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03C7" w:rsidRPr="00D45851" w:rsidRDefault="008603C7" w:rsidP="00321BDC">
      <w:pPr>
        <w:pStyle w:val="1"/>
        <w:tabs>
          <w:tab w:val="left" w:pos="9072"/>
          <w:tab w:val="left" w:pos="9214"/>
        </w:tabs>
        <w:spacing w:before="0" w:beforeAutospacing="0" w:after="0" w:afterAutospacing="0"/>
        <w:ind w:left="-426" w:right="141"/>
        <w:jc w:val="right"/>
        <w:rPr>
          <w:sz w:val="24"/>
          <w:szCs w:val="24"/>
        </w:rPr>
      </w:pPr>
      <w:r w:rsidRPr="00D45851">
        <w:rPr>
          <w:b w:val="0"/>
          <w:sz w:val="24"/>
          <w:szCs w:val="24"/>
        </w:rPr>
        <w:t xml:space="preserve">       </w:t>
      </w:r>
      <w:r w:rsidRPr="00D45851">
        <w:rPr>
          <w:sz w:val="24"/>
          <w:szCs w:val="24"/>
        </w:rPr>
        <w:t>Ф. 7.03-18</w:t>
      </w:r>
    </w:p>
    <w:p w:rsidR="008603C7" w:rsidRPr="00D45851" w:rsidRDefault="008603C7" w:rsidP="00321BDC">
      <w:pPr>
        <w:tabs>
          <w:tab w:val="left" w:pos="9072"/>
          <w:tab w:val="left" w:pos="9214"/>
        </w:tabs>
        <w:spacing w:after="0" w:line="240" w:lineRule="auto"/>
        <w:ind w:left="-426" w:right="141"/>
        <w:jc w:val="center"/>
        <w:rPr>
          <w:rFonts w:ascii="Times New Roman" w:hAnsi="Times New Roman" w:cs="Times New Roman"/>
          <w:caps/>
          <w:sz w:val="24"/>
          <w:szCs w:val="24"/>
          <w:lang w:eastAsia="ko-KR"/>
        </w:rPr>
      </w:pPr>
      <w:r w:rsidRPr="00D45851">
        <w:rPr>
          <w:rFonts w:ascii="Times New Roman" w:hAnsi="Times New Roman" w:cs="Times New Roman"/>
          <w:caps/>
          <w:sz w:val="24"/>
          <w:szCs w:val="24"/>
          <w:lang w:eastAsia="ko-KR"/>
        </w:rPr>
        <w:t>Министерство образования и науки Республики Казахстан</w:t>
      </w:r>
    </w:p>
    <w:p w:rsidR="008603C7" w:rsidRPr="00D45851" w:rsidRDefault="008603C7" w:rsidP="00321BDC">
      <w:pPr>
        <w:tabs>
          <w:tab w:val="left" w:pos="9072"/>
          <w:tab w:val="left" w:pos="9214"/>
        </w:tabs>
        <w:spacing w:after="0" w:line="240" w:lineRule="auto"/>
        <w:ind w:left="-426" w:right="141"/>
        <w:jc w:val="center"/>
        <w:rPr>
          <w:rFonts w:ascii="Times New Roman" w:hAnsi="Times New Roman" w:cs="Times New Roman"/>
          <w:caps/>
          <w:sz w:val="24"/>
          <w:szCs w:val="24"/>
          <w:lang w:eastAsia="ko-KR"/>
        </w:rPr>
      </w:pPr>
      <w:r w:rsidRPr="00D45851">
        <w:rPr>
          <w:rFonts w:ascii="Times New Roman" w:hAnsi="Times New Roman" w:cs="Times New Roman"/>
          <w:caps/>
          <w:sz w:val="24"/>
          <w:szCs w:val="24"/>
          <w:lang w:eastAsia="ko-KR"/>
        </w:rPr>
        <w:t>южно-казахстанский государственный университет им.м.ауЭзова</w:t>
      </w:r>
    </w:p>
    <w:p w:rsidR="008603C7" w:rsidRPr="00D45851" w:rsidRDefault="008603C7" w:rsidP="00321BDC">
      <w:pPr>
        <w:tabs>
          <w:tab w:val="left" w:pos="9072"/>
          <w:tab w:val="left" w:pos="9214"/>
        </w:tabs>
        <w:spacing w:after="0" w:line="240" w:lineRule="auto"/>
        <w:ind w:left="-426" w:right="141"/>
        <w:jc w:val="center"/>
        <w:rPr>
          <w:rFonts w:ascii="Times New Roman" w:hAnsi="Times New Roman" w:cs="Times New Roman"/>
          <w:caps/>
          <w:sz w:val="24"/>
          <w:szCs w:val="24"/>
          <w:lang w:eastAsia="ko-KR"/>
        </w:rPr>
      </w:pPr>
    </w:p>
    <w:p w:rsidR="008603C7" w:rsidRPr="00D45851" w:rsidRDefault="008603C7" w:rsidP="00321BDC">
      <w:pPr>
        <w:tabs>
          <w:tab w:val="left" w:pos="9072"/>
          <w:tab w:val="left" w:pos="9214"/>
        </w:tabs>
        <w:spacing w:after="0" w:line="240" w:lineRule="auto"/>
        <w:ind w:left="-426" w:right="141"/>
        <w:jc w:val="center"/>
        <w:rPr>
          <w:rFonts w:ascii="Times New Roman" w:hAnsi="Times New Roman" w:cs="Times New Roman"/>
          <w:caps/>
          <w:sz w:val="24"/>
          <w:szCs w:val="24"/>
          <w:lang w:eastAsia="ko-KR"/>
        </w:rPr>
      </w:pPr>
    </w:p>
    <w:p w:rsidR="008603C7" w:rsidRPr="00D45851" w:rsidRDefault="008603C7" w:rsidP="00321BDC">
      <w:pPr>
        <w:tabs>
          <w:tab w:val="left" w:pos="9072"/>
          <w:tab w:val="left" w:pos="9214"/>
        </w:tabs>
        <w:spacing w:after="0" w:line="240" w:lineRule="auto"/>
        <w:ind w:left="-426" w:right="141"/>
        <w:jc w:val="center"/>
        <w:rPr>
          <w:rFonts w:ascii="Times New Roman" w:hAnsi="Times New Roman" w:cs="Times New Roman"/>
          <w:caps/>
          <w:sz w:val="24"/>
          <w:szCs w:val="24"/>
          <w:lang w:eastAsia="ko-KR"/>
        </w:rPr>
      </w:pPr>
    </w:p>
    <w:p w:rsidR="008603C7" w:rsidRPr="00D45851" w:rsidRDefault="008603C7" w:rsidP="00321BDC">
      <w:pPr>
        <w:tabs>
          <w:tab w:val="left" w:pos="9072"/>
          <w:tab w:val="left" w:pos="9214"/>
        </w:tabs>
        <w:spacing w:after="0" w:line="240" w:lineRule="auto"/>
        <w:ind w:left="-426" w:right="141"/>
        <w:jc w:val="center"/>
        <w:rPr>
          <w:rFonts w:ascii="Times New Roman" w:hAnsi="Times New Roman" w:cs="Times New Roman"/>
          <w:caps/>
          <w:sz w:val="24"/>
          <w:szCs w:val="24"/>
          <w:lang w:eastAsia="ko-KR"/>
        </w:rPr>
      </w:pPr>
      <w:r w:rsidRPr="00D45851">
        <w:rPr>
          <w:rFonts w:ascii="Times New Roman" w:hAnsi="Times New Roman" w:cs="Times New Roman"/>
          <w:caps/>
          <w:noProof/>
          <w:sz w:val="24"/>
          <w:szCs w:val="24"/>
          <w:lang w:eastAsia="ru-RU"/>
        </w:rPr>
        <w:drawing>
          <wp:inline distT="0" distB="0" distL="0" distR="0">
            <wp:extent cx="1809750" cy="987552"/>
            <wp:effectExtent l="19050" t="0" r="0" b="0"/>
            <wp:docPr id="2" name="Рисунок 8"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dmin\Desktop\ОБЩАЯ ПАПКА\Лого ЮКГУ новый.jpg"/>
                    <pic:cNvPicPr>
                      <a:picLocks noChangeAspect="1" noChangeArrowheads="1"/>
                    </pic:cNvPicPr>
                  </pic:nvPicPr>
                  <pic:blipFill>
                    <a:blip r:embed="rId8" cstate="print"/>
                    <a:srcRect/>
                    <a:stretch>
                      <a:fillRect/>
                    </a:stretch>
                  </pic:blipFill>
                  <pic:spPr bwMode="auto">
                    <a:xfrm>
                      <a:off x="0" y="0"/>
                      <a:ext cx="1823109" cy="994842"/>
                    </a:xfrm>
                    <a:prstGeom prst="rect">
                      <a:avLst/>
                    </a:prstGeom>
                    <a:noFill/>
                    <a:ln w="9525">
                      <a:noFill/>
                      <a:miter lim="800000"/>
                      <a:headEnd/>
                      <a:tailEnd/>
                    </a:ln>
                  </pic:spPr>
                </pic:pic>
              </a:graphicData>
            </a:graphic>
          </wp:inline>
        </w:drawing>
      </w:r>
    </w:p>
    <w:p w:rsidR="008603C7" w:rsidRPr="00D45851" w:rsidRDefault="008603C7" w:rsidP="00321BDC">
      <w:pPr>
        <w:tabs>
          <w:tab w:val="left" w:pos="9072"/>
          <w:tab w:val="left" w:pos="9214"/>
        </w:tabs>
        <w:spacing w:after="0" w:line="240" w:lineRule="auto"/>
        <w:ind w:left="-426" w:right="141"/>
        <w:jc w:val="center"/>
        <w:rPr>
          <w:rFonts w:ascii="Times New Roman" w:hAnsi="Times New Roman" w:cs="Times New Roman"/>
          <w:caps/>
          <w:sz w:val="24"/>
          <w:szCs w:val="24"/>
          <w:lang w:eastAsia="ko-KR"/>
        </w:rPr>
      </w:pPr>
    </w:p>
    <w:p w:rsidR="008603C7" w:rsidRPr="00D45851" w:rsidRDefault="008603C7" w:rsidP="00321BDC">
      <w:pPr>
        <w:tabs>
          <w:tab w:val="left" w:pos="9072"/>
          <w:tab w:val="left" w:pos="9214"/>
        </w:tabs>
        <w:spacing w:after="0" w:line="240" w:lineRule="auto"/>
        <w:ind w:left="-426" w:right="141"/>
        <w:jc w:val="center"/>
        <w:rPr>
          <w:rFonts w:ascii="Times New Roman" w:hAnsi="Times New Roman" w:cs="Times New Roman"/>
          <w:i/>
          <w:sz w:val="24"/>
          <w:szCs w:val="24"/>
        </w:rPr>
      </w:pPr>
    </w:p>
    <w:p w:rsidR="00217874" w:rsidRPr="00D45851" w:rsidRDefault="00217874" w:rsidP="00321BDC">
      <w:pPr>
        <w:tabs>
          <w:tab w:val="left" w:pos="9072"/>
          <w:tab w:val="left" w:pos="9214"/>
        </w:tabs>
        <w:spacing w:after="0" w:line="240" w:lineRule="auto"/>
        <w:ind w:left="-426" w:right="141"/>
        <w:jc w:val="center"/>
        <w:rPr>
          <w:rFonts w:ascii="Times New Roman" w:hAnsi="Times New Roman" w:cs="Times New Roman"/>
          <w:sz w:val="24"/>
          <w:szCs w:val="24"/>
          <w:lang w:eastAsia="ko-KR"/>
        </w:rPr>
      </w:pPr>
    </w:p>
    <w:p w:rsidR="00217874" w:rsidRPr="00D45851" w:rsidRDefault="00217874" w:rsidP="00321BDC">
      <w:pPr>
        <w:tabs>
          <w:tab w:val="left" w:pos="9072"/>
          <w:tab w:val="left" w:pos="9214"/>
        </w:tabs>
        <w:spacing w:after="0" w:line="240" w:lineRule="auto"/>
        <w:ind w:left="-426" w:right="141"/>
        <w:jc w:val="center"/>
        <w:rPr>
          <w:rFonts w:ascii="Times New Roman" w:hAnsi="Times New Roman" w:cs="Times New Roman"/>
          <w:sz w:val="24"/>
          <w:szCs w:val="24"/>
          <w:lang w:eastAsia="ko-KR"/>
        </w:rPr>
      </w:pPr>
    </w:p>
    <w:p w:rsidR="00217874" w:rsidRPr="00D45851" w:rsidRDefault="00217874" w:rsidP="00321BDC">
      <w:pPr>
        <w:tabs>
          <w:tab w:val="left" w:pos="9072"/>
          <w:tab w:val="left" w:pos="9214"/>
        </w:tabs>
        <w:spacing w:after="0" w:line="240" w:lineRule="auto"/>
        <w:ind w:left="-426" w:right="141"/>
        <w:jc w:val="center"/>
        <w:rPr>
          <w:rFonts w:ascii="Times New Roman" w:hAnsi="Times New Roman" w:cs="Times New Roman"/>
          <w:sz w:val="24"/>
          <w:szCs w:val="24"/>
          <w:lang w:eastAsia="ko-KR"/>
        </w:rPr>
      </w:pPr>
    </w:p>
    <w:p w:rsidR="008603C7" w:rsidRPr="00D45851" w:rsidRDefault="008603C7" w:rsidP="00321BDC">
      <w:pPr>
        <w:tabs>
          <w:tab w:val="left" w:pos="9072"/>
          <w:tab w:val="left" w:pos="9214"/>
        </w:tabs>
        <w:spacing w:after="0" w:line="240" w:lineRule="auto"/>
        <w:ind w:left="-426" w:right="141"/>
        <w:jc w:val="center"/>
        <w:rPr>
          <w:rFonts w:ascii="Times New Roman" w:hAnsi="Times New Roman" w:cs="Times New Roman"/>
          <w:sz w:val="24"/>
          <w:szCs w:val="24"/>
          <w:lang w:eastAsia="ko-KR"/>
        </w:rPr>
      </w:pPr>
      <w:r w:rsidRPr="00D45851">
        <w:rPr>
          <w:rFonts w:ascii="Times New Roman" w:hAnsi="Times New Roman" w:cs="Times New Roman"/>
          <w:sz w:val="24"/>
          <w:szCs w:val="24"/>
          <w:lang w:eastAsia="ko-KR"/>
        </w:rPr>
        <w:t>Шабанов Е.И.</w:t>
      </w:r>
    </w:p>
    <w:p w:rsidR="008603C7" w:rsidRPr="00D45851" w:rsidRDefault="00DD475C" w:rsidP="00321BDC">
      <w:pPr>
        <w:tabs>
          <w:tab w:val="left" w:pos="9072"/>
          <w:tab w:val="left" w:pos="9214"/>
        </w:tabs>
        <w:spacing w:after="0" w:line="240" w:lineRule="auto"/>
        <w:ind w:left="-426" w:right="141"/>
        <w:jc w:val="center"/>
        <w:rPr>
          <w:rFonts w:ascii="Times New Roman" w:hAnsi="Times New Roman" w:cs="Times New Roman"/>
          <w:b/>
          <w:sz w:val="24"/>
          <w:szCs w:val="24"/>
        </w:rPr>
      </w:pPr>
      <w:r w:rsidRPr="00D45851">
        <w:rPr>
          <w:rFonts w:ascii="Times New Roman" w:hAnsi="Times New Roman" w:cs="Times New Roman"/>
          <w:b/>
          <w:sz w:val="24"/>
          <w:szCs w:val="24"/>
        </w:rPr>
        <w:t>«Евразийская интеграция политико-экономические факторы</w:t>
      </w:r>
      <w:r w:rsidR="008603C7" w:rsidRPr="00D45851">
        <w:rPr>
          <w:rFonts w:ascii="Times New Roman" w:hAnsi="Times New Roman" w:cs="Times New Roman"/>
          <w:b/>
          <w:sz w:val="24"/>
          <w:szCs w:val="24"/>
        </w:rPr>
        <w:t>»</w:t>
      </w:r>
    </w:p>
    <w:p w:rsidR="008603C7" w:rsidRPr="00D45851" w:rsidRDefault="008603C7" w:rsidP="00321BDC">
      <w:pPr>
        <w:tabs>
          <w:tab w:val="left" w:pos="9072"/>
          <w:tab w:val="left" w:pos="9214"/>
        </w:tabs>
        <w:spacing w:after="0" w:line="240" w:lineRule="auto"/>
        <w:ind w:left="-426" w:right="141"/>
        <w:jc w:val="center"/>
        <w:rPr>
          <w:rFonts w:ascii="Times New Roman" w:hAnsi="Times New Roman" w:cs="Times New Roman"/>
          <w:noProof/>
          <w:sz w:val="24"/>
          <w:szCs w:val="24"/>
        </w:rPr>
      </w:pPr>
      <w:r w:rsidRPr="00D45851">
        <w:rPr>
          <w:rFonts w:ascii="Times New Roman" w:hAnsi="Times New Roman" w:cs="Times New Roman"/>
          <w:sz w:val="24"/>
          <w:szCs w:val="24"/>
          <w:lang w:eastAsia="ko-KR"/>
        </w:rPr>
        <w:t>УЧЕБНОЕ  ПОСОБИЕ</w:t>
      </w:r>
    </w:p>
    <w:p w:rsidR="008603C7" w:rsidRPr="00D45851" w:rsidRDefault="008603C7" w:rsidP="00321BDC">
      <w:pPr>
        <w:tabs>
          <w:tab w:val="left" w:pos="9072"/>
          <w:tab w:val="left" w:pos="9214"/>
        </w:tabs>
        <w:spacing w:after="0" w:line="240" w:lineRule="auto"/>
        <w:ind w:left="-426" w:right="141"/>
        <w:jc w:val="center"/>
        <w:rPr>
          <w:rFonts w:ascii="Times New Roman" w:hAnsi="Times New Roman" w:cs="Times New Roman"/>
          <w:noProof/>
          <w:sz w:val="24"/>
          <w:szCs w:val="24"/>
        </w:rPr>
      </w:pPr>
      <w:r w:rsidRPr="00D45851">
        <w:rPr>
          <w:rFonts w:ascii="Times New Roman" w:hAnsi="Times New Roman" w:cs="Times New Roman"/>
          <w:sz w:val="24"/>
          <w:szCs w:val="24"/>
        </w:rPr>
        <w:t xml:space="preserve">для студентов специальности  </w:t>
      </w:r>
      <w:r w:rsidR="00CD7092" w:rsidRPr="00D45851">
        <w:rPr>
          <w:rFonts w:ascii="Times New Roman" w:hAnsi="Times New Roman" w:cs="Times New Roman"/>
          <w:noProof/>
          <w:sz w:val="24"/>
          <w:szCs w:val="24"/>
        </w:rPr>
        <w:t>6В03110</w:t>
      </w:r>
      <w:r w:rsidRPr="00D45851">
        <w:rPr>
          <w:rFonts w:ascii="Times New Roman" w:hAnsi="Times New Roman" w:cs="Times New Roman"/>
          <w:noProof/>
          <w:sz w:val="24"/>
          <w:szCs w:val="24"/>
        </w:rPr>
        <w:t xml:space="preserve"> - </w:t>
      </w:r>
      <w:r w:rsidRPr="00D45851">
        <w:rPr>
          <w:rFonts w:ascii="Times New Roman" w:hAnsi="Times New Roman" w:cs="Times New Roman"/>
          <w:sz w:val="24"/>
          <w:szCs w:val="24"/>
        </w:rPr>
        <w:t>«</w:t>
      </w:r>
      <w:r w:rsidRPr="00D45851">
        <w:rPr>
          <w:rFonts w:ascii="Times New Roman" w:hAnsi="Times New Roman" w:cs="Times New Roman"/>
          <w:noProof/>
          <w:sz w:val="24"/>
          <w:szCs w:val="24"/>
        </w:rPr>
        <w:t xml:space="preserve">Международные </w:t>
      </w:r>
      <w:r w:rsidRPr="00D45851">
        <w:rPr>
          <w:rFonts w:ascii="Times New Roman" w:hAnsi="Times New Roman" w:cs="Times New Roman"/>
          <w:sz w:val="24"/>
          <w:szCs w:val="24"/>
        </w:rPr>
        <w:t>о</w:t>
      </w:r>
      <w:r w:rsidRPr="00D45851">
        <w:rPr>
          <w:rFonts w:ascii="Times New Roman" w:hAnsi="Times New Roman" w:cs="Times New Roman"/>
          <w:noProof/>
          <w:sz w:val="24"/>
          <w:szCs w:val="24"/>
        </w:rPr>
        <w:t>тношения»</w:t>
      </w:r>
    </w:p>
    <w:p w:rsidR="008603C7" w:rsidRPr="00D45851" w:rsidRDefault="008603C7" w:rsidP="00321BDC">
      <w:pPr>
        <w:tabs>
          <w:tab w:val="left" w:pos="9072"/>
          <w:tab w:val="left" w:pos="9214"/>
        </w:tabs>
        <w:spacing w:after="0" w:line="240" w:lineRule="auto"/>
        <w:ind w:left="-426" w:right="141"/>
        <w:jc w:val="center"/>
        <w:rPr>
          <w:rFonts w:ascii="Times New Roman" w:hAnsi="Times New Roman" w:cs="Times New Roman"/>
          <w:noProof/>
          <w:sz w:val="24"/>
          <w:szCs w:val="24"/>
        </w:rPr>
      </w:pPr>
      <w:r w:rsidRPr="00D45851">
        <w:rPr>
          <w:rFonts w:ascii="Times New Roman" w:hAnsi="Times New Roman" w:cs="Times New Roman"/>
          <w:noProof/>
          <w:sz w:val="24"/>
          <w:szCs w:val="24"/>
        </w:rPr>
        <w:t>.</w:t>
      </w:r>
    </w:p>
    <w:p w:rsidR="008603C7" w:rsidRPr="00D45851" w:rsidRDefault="008603C7" w:rsidP="00321BDC">
      <w:pPr>
        <w:tabs>
          <w:tab w:val="left" w:pos="9072"/>
          <w:tab w:val="left" w:pos="9214"/>
        </w:tabs>
        <w:spacing w:after="0" w:line="240" w:lineRule="auto"/>
        <w:ind w:left="-426" w:right="141"/>
        <w:jc w:val="center"/>
        <w:rPr>
          <w:rFonts w:ascii="Times New Roman" w:hAnsi="Times New Roman" w:cs="Times New Roman"/>
          <w:b/>
          <w:caps/>
          <w:sz w:val="24"/>
          <w:szCs w:val="24"/>
          <w:lang w:eastAsia="ko-KR"/>
        </w:rPr>
      </w:pPr>
    </w:p>
    <w:p w:rsidR="008603C7" w:rsidRPr="00D45851" w:rsidRDefault="008603C7" w:rsidP="00321BDC">
      <w:pPr>
        <w:tabs>
          <w:tab w:val="left" w:pos="9072"/>
          <w:tab w:val="left" w:pos="9214"/>
        </w:tabs>
        <w:spacing w:after="0" w:line="240" w:lineRule="auto"/>
        <w:ind w:left="-426" w:right="141"/>
        <w:jc w:val="both"/>
        <w:rPr>
          <w:rFonts w:ascii="Times New Roman" w:hAnsi="Times New Roman" w:cs="Times New Roman"/>
          <w:b/>
          <w:caps/>
          <w:sz w:val="24"/>
          <w:szCs w:val="24"/>
          <w:lang w:eastAsia="ko-KR"/>
        </w:rPr>
      </w:pPr>
    </w:p>
    <w:p w:rsidR="008603C7" w:rsidRPr="00D45851" w:rsidRDefault="008603C7" w:rsidP="00321BDC">
      <w:pPr>
        <w:tabs>
          <w:tab w:val="left" w:pos="9072"/>
          <w:tab w:val="left" w:pos="9214"/>
        </w:tabs>
        <w:spacing w:after="0" w:line="240" w:lineRule="auto"/>
        <w:ind w:left="-426" w:right="141"/>
        <w:jc w:val="both"/>
        <w:rPr>
          <w:rFonts w:ascii="Times New Roman" w:hAnsi="Times New Roman" w:cs="Times New Roman"/>
          <w:b/>
          <w:caps/>
          <w:sz w:val="24"/>
          <w:szCs w:val="24"/>
          <w:lang w:eastAsia="ko-KR"/>
        </w:rPr>
      </w:pPr>
    </w:p>
    <w:p w:rsidR="008603C7" w:rsidRPr="00D45851" w:rsidRDefault="008603C7" w:rsidP="00321BDC">
      <w:pPr>
        <w:tabs>
          <w:tab w:val="left" w:pos="9072"/>
          <w:tab w:val="left" w:pos="9214"/>
        </w:tabs>
        <w:spacing w:after="0" w:line="240" w:lineRule="auto"/>
        <w:ind w:left="-426" w:right="141"/>
        <w:jc w:val="both"/>
        <w:rPr>
          <w:rFonts w:ascii="Times New Roman" w:hAnsi="Times New Roman" w:cs="Times New Roman"/>
          <w:b/>
          <w:caps/>
          <w:sz w:val="24"/>
          <w:szCs w:val="24"/>
          <w:lang w:eastAsia="ko-KR"/>
        </w:rPr>
      </w:pPr>
    </w:p>
    <w:p w:rsidR="008603C7" w:rsidRPr="00D45851" w:rsidRDefault="008603C7" w:rsidP="00321BDC">
      <w:pPr>
        <w:tabs>
          <w:tab w:val="left" w:pos="9072"/>
          <w:tab w:val="left" w:pos="9214"/>
        </w:tabs>
        <w:spacing w:after="0" w:line="240" w:lineRule="auto"/>
        <w:ind w:left="-426" w:right="141"/>
        <w:jc w:val="both"/>
        <w:rPr>
          <w:rFonts w:ascii="Times New Roman" w:hAnsi="Times New Roman" w:cs="Times New Roman"/>
          <w:b/>
          <w:caps/>
          <w:sz w:val="24"/>
          <w:szCs w:val="24"/>
          <w:lang w:eastAsia="ko-KR"/>
        </w:rPr>
      </w:pPr>
    </w:p>
    <w:p w:rsidR="008603C7" w:rsidRPr="00D45851" w:rsidRDefault="008603C7" w:rsidP="00321BDC">
      <w:pPr>
        <w:tabs>
          <w:tab w:val="left" w:pos="9072"/>
          <w:tab w:val="left" w:pos="9214"/>
        </w:tabs>
        <w:spacing w:after="0" w:line="240" w:lineRule="auto"/>
        <w:ind w:left="-426" w:right="141"/>
        <w:jc w:val="both"/>
        <w:rPr>
          <w:rFonts w:ascii="Times New Roman" w:hAnsi="Times New Roman" w:cs="Times New Roman"/>
          <w:sz w:val="24"/>
          <w:szCs w:val="24"/>
        </w:rPr>
      </w:pPr>
    </w:p>
    <w:p w:rsidR="008603C7" w:rsidRPr="00D45851" w:rsidRDefault="008603C7" w:rsidP="00321BDC">
      <w:pPr>
        <w:tabs>
          <w:tab w:val="left" w:pos="9072"/>
          <w:tab w:val="left" w:pos="9214"/>
        </w:tabs>
        <w:spacing w:after="0" w:line="240" w:lineRule="auto"/>
        <w:ind w:left="-426" w:right="141"/>
        <w:jc w:val="both"/>
        <w:rPr>
          <w:rFonts w:ascii="Times New Roman" w:hAnsi="Times New Roman" w:cs="Times New Roman"/>
          <w:sz w:val="24"/>
          <w:szCs w:val="24"/>
        </w:rPr>
      </w:pPr>
    </w:p>
    <w:p w:rsidR="008603C7" w:rsidRPr="00D45851" w:rsidRDefault="008603C7" w:rsidP="00321BDC">
      <w:pPr>
        <w:tabs>
          <w:tab w:val="left" w:pos="9072"/>
          <w:tab w:val="left" w:pos="9214"/>
        </w:tabs>
        <w:spacing w:after="0" w:line="240" w:lineRule="auto"/>
        <w:ind w:left="-426" w:right="141"/>
        <w:jc w:val="both"/>
        <w:rPr>
          <w:rFonts w:ascii="Times New Roman" w:hAnsi="Times New Roman" w:cs="Times New Roman"/>
          <w:sz w:val="24"/>
          <w:szCs w:val="24"/>
        </w:rPr>
      </w:pPr>
    </w:p>
    <w:p w:rsidR="008603C7" w:rsidRPr="00D45851" w:rsidRDefault="008603C7" w:rsidP="00321BDC">
      <w:pPr>
        <w:tabs>
          <w:tab w:val="left" w:pos="9072"/>
          <w:tab w:val="left" w:pos="9214"/>
        </w:tabs>
        <w:spacing w:after="0" w:line="240" w:lineRule="auto"/>
        <w:ind w:left="-426" w:right="141"/>
        <w:jc w:val="both"/>
        <w:rPr>
          <w:rFonts w:ascii="Times New Roman" w:hAnsi="Times New Roman" w:cs="Times New Roman"/>
          <w:sz w:val="24"/>
          <w:szCs w:val="24"/>
        </w:rPr>
      </w:pPr>
    </w:p>
    <w:p w:rsidR="008603C7" w:rsidRPr="00D45851" w:rsidRDefault="008603C7" w:rsidP="00321BDC">
      <w:pPr>
        <w:tabs>
          <w:tab w:val="left" w:pos="9072"/>
          <w:tab w:val="left" w:pos="9214"/>
        </w:tabs>
        <w:spacing w:after="0" w:line="240" w:lineRule="auto"/>
        <w:ind w:left="-426" w:right="141"/>
        <w:jc w:val="both"/>
        <w:rPr>
          <w:rFonts w:ascii="Times New Roman" w:hAnsi="Times New Roman" w:cs="Times New Roman"/>
          <w:sz w:val="24"/>
          <w:szCs w:val="24"/>
        </w:rPr>
      </w:pPr>
    </w:p>
    <w:p w:rsidR="00321BDC" w:rsidRPr="00D45851" w:rsidRDefault="00321BDC" w:rsidP="00321BDC">
      <w:pPr>
        <w:tabs>
          <w:tab w:val="left" w:pos="9072"/>
          <w:tab w:val="left" w:pos="9214"/>
        </w:tabs>
        <w:spacing w:after="0" w:line="240" w:lineRule="auto"/>
        <w:ind w:left="-426" w:right="141"/>
        <w:jc w:val="center"/>
        <w:rPr>
          <w:rFonts w:ascii="Times New Roman" w:hAnsi="Times New Roman" w:cs="Times New Roman"/>
          <w:sz w:val="24"/>
          <w:szCs w:val="24"/>
        </w:rPr>
      </w:pPr>
    </w:p>
    <w:p w:rsidR="00321BDC" w:rsidRPr="00D45851" w:rsidRDefault="00321BDC" w:rsidP="00321BDC">
      <w:pPr>
        <w:tabs>
          <w:tab w:val="left" w:pos="9072"/>
          <w:tab w:val="left" w:pos="9214"/>
        </w:tabs>
        <w:spacing w:after="0" w:line="240" w:lineRule="auto"/>
        <w:ind w:left="-426" w:right="141"/>
        <w:jc w:val="center"/>
        <w:rPr>
          <w:rFonts w:ascii="Times New Roman" w:hAnsi="Times New Roman" w:cs="Times New Roman"/>
          <w:sz w:val="24"/>
          <w:szCs w:val="24"/>
        </w:rPr>
      </w:pPr>
    </w:p>
    <w:p w:rsidR="00321BDC" w:rsidRPr="00D45851" w:rsidRDefault="00321BDC" w:rsidP="00321BDC">
      <w:pPr>
        <w:tabs>
          <w:tab w:val="left" w:pos="9072"/>
          <w:tab w:val="left" w:pos="9214"/>
        </w:tabs>
        <w:spacing w:after="0" w:line="240" w:lineRule="auto"/>
        <w:ind w:left="-426" w:right="141"/>
        <w:jc w:val="center"/>
        <w:rPr>
          <w:rFonts w:ascii="Times New Roman" w:hAnsi="Times New Roman" w:cs="Times New Roman"/>
          <w:sz w:val="24"/>
          <w:szCs w:val="24"/>
        </w:rPr>
      </w:pPr>
    </w:p>
    <w:p w:rsidR="00321BDC" w:rsidRPr="00D45851" w:rsidRDefault="00321BDC" w:rsidP="00321BDC">
      <w:pPr>
        <w:tabs>
          <w:tab w:val="left" w:pos="9072"/>
          <w:tab w:val="left" w:pos="9214"/>
        </w:tabs>
        <w:spacing w:after="0" w:line="240" w:lineRule="auto"/>
        <w:ind w:left="-426" w:right="141"/>
        <w:jc w:val="center"/>
        <w:rPr>
          <w:rFonts w:ascii="Times New Roman" w:hAnsi="Times New Roman" w:cs="Times New Roman"/>
          <w:sz w:val="24"/>
          <w:szCs w:val="24"/>
        </w:rPr>
      </w:pPr>
    </w:p>
    <w:p w:rsidR="00321BDC" w:rsidRPr="00D45851" w:rsidRDefault="00321BDC" w:rsidP="00321BDC">
      <w:pPr>
        <w:tabs>
          <w:tab w:val="left" w:pos="9072"/>
          <w:tab w:val="left" w:pos="9214"/>
        </w:tabs>
        <w:spacing w:after="0" w:line="240" w:lineRule="auto"/>
        <w:ind w:left="-426" w:right="141"/>
        <w:jc w:val="center"/>
        <w:rPr>
          <w:rFonts w:ascii="Times New Roman" w:hAnsi="Times New Roman" w:cs="Times New Roman"/>
          <w:sz w:val="24"/>
          <w:szCs w:val="24"/>
        </w:rPr>
      </w:pPr>
    </w:p>
    <w:p w:rsidR="00321BDC" w:rsidRPr="00D45851" w:rsidRDefault="00321BDC" w:rsidP="00321BDC">
      <w:pPr>
        <w:tabs>
          <w:tab w:val="left" w:pos="9072"/>
          <w:tab w:val="left" w:pos="9214"/>
        </w:tabs>
        <w:spacing w:after="0" w:line="240" w:lineRule="auto"/>
        <w:ind w:left="-426" w:right="141"/>
        <w:jc w:val="center"/>
        <w:rPr>
          <w:rFonts w:ascii="Times New Roman" w:hAnsi="Times New Roman" w:cs="Times New Roman"/>
          <w:sz w:val="24"/>
          <w:szCs w:val="24"/>
        </w:rPr>
      </w:pPr>
    </w:p>
    <w:p w:rsidR="00321BDC" w:rsidRPr="00D45851" w:rsidRDefault="00321BDC" w:rsidP="00321BDC">
      <w:pPr>
        <w:tabs>
          <w:tab w:val="left" w:pos="9072"/>
          <w:tab w:val="left" w:pos="9214"/>
        </w:tabs>
        <w:spacing w:after="0" w:line="240" w:lineRule="auto"/>
        <w:ind w:left="-426" w:right="141"/>
        <w:jc w:val="center"/>
        <w:rPr>
          <w:rFonts w:ascii="Times New Roman" w:hAnsi="Times New Roman" w:cs="Times New Roman"/>
          <w:sz w:val="24"/>
          <w:szCs w:val="24"/>
        </w:rPr>
      </w:pPr>
    </w:p>
    <w:p w:rsidR="00321BDC" w:rsidRPr="00D45851" w:rsidRDefault="00321BDC" w:rsidP="00321BDC">
      <w:pPr>
        <w:tabs>
          <w:tab w:val="left" w:pos="9072"/>
          <w:tab w:val="left" w:pos="9214"/>
        </w:tabs>
        <w:spacing w:after="0" w:line="240" w:lineRule="auto"/>
        <w:ind w:left="-426" w:right="141"/>
        <w:jc w:val="center"/>
        <w:rPr>
          <w:rFonts w:ascii="Times New Roman" w:hAnsi="Times New Roman" w:cs="Times New Roman"/>
          <w:sz w:val="24"/>
          <w:szCs w:val="24"/>
        </w:rPr>
      </w:pPr>
    </w:p>
    <w:p w:rsidR="00321BDC" w:rsidRPr="00D45851" w:rsidRDefault="00321BDC" w:rsidP="00321BDC">
      <w:pPr>
        <w:tabs>
          <w:tab w:val="left" w:pos="9072"/>
          <w:tab w:val="left" w:pos="9214"/>
        </w:tabs>
        <w:spacing w:after="0" w:line="240" w:lineRule="auto"/>
        <w:ind w:left="-426" w:right="141"/>
        <w:jc w:val="center"/>
        <w:rPr>
          <w:rFonts w:ascii="Times New Roman" w:hAnsi="Times New Roman" w:cs="Times New Roman"/>
          <w:sz w:val="24"/>
          <w:szCs w:val="24"/>
        </w:rPr>
      </w:pPr>
    </w:p>
    <w:p w:rsidR="00321BDC" w:rsidRPr="00D45851" w:rsidRDefault="00321BDC" w:rsidP="00321BDC">
      <w:pPr>
        <w:tabs>
          <w:tab w:val="left" w:pos="9072"/>
          <w:tab w:val="left" w:pos="9214"/>
        </w:tabs>
        <w:spacing w:after="0" w:line="240" w:lineRule="auto"/>
        <w:ind w:left="-426" w:right="141"/>
        <w:jc w:val="center"/>
        <w:rPr>
          <w:rFonts w:ascii="Times New Roman" w:hAnsi="Times New Roman" w:cs="Times New Roman"/>
          <w:sz w:val="24"/>
          <w:szCs w:val="24"/>
        </w:rPr>
      </w:pPr>
    </w:p>
    <w:p w:rsidR="00321BDC" w:rsidRPr="00D45851" w:rsidRDefault="00321BDC" w:rsidP="00321BDC">
      <w:pPr>
        <w:tabs>
          <w:tab w:val="left" w:pos="9072"/>
          <w:tab w:val="left" w:pos="9214"/>
        </w:tabs>
        <w:spacing w:after="0" w:line="240" w:lineRule="auto"/>
        <w:ind w:left="-426" w:right="141"/>
        <w:jc w:val="center"/>
        <w:rPr>
          <w:rFonts w:ascii="Times New Roman" w:hAnsi="Times New Roman" w:cs="Times New Roman"/>
          <w:sz w:val="24"/>
          <w:szCs w:val="24"/>
        </w:rPr>
      </w:pPr>
    </w:p>
    <w:p w:rsidR="00321BDC" w:rsidRPr="00D45851" w:rsidRDefault="00321BDC" w:rsidP="00321BDC">
      <w:pPr>
        <w:tabs>
          <w:tab w:val="left" w:pos="9072"/>
          <w:tab w:val="left" w:pos="9214"/>
        </w:tabs>
        <w:spacing w:after="0" w:line="240" w:lineRule="auto"/>
        <w:ind w:left="-426" w:right="141"/>
        <w:jc w:val="center"/>
        <w:rPr>
          <w:rFonts w:ascii="Times New Roman" w:hAnsi="Times New Roman" w:cs="Times New Roman"/>
          <w:sz w:val="24"/>
          <w:szCs w:val="24"/>
        </w:rPr>
      </w:pPr>
    </w:p>
    <w:p w:rsidR="00321BDC" w:rsidRPr="00D45851" w:rsidRDefault="00321BDC" w:rsidP="00321BDC">
      <w:pPr>
        <w:tabs>
          <w:tab w:val="left" w:pos="9072"/>
          <w:tab w:val="left" w:pos="9214"/>
        </w:tabs>
        <w:spacing w:after="0" w:line="240" w:lineRule="auto"/>
        <w:ind w:left="-426" w:right="141"/>
        <w:jc w:val="center"/>
        <w:rPr>
          <w:rFonts w:ascii="Times New Roman" w:hAnsi="Times New Roman" w:cs="Times New Roman"/>
          <w:sz w:val="24"/>
          <w:szCs w:val="24"/>
        </w:rPr>
      </w:pPr>
    </w:p>
    <w:p w:rsidR="00321BDC" w:rsidRPr="00D45851" w:rsidRDefault="00321BDC" w:rsidP="00321BDC">
      <w:pPr>
        <w:tabs>
          <w:tab w:val="left" w:pos="9072"/>
          <w:tab w:val="left" w:pos="9214"/>
        </w:tabs>
        <w:spacing w:after="0" w:line="240" w:lineRule="auto"/>
        <w:ind w:left="-426" w:right="141"/>
        <w:jc w:val="center"/>
        <w:rPr>
          <w:rFonts w:ascii="Times New Roman" w:hAnsi="Times New Roman" w:cs="Times New Roman"/>
          <w:sz w:val="24"/>
          <w:szCs w:val="24"/>
        </w:rPr>
      </w:pPr>
    </w:p>
    <w:p w:rsidR="00321BDC" w:rsidRPr="00D45851" w:rsidRDefault="00321BDC" w:rsidP="00321BDC">
      <w:pPr>
        <w:tabs>
          <w:tab w:val="left" w:pos="9072"/>
          <w:tab w:val="left" w:pos="9214"/>
        </w:tabs>
        <w:spacing w:after="0" w:line="240" w:lineRule="auto"/>
        <w:ind w:left="-426" w:right="141"/>
        <w:jc w:val="center"/>
        <w:rPr>
          <w:rFonts w:ascii="Times New Roman" w:hAnsi="Times New Roman" w:cs="Times New Roman"/>
          <w:sz w:val="24"/>
          <w:szCs w:val="24"/>
        </w:rPr>
      </w:pPr>
    </w:p>
    <w:p w:rsidR="00321BDC" w:rsidRPr="00D45851" w:rsidRDefault="00321BDC" w:rsidP="00321BDC">
      <w:pPr>
        <w:tabs>
          <w:tab w:val="left" w:pos="9072"/>
          <w:tab w:val="left" w:pos="9214"/>
        </w:tabs>
        <w:spacing w:after="0" w:line="240" w:lineRule="auto"/>
        <w:ind w:left="-426" w:right="141"/>
        <w:jc w:val="center"/>
        <w:rPr>
          <w:rFonts w:ascii="Times New Roman" w:hAnsi="Times New Roman" w:cs="Times New Roman"/>
          <w:sz w:val="24"/>
          <w:szCs w:val="24"/>
        </w:rPr>
      </w:pPr>
    </w:p>
    <w:p w:rsidR="00321BDC" w:rsidRPr="00D45851" w:rsidRDefault="00321BDC" w:rsidP="00321BDC">
      <w:pPr>
        <w:tabs>
          <w:tab w:val="left" w:pos="9072"/>
          <w:tab w:val="left" w:pos="9214"/>
        </w:tabs>
        <w:spacing w:after="0" w:line="240" w:lineRule="auto"/>
        <w:ind w:left="-426" w:right="141"/>
        <w:jc w:val="center"/>
        <w:rPr>
          <w:rFonts w:ascii="Times New Roman" w:hAnsi="Times New Roman" w:cs="Times New Roman"/>
          <w:sz w:val="24"/>
          <w:szCs w:val="24"/>
        </w:rPr>
      </w:pPr>
    </w:p>
    <w:p w:rsidR="00321BDC" w:rsidRPr="00D45851" w:rsidRDefault="00321BDC" w:rsidP="00321BDC">
      <w:pPr>
        <w:tabs>
          <w:tab w:val="left" w:pos="9072"/>
          <w:tab w:val="left" w:pos="9214"/>
        </w:tabs>
        <w:spacing w:after="0" w:line="240" w:lineRule="auto"/>
        <w:ind w:left="-426" w:right="141"/>
        <w:jc w:val="center"/>
        <w:rPr>
          <w:rFonts w:ascii="Times New Roman" w:hAnsi="Times New Roman" w:cs="Times New Roman"/>
          <w:sz w:val="24"/>
          <w:szCs w:val="24"/>
        </w:rPr>
      </w:pPr>
    </w:p>
    <w:p w:rsidR="008603C7" w:rsidRPr="00D45851" w:rsidRDefault="008603C7" w:rsidP="00321BDC">
      <w:pPr>
        <w:tabs>
          <w:tab w:val="left" w:pos="9072"/>
          <w:tab w:val="left" w:pos="9214"/>
        </w:tabs>
        <w:spacing w:after="0" w:line="240" w:lineRule="auto"/>
        <w:ind w:left="-426" w:right="141"/>
        <w:jc w:val="center"/>
        <w:rPr>
          <w:rFonts w:ascii="Times New Roman" w:hAnsi="Times New Roman" w:cs="Times New Roman"/>
          <w:sz w:val="24"/>
          <w:szCs w:val="24"/>
        </w:rPr>
      </w:pPr>
      <w:r w:rsidRPr="00D45851">
        <w:rPr>
          <w:rFonts w:ascii="Times New Roman" w:hAnsi="Times New Roman" w:cs="Times New Roman"/>
          <w:sz w:val="24"/>
          <w:szCs w:val="24"/>
        </w:rPr>
        <w:t>Шымкент, 2020год</w:t>
      </w:r>
    </w:p>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p>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p>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p>
    <w:p w:rsidR="008603C7" w:rsidRPr="00D45851" w:rsidRDefault="008603C7" w:rsidP="00321BDC">
      <w:pPr>
        <w:tabs>
          <w:tab w:val="left" w:pos="9072"/>
          <w:tab w:val="left" w:pos="9214"/>
        </w:tabs>
        <w:spacing w:after="0" w:line="240" w:lineRule="auto"/>
        <w:ind w:left="-426" w:right="141"/>
        <w:jc w:val="center"/>
        <w:rPr>
          <w:rFonts w:ascii="Times New Roman" w:hAnsi="Times New Roman" w:cs="Times New Roman"/>
          <w:caps/>
          <w:sz w:val="24"/>
          <w:szCs w:val="24"/>
          <w:lang w:eastAsia="ko-KR"/>
        </w:rPr>
      </w:pPr>
      <w:r w:rsidRPr="00D45851">
        <w:rPr>
          <w:rFonts w:ascii="Times New Roman" w:hAnsi="Times New Roman" w:cs="Times New Roman"/>
          <w:caps/>
          <w:sz w:val="24"/>
          <w:szCs w:val="24"/>
          <w:lang w:eastAsia="ko-KR"/>
        </w:rPr>
        <w:t>Министерство образования и науки Республики Казахстан</w:t>
      </w:r>
    </w:p>
    <w:p w:rsidR="008603C7" w:rsidRPr="00D45851" w:rsidRDefault="008603C7" w:rsidP="00321BDC">
      <w:pPr>
        <w:tabs>
          <w:tab w:val="left" w:pos="9072"/>
          <w:tab w:val="left" w:pos="9214"/>
        </w:tabs>
        <w:spacing w:after="0" w:line="240" w:lineRule="auto"/>
        <w:ind w:left="-426" w:right="141"/>
        <w:jc w:val="center"/>
        <w:rPr>
          <w:rFonts w:ascii="Times New Roman" w:hAnsi="Times New Roman" w:cs="Times New Roman"/>
          <w:caps/>
          <w:sz w:val="24"/>
          <w:szCs w:val="24"/>
          <w:lang w:eastAsia="ko-KR"/>
        </w:rPr>
      </w:pPr>
      <w:r w:rsidRPr="00D45851">
        <w:rPr>
          <w:rFonts w:ascii="Times New Roman" w:hAnsi="Times New Roman" w:cs="Times New Roman"/>
          <w:caps/>
          <w:sz w:val="24"/>
          <w:szCs w:val="24"/>
          <w:lang w:eastAsia="ko-KR"/>
        </w:rPr>
        <w:t>южно-казахстанский государственный университет им.м.ауЭзова</w:t>
      </w:r>
    </w:p>
    <w:p w:rsidR="008603C7" w:rsidRPr="00D45851" w:rsidRDefault="008603C7" w:rsidP="00321BDC">
      <w:pPr>
        <w:tabs>
          <w:tab w:val="left" w:pos="9072"/>
          <w:tab w:val="left" w:pos="9214"/>
        </w:tabs>
        <w:spacing w:after="0" w:line="240" w:lineRule="auto"/>
        <w:ind w:left="-426" w:right="141"/>
        <w:jc w:val="center"/>
        <w:rPr>
          <w:rFonts w:ascii="Times New Roman" w:hAnsi="Times New Roman" w:cs="Times New Roman"/>
          <w:sz w:val="24"/>
          <w:szCs w:val="24"/>
          <w:lang w:eastAsia="ko-KR"/>
        </w:rPr>
      </w:pPr>
    </w:p>
    <w:p w:rsidR="008603C7" w:rsidRPr="00D45851" w:rsidRDefault="008603C7" w:rsidP="00321BDC">
      <w:pPr>
        <w:tabs>
          <w:tab w:val="left" w:pos="9072"/>
          <w:tab w:val="left" w:pos="9214"/>
        </w:tabs>
        <w:spacing w:after="0" w:line="240" w:lineRule="auto"/>
        <w:ind w:left="-426" w:right="141"/>
        <w:jc w:val="center"/>
        <w:rPr>
          <w:rFonts w:ascii="Times New Roman" w:hAnsi="Times New Roman" w:cs="Times New Roman"/>
          <w:sz w:val="24"/>
          <w:szCs w:val="24"/>
          <w:lang w:eastAsia="ko-KR"/>
        </w:rPr>
      </w:pPr>
    </w:p>
    <w:p w:rsidR="008603C7" w:rsidRPr="00D45851" w:rsidRDefault="008603C7" w:rsidP="00321BDC">
      <w:pPr>
        <w:tabs>
          <w:tab w:val="left" w:pos="9072"/>
          <w:tab w:val="left" w:pos="9214"/>
        </w:tabs>
        <w:spacing w:after="0" w:line="240" w:lineRule="auto"/>
        <w:ind w:left="-426" w:right="141"/>
        <w:jc w:val="center"/>
        <w:rPr>
          <w:rFonts w:ascii="Times New Roman" w:hAnsi="Times New Roman" w:cs="Times New Roman"/>
          <w:sz w:val="24"/>
          <w:szCs w:val="24"/>
          <w:lang w:eastAsia="ko-KR"/>
        </w:rPr>
      </w:pPr>
      <w:r w:rsidRPr="00D45851">
        <w:rPr>
          <w:rFonts w:ascii="Times New Roman" w:hAnsi="Times New Roman" w:cs="Times New Roman"/>
          <w:noProof/>
          <w:sz w:val="24"/>
          <w:szCs w:val="24"/>
          <w:lang w:eastAsia="ru-RU"/>
        </w:rPr>
        <w:drawing>
          <wp:inline distT="0" distB="0" distL="0" distR="0">
            <wp:extent cx="1809750" cy="987552"/>
            <wp:effectExtent l="19050" t="0" r="0" b="0"/>
            <wp:docPr id="3" name="Рисунок 8"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dmin\Desktop\ОБЩАЯ ПАПКА\Лого ЮКГУ новый.jpg"/>
                    <pic:cNvPicPr>
                      <a:picLocks noChangeAspect="1" noChangeArrowheads="1"/>
                    </pic:cNvPicPr>
                  </pic:nvPicPr>
                  <pic:blipFill>
                    <a:blip r:embed="rId8" cstate="print"/>
                    <a:srcRect/>
                    <a:stretch>
                      <a:fillRect/>
                    </a:stretch>
                  </pic:blipFill>
                  <pic:spPr bwMode="auto">
                    <a:xfrm>
                      <a:off x="0" y="0"/>
                      <a:ext cx="1823109" cy="994842"/>
                    </a:xfrm>
                    <a:prstGeom prst="rect">
                      <a:avLst/>
                    </a:prstGeom>
                    <a:noFill/>
                    <a:ln w="9525">
                      <a:noFill/>
                      <a:miter lim="800000"/>
                      <a:headEnd/>
                      <a:tailEnd/>
                    </a:ln>
                  </pic:spPr>
                </pic:pic>
              </a:graphicData>
            </a:graphic>
          </wp:inline>
        </w:drawing>
      </w:r>
    </w:p>
    <w:p w:rsidR="008603C7" w:rsidRPr="00D45851" w:rsidRDefault="008603C7" w:rsidP="00321BDC">
      <w:pPr>
        <w:tabs>
          <w:tab w:val="left" w:pos="9072"/>
          <w:tab w:val="left" w:pos="9214"/>
        </w:tabs>
        <w:spacing w:after="0" w:line="240" w:lineRule="auto"/>
        <w:ind w:left="-426" w:right="141"/>
        <w:jc w:val="center"/>
        <w:rPr>
          <w:rFonts w:ascii="Times New Roman" w:hAnsi="Times New Roman" w:cs="Times New Roman"/>
          <w:sz w:val="24"/>
          <w:szCs w:val="24"/>
          <w:lang w:eastAsia="ko-KR"/>
        </w:rPr>
      </w:pPr>
    </w:p>
    <w:p w:rsidR="008603C7" w:rsidRPr="00D45851" w:rsidRDefault="008603C7" w:rsidP="00321BDC">
      <w:pPr>
        <w:tabs>
          <w:tab w:val="left" w:pos="9072"/>
          <w:tab w:val="left" w:pos="9214"/>
        </w:tabs>
        <w:spacing w:after="0" w:line="240" w:lineRule="auto"/>
        <w:ind w:left="-426" w:right="141"/>
        <w:jc w:val="center"/>
        <w:rPr>
          <w:rFonts w:ascii="Times New Roman" w:hAnsi="Times New Roman" w:cs="Times New Roman"/>
          <w:sz w:val="24"/>
          <w:szCs w:val="24"/>
          <w:lang w:eastAsia="ko-KR"/>
        </w:rPr>
      </w:pPr>
    </w:p>
    <w:p w:rsidR="008603C7" w:rsidRPr="00D45851" w:rsidRDefault="008603C7" w:rsidP="00321BDC">
      <w:pPr>
        <w:tabs>
          <w:tab w:val="left" w:pos="9072"/>
          <w:tab w:val="left" w:pos="9214"/>
        </w:tabs>
        <w:spacing w:after="0" w:line="240" w:lineRule="auto"/>
        <w:ind w:left="-426" w:right="141"/>
        <w:jc w:val="center"/>
        <w:rPr>
          <w:rFonts w:ascii="Times New Roman" w:hAnsi="Times New Roman" w:cs="Times New Roman"/>
          <w:sz w:val="24"/>
          <w:szCs w:val="24"/>
          <w:lang w:eastAsia="ko-KR"/>
        </w:rPr>
      </w:pPr>
    </w:p>
    <w:p w:rsidR="008603C7" w:rsidRPr="00D45851" w:rsidRDefault="008603C7" w:rsidP="00321BDC">
      <w:pPr>
        <w:tabs>
          <w:tab w:val="left" w:pos="9072"/>
          <w:tab w:val="left" w:pos="9214"/>
        </w:tabs>
        <w:spacing w:after="0" w:line="240" w:lineRule="auto"/>
        <w:ind w:left="-426" w:right="141"/>
        <w:jc w:val="center"/>
        <w:rPr>
          <w:rFonts w:ascii="Times New Roman" w:hAnsi="Times New Roman" w:cs="Times New Roman"/>
          <w:sz w:val="24"/>
          <w:szCs w:val="24"/>
          <w:lang w:eastAsia="ko-KR"/>
        </w:rPr>
      </w:pPr>
      <w:r w:rsidRPr="00D45851">
        <w:rPr>
          <w:rFonts w:ascii="Times New Roman" w:hAnsi="Times New Roman" w:cs="Times New Roman"/>
          <w:sz w:val="24"/>
          <w:szCs w:val="24"/>
          <w:lang w:eastAsia="ko-KR"/>
        </w:rPr>
        <w:t>Шабанов Е.И.</w:t>
      </w:r>
    </w:p>
    <w:p w:rsidR="00CD7092" w:rsidRPr="00D45851" w:rsidRDefault="00CD7092" w:rsidP="00321BDC">
      <w:pPr>
        <w:tabs>
          <w:tab w:val="left" w:pos="9072"/>
          <w:tab w:val="left" w:pos="9214"/>
        </w:tabs>
        <w:spacing w:after="0" w:line="240" w:lineRule="auto"/>
        <w:ind w:left="-426" w:right="141"/>
        <w:jc w:val="center"/>
        <w:rPr>
          <w:rFonts w:ascii="Times New Roman" w:hAnsi="Times New Roman" w:cs="Times New Roman"/>
          <w:b/>
          <w:sz w:val="24"/>
          <w:szCs w:val="24"/>
        </w:rPr>
      </w:pPr>
      <w:r w:rsidRPr="00D45851">
        <w:rPr>
          <w:rFonts w:ascii="Times New Roman" w:hAnsi="Times New Roman" w:cs="Times New Roman"/>
          <w:b/>
          <w:sz w:val="24"/>
          <w:szCs w:val="24"/>
        </w:rPr>
        <w:t>«Евразийская интеграция политико-экономические факторы»</w:t>
      </w:r>
    </w:p>
    <w:p w:rsidR="00CD7092" w:rsidRPr="00D45851" w:rsidRDefault="00CD7092" w:rsidP="00321BDC">
      <w:pPr>
        <w:tabs>
          <w:tab w:val="left" w:pos="9072"/>
          <w:tab w:val="left" w:pos="9214"/>
        </w:tabs>
        <w:spacing w:after="0" w:line="240" w:lineRule="auto"/>
        <w:ind w:left="-426" w:right="141"/>
        <w:jc w:val="center"/>
        <w:rPr>
          <w:rFonts w:ascii="Times New Roman" w:hAnsi="Times New Roman" w:cs="Times New Roman"/>
          <w:noProof/>
          <w:sz w:val="24"/>
          <w:szCs w:val="24"/>
        </w:rPr>
      </w:pPr>
      <w:r w:rsidRPr="00D45851">
        <w:rPr>
          <w:rFonts w:ascii="Times New Roman" w:hAnsi="Times New Roman" w:cs="Times New Roman"/>
          <w:sz w:val="24"/>
          <w:szCs w:val="24"/>
          <w:lang w:eastAsia="ko-KR"/>
        </w:rPr>
        <w:t>УЧЕБНОЕ  ПОСОБИЕ</w:t>
      </w:r>
    </w:p>
    <w:p w:rsidR="00CD7092" w:rsidRPr="00D45851" w:rsidRDefault="00CD7092" w:rsidP="00321BDC">
      <w:pPr>
        <w:tabs>
          <w:tab w:val="left" w:pos="9072"/>
          <w:tab w:val="left" w:pos="9214"/>
        </w:tabs>
        <w:spacing w:after="0" w:line="240" w:lineRule="auto"/>
        <w:ind w:left="-426" w:right="141"/>
        <w:jc w:val="center"/>
        <w:rPr>
          <w:rFonts w:ascii="Times New Roman" w:hAnsi="Times New Roman" w:cs="Times New Roman"/>
          <w:noProof/>
          <w:sz w:val="24"/>
          <w:szCs w:val="24"/>
        </w:rPr>
      </w:pPr>
      <w:r w:rsidRPr="00D45851">
        <w:rPr>
          <w:rFonts w:ascii="Times New Roman" w:hAnsi="Times New Roman" w:cs="Times New Roman"/>
          <w:sz w:val="24"/>
          <w:szCs w:val="24"/>
        </w:rPr>
        <w:t xml:space="preserve">для студентов специальности  </w:t>
      </w:r>
      <w:r w:rsidRPr="00D45851">
        <w:rPr>
          <w:rFonts w:ascii="Times New Roman" w:hAnsi="Times New Roman" w:cs="Times New Roman"/>
          <w:noProof/>
          <w:sz w:val="24"/>
          <w:szCs w:val="24"/>
        </w:rPr>
        <w:t xml:space="preserve">6В03110 - </w:t>
      </w:r>
      <w:r w:rsidRPr="00D45851">
        <w:rPr>
          <w:rFonts w:ascii="Times New Roman" w:hAnsi="Times New Roman" w:cs="Times New Roman"/>
          <w:sz w:val="24"/>
          <w:szCs w:val="24"/>
        </w:rPr>
        <w:t>«</w:t>
      </w:r>
      <w:r w:rsidRPr="00D45851">
        <w:rPr>
          <w:rFonts w:ascii="Times New Roman" w:hAnsi="Times New Roman" w:cs="Times New Roman"/>
          <w:noProof/>
          <w:sz w:val="24"/>
          <w:szCs w:val="24"/>
        </w:rPr>
        <w:t xml:space="preserve">Международные </w:t>
      </w:r>
      <w:r w:rsidRPr="00D45851">
        <w:rPr>
          <w:rFonts w:ascii="Times New Roman" w:hAnsi="Times New Roman" w:cs="Times New Roman"/>
          <w:sz w:val="24"/>
          <w:szCs w:val="24"/>
        </w:rPr>
        <w:t>о</w:t>
      </w:r>
      <w:r w:rsidRPr="00D45851">
        <w:rPr>
          <w:rFonts w:ascii="Times New Roman" w:hAnsi="Times New Roman" w:cs="Times New Roman"/>
          <w:noProof/>
          <w:sz w:val="24"/>
          <w:szCs w:val="24"/>
        </w:rPr>
        <w:t>тношения»</w:t>
      </w:r>
    </w:p>
    <w:p w:rsidR="008603C7" w:rsidRPr="00D45851" w:rsidRDefault="008603C7" w:rsidP="00321BDC">
      <w:pPr>
        <w:tabs>
          <w:tab w:val="left" w:pos="9072"/>
          <w:tab w:val="left" w:pos="9214"/>
        </w:tabs>
        <w:spacing w:after="0" w:line="240" w:lineRule="auto"/>
        <w:ind w:left="-426" w:right="141"/>
        <w:jc w:val="center"/>
        <w:rPr>
          <w:rFonts w:ascii="Times New Roman" w:hAnsi="Times New Roman" w:cs="Times New Roman"/>
          <w:b/>
          <w:sz w:val="24"/>
          <w:szCs w:val="24"/>
          <w:lang w:eastAsia="ko-KR"/>
        </w:rPr>
      </w:pPr>
    </w:p>
    <w:p w:rsidR="008603C7" w:rsidRPr="00D45851" w:rsidRDefault="008603C7" w:rsidP="00321BDC">
      <w:pPr>
        <w:tabs>
          <w:tab w:val="left" w:pos="9072"/>
          <w:tab w:val="left" w:pos="9214"/>
        </w:tabs>
        <w:spacing w:after="0" w:line="240" w:lineRule="auto"/>
        <w:ind w:left="-426" w:right="141"/>
        <w:jc w:val="center"/>
        <w:rPr>
          <w:rFonts w:ascii="Times New Roman" w:hAnsi="Times New Roman" w:cs="Times New Roman"/>
          <w:sz w:val="24"/>
          <w:szCs w:val="24"/>
        </w:rPr>
      </w:pPr>
    </w:p>
    <w:p w:rsidR="008603C7" w:rsidRPr="00D45851" w:rsidRDefault="008603C7" w:rsidP="00321BDC">
      <w:pPr>
        <w:tabs>
          <w:tab w:val="left" w:pos="9072"/>
          <w:tab w:val="left" w:pos="9214"/>
        </w:tabs>
        <w:spacing w:after="0" w:line="240" w:lineRule="auto"/>
        <w:ind w:left="-426" w:right="141"/>
        <w:jc w:val="center"/>
        <w:rPr>
          <w:rFonts w:ascii="Times New Roman" w:hAnsi="Times New Roman" w:cs="Times New Roman"/>
          <w:sz w:val="24"/>
          <w:szCs w:val="24"/>
        </w:rPr>
      </w:pPr>
    </w:p>
    <w:p w:rsidR="008603C7" w:rsidRPr="00D45851" w:rsidRDefault="008603C7" w:rsidP="00321BDC">
      <w:pPr>
        <w:tabs>
          <w:tab w:val="left" w:pos="9072"/>
          <w:tab w:val="left" w:pos="9214"/>
        </w:tabs>
        <w:spacing w:after="0" w:line="240" w:lineRule="auto"/>
        <w:ind w:left="-426" w:right="141"/>
        <w:jc w:val="center"/>
        <w:rPr>
          <w:rFonts w:ascii="Times New Roman" w:hAnsi="Times New Roman" w:cs="Times New Roman"/>
          <w:b/>
          <w:sz w:val="24"/>
          <w:szCs w:val="24"/>
        </w:rPr>
      </w:pPr>
    </w:p>
    <w:p w:rsidR="008603C7" w:rsidRPr="00D45851" w:rsidRDefault="008603C7" w:rsidP="00321BDC">
      <w:pPr>
        <w:tabs>
          <w:tab w:val="left" w:pos="9072"/>
          <w:tab w:val="left" w:pos="9214"/>
        </w:tabs>
        <w:spacing w:after="0" w:line="240" w:lineRule="auto"/>
        <w:ind w:left="-426" w:right="141"/>
        <w:jc w:val="center"/>
        <w:rPr>
          <w:rFonts w:ascii="Times New Roman" w:hAnsi="Times New Roman" w:cs="Times New Roman"/>
          <w:b/>
          <w:sz w:val="24"/>
          <w:szCs w:val="24"/>
        </w:rPr>
      </w:pPr>
    </w:p>
    <w:p w:rsidR="008603C7" w:rsidRPr="00D45851" w:rsidRDefault="008603C7" w:rsidP="00321BDC">
      <w:pPr>
        <w:tabs>
          <w:tab w:val="left" w:pos="9072"/>
          <w:tab w:val="left" w:pos="9214"/>
        </w:tabs>
        <w:spacing w:after="0" w:line="240" w:lineRule="auto"/>
        <w:ind w:left="-426" w:right="141"/>
        <w:jc w:val="center"/>
        <w:rPr>
          <w:rFonts w:ascii="Times New Roman" w:hAnsi="Times New Roman" w:cs="Times New Roman"/>
          <w:b/>
          <w:sz w:val="24"/>
          <w:szCs w:val="24"/>
        </w:rPr>
      </w:pPr>
    </w:p>
    <w:p w:rsidR="008603C7" w:rsidRPr="00D45851" w:rsidRDefault="008603C7" w:rsidP="00321BDC">
      <w:pPr>
        <w:tabs>
          <w:tab w:val="left" w:pos="9072"/>
          <w:tab w:val="left" w:pos="9214"/>
        </w:tabs>
        <w:spacing w:after="0" w:line="240" w:lineRule="auto"/>
        <w:ind w:left="-426" w:right="141"/>
        <w:jc w:val="center"/>
        <w:rPr>
          <w:rFonts w:ascii="Times New Roman" w:hAnsi="Times New Roman" w:cs="Times New Roman"/>
          <w:sz w:val="24"/>
          <w:szCs w:val="24"/>
        </w:rPr>
      </w:pPr>
    </w:p>
    <w:p w:rsidR="00821184" w:rsidRPr="00D45851" w:rsidRDefault="00821184" w:rsidP="00321BDC">
      <w:pPr>
        <w:tabs>
          <w:tab w:val="left" w:pos="9072"/>
          <w:tab w:val="left" w:pos="9214"/>
        </w:tabs>
        <w:spacing w:after="0" w:line="240" w:lineRule="auto"/>
        <w:ind w:left="-426" w:right="141"/>
        <w:jc w:val="center"/>
        <w:rPr>
          <w:rFonts w:ascii="Times New Roman" w:hAnsi="Times New Roman" w:cs="Times New Roman"/>
          <w:sz w:val="24"/>
          <w:szCs w:val="24"/>
        </w:rPr>
      </w:pPr>
    </w:p>
    <w:p w:rsidR="00821184" w:rsidRPr="00D45851" w:rsidRDefault="00821184" w:rsidP="00321BDC">
      <w:pPr>
        <w:tabs>
          <w:tab w:val="left" w:pos="9072"/>
          <w:tab w:val="left" w:pos="9214"/>
        </w:tabs>
        <w:spacing w:after="0" w:line="240" w:lineRule="auto"/>
        <w:ind w:left="-426" w:right="141"/>
        <w:jc w:val="center"/>
        <w:rPr>
          <w:rFonts w:ascii="Times New Roman" w:hAnsi="Times New Roman" w:cs="Times New Roman"/>
          <w:sz w:val="24"/>
          <w:szCs w:val="24"/>
        </w:rPr>
      </w:pPr>
    </w:p>
    <w:p w:rsidR="00821184" w:rsidRPr="00D45851" w:rsidRDefault="00821184" w:rsidP="00321BDC">
      <w:pPr>
        <w:tabs>
          <w:tab w:val="left" w:pos="9072"/>
          <w:tab w:val="left" w:pos="9214"/>
        </w:tabs>
        <w:spacing w:after="0" w:line="240" w:lineRule="auto"/>
        <w:ind w:left="-426" w:right="141"/>
        <w:jc w:val="center"/>
        <w:rPr>
          <w:rFonts w:ascii="Times New Roman" w:hAnsi="Times New Roman" w:cs="Times New Roman"/>
          <w:sz w:val="24"/>
          <w:szCs w:val="24"/>
        </w:rPr>
      </w:pPr>
    </w:p>
    <w:p w:rsidR="00321BDC" w:rsidRPr="00D45851" w:rsidRDefault="00321BDC" w:rsidP="00321BDC">
      <w:pPr>
        <w:tabs>
          <w:tab w:val="left" w:pos="9072"/>
          <w:tab w:val="left" w:pos="9214"/>
        </w:tabs>
        <w:spacing w:after="0" w:line="240" w:lineRule="auto"/>
        <w:ind w:left="-426" w:right="141"/>
        <w:jc w:val="center"/>
        <w:rPr>
          <w:rFonts w:ascii="Times New Roman" w:hAnsi="Times New Roman" w:cs="Times New Roman"/>
          <w:sz w:val="24"/>
          <w:szCs w:val="24"/>
        </w:rPr>
      </w:pPr>
    </w:p>
    <w:p w:rsidR="00321BDC" w:rsidRPr="00D45851" w:rsidRDefault="00321BDC" w:rsidP="00321BDC">
      <w:pPr>
        <w:tabs>
          <w:tab w:val="left" w:pos="9072"/>
          <w:tab w:val="left" w:pos="9214"/>
        </w:tabs>
        <w:spacing w:after="0" w:line="240" w:lineRule="auto"/>
        <w:ind w:left="-426" w:right="141"/>
        <w:jc w:val="center"/>
        <w:rPr>
          <w:rFonts w:ascii="Times New Roman" w:hAnsi="Times New Roman" w:cs="Times New Roman"/>
          <w:sz w:val="24"/>
          <w:szCs w:val="24"/>
        </w:rPr>
      </w:pPr>
    </w:p>
    <w:p w:rsidR="00321BDC" w:rsidRPr="00D45851" w:rsidRDefault="00321BDC" w:rsidP="00321BDC">
      <w:pPr>
        <w:tabs>
          <w:tab w:val="left" w:pos="9072"/>
          <w:tab w:val="left" w:pos="9214"/>
        </w:tabs>
        <w:spacing w:after="0" w:line="240" w:lineRule="auto"/>
        <w:ind w:left="-426" w:right="141"/>
        <w:jc w:val="center"/>
        <w:rPr>
          <w:rFonts w:ascii="Times New Roman" w:hAnsi="Times New Roman" w:cs="Times New Roman"/>
          <w:sz w:val="24"/>
          <w:szCs w:val="24"/>
        </w:rPr>
      </w:pPr>
    </w:p>
    <w:p w:rsidR="00321BDC" w:rsidRPr="00D45851" w:rsidRDefault="00321BDC" w:rsidP="00321BDC">
      <w:pPr>
        <w:tabs>
          <w:tab w:val="left" w:pos="9072"/>
          <w:tab w:val="left" w:pos="9214"/>
        </w:tabs>
        <w:spacing w:after="0" w:line="240" w:lineRule="auto"/>
        <w:ind w:left="-426" w:right="141"/>
        <w:jc w:val="center"/>
        <w:rPr>
          <w:rFonts w:ascii="Times New Roman" w:hAnsi="Times New Roman" w:cs="Times New Roman"/>
          <w:sz w:val="24"/>
          <w:szCs w:val="24"/>
        </w:rPr>
      </w:pPr>
    </w:p>
    <w:p w:rsidR="00321BDC" w:rsidRPr="00D45851" w:rsidRDefault="00321BDC" w:rsidP="00321BDC">
      <w:pPr>
        <w:tabs>
          <w:tab w:val="left" w:pos="9072"/>
          <w:tab w:val="left" w:pos="9214"/>
        </w:tabs>
        <w:spacing w:after="0" w:line="240" w:lineRule="auto"/>
        <w:ind w:left="-426" w:right="141"/>
        <w:jc w:val="center"/>
        <w:rPr>
          <w:rFonts w:ascii="Times New Roman" w:hAnsi="Times New Roman" w:cs="Times New Roman"/>
          <w:sz w:val="24"/>
          <w:szCs w:val="24"/>
        </w:rPr>
      </w:pPr>
    </w:p>
    <w:p w:rsidR="00321BDC" w:rsidRPr="00D45851" w:rsidRDefault="00321BDC" w:rsidP="00321BDC">
      <w:pPr>
        <w:tabs>
          <w:tab w:val="left" w:pos="9072"/>
          <w:tab w:val="left" w:pos="9214"/>
        </w:tabs>
        <w:spacing w:after="0" w:line="240" w:lineRule="auto"/>
        <w:ind w:left="-426" w:right="141"/>
        <w:jc w:val="center"/>
        <w:rPr>
          <w:rFonts w:ascii="Times New Roman" w:hAnsi="Times New Roman" w:cs="Times New Roman"/>
          <w:sz w:val="24"/>
          <w:szCs w:val="24"/>
        </w:rPr>
      </w:pPr>
    </w:p>
    <w:p w:rsidR="00321BDC" w:rsidRPr="00D45851" w:rsidRDefault="00321BDC" w:rsidP="00321BDC">
      <w:pPr>
        <w:tabs>
          <w:tab w:val="left" w:pos="9072"/>
          <w:tab w:val="left" w:pos="9214"/>
        </w:tabs>
        <w:spacing w:after="0" w:line="240" w:lineRule="auto"/>
        <w:ind w:left="-426" w:right="141"/>
        <w:jc w:val="center"/>
        <w:rPr>
          <w:rFonts w:ascii="Times New Roman" w:hAnsi="Times New Roman" w:cs="Times New Roman"/>
          <w:sz w:val="24"/>
          <w:szCs w:val="24"/>
        </w:rPr>
      </w:pPr>
    </w:p>
    <w:p w:rsidR="00321BDC" w:rsidRPr="00D45851" w:rsidRDefault="00321BDC" w:rsidP="00321BDC">
      <w:pPr>
        <w:tabs>
          <w:tab w:val="left" w:pos="9072"/>
          <w:tab w:val="left" w:pos="9214"/>
        </w:tabs>
        <w:spacing w:after="0" w:line="240" w:lineRule="auto"/>
        <w:ind w:left="-426" w:right="141"/>
        <w:jc w:val="center"/>
        <w:rPr>
          <w:rFonts w:ascii="Times New Roman" w:hAnsi="Times New Roman" w:cs="Times New Roman"/>
          <w:sz w:val="24"/>
          <w:szCs w:val="24"/>
        </w:rPr>
      </w:pPr>
    </w:p>
    <w:p w:rsidR="00321BDC" w:rsidRPr="00D45851" w:rsidRDefault="00321BDC" w:rsidP="00321BDC">
      <w:pPr>
        <w:tabs>
          <w:tab w:val="left" w:pos="9072"/>
          <w:tab w:val="left" w:pos="9214"/>
        </w:tabs>
        <w:spacing w:after="0" w:line="240" w:lineRule="auto"/>
        <w:ind w:left="-426" w:right="141"/>
        <w:jc w:val="center"/>
        <w:rPr>
          <w:rFonts w:ascii="Times New Roman" w:hAnsi="Times New Roman" w:cs="Times New Roman"/>
          <w:sz w:val="24"/>
          <w:szCs w:val="24"/>
        </w:rPr>
      </w:pPr>
    </w:p>
    <w:p w:rsidR="00321BDC" w:rsidRPr="00D45851" w:rsidRDefault="00321BDC" w:rsidP="00321BDC">
      <w:pPr>
        <w:tabs>
          <w:tab w:val="left" w:pos="9072"/>
          <w:tab w:val="left" w:pos="9214"/>
        </w:tabs>
        <w:spacing w:after="0" w:line="240" w:lineRule="auto"/>
        <w:ind w:left="-426" w:right="141"/>
        <w:jc w:val="center"/>
        <w:rPr>
          <w:rFonts w:ascii="Times New Roman" w:hAnsi="Times New Roman" w:cs="Times New Roman"/>
          <w:sz w:val="24"/>
          <w:szCs w:val="24"/>
        </w:rPr>
      </w:pPr>
    </w:p>
    <w:p w:rsidR="00321BDC" w:rsidRPr="00D45851" w:rsidRDefault="00321BDC" w:rsidP="00321BDC">
      <w:pPr>
        <w:tabs>
          <w:tab w:val="left" w:pos="9072"/>
          <w:tab w:val="left" w:pos="9214"/>
        </w:tabs>
        <w:spacing w:after="0" w:line="240" w:lineRule="auto"/>
        <w:ind w:left="-426" w:right="141"/>
        <w:jc w:val="center"/>
        <w:rPr>
          <w:rFonts w:ascii="Times New Roman" w:hAnsi="Times New Roman" w:cs="Times New Roman"/>
          <w:sz w:val="24"/>
          <w:szCs w:val="24"/>
        </w:rPr>
      </w:pPr>
    </w:p>
    <w:p w:rsidR="00321BDC" w:rsidRPr="00D45851" w:rsidRDefault="00321BDC" w:rsidP="00321BDC">
      <w:pPr>
        <w:tabs>
          <w:tab w:val="left" w:pos="9072"/>
          <w:tab w:val="left" w:pos="9214"/>
        </w:tabs>
        <w:spacing w:after="0" w:line="240" w:lineRule="auto"/>
        <w:ind w:left="-426" w:right="141"/>
        <w:jc w:val="center"/>
        <w:rPr>
          <w:rFonts w:ascii="Times New Roman" w:hAnsi="Times New Roman" w:cs="Times New Roman"/>
          <w:sz w:val="24"/>
          <w:szCs w:val="24"/>
        </w:rPr>
      </w:pPr>
    </w:p>
    <w:p w:rsidR="00321BDC" w:rsidRPr="00D45851" w:rsidRDefault="00321BDC" w:rsidP="00321BDC">
      <w:pPr>
        <w:tabs>
          <w:tab w:val="left" w:pos="9072"/>
          <w:tab w:val="left" w:pos="9214"/>
        </w:tabs>
        <w:spacing w:after="0" w:line="240" w:lineRule="auto"/>
        <w:ind w:left="-426" w:right="141"/>
        <w:jc w:val="center"/>
        <w:rPr>
          <w:rFonts w:ascii="Times New Roman" w:hAnsi="Times New Roman" w:cs="Times New Roman"/>
          <w:sz w:val="24"/>
          <w:szCs w:val="24"/>
        </w:rPr>
      </w:pPr>
    </w:p>
    <w:p w:rsidR="00321BDC" w:rsidRPr="00D45851" w:rsidRDefault="00321BDC" w:rsidP="00321BDC">
      <w:pPr>
        <w:tabs>
          <w:tab w:val="left" w:pos="9072"/>
          <w:tab w:val="left" w:pos="9214"/>
        </w:tabs>
        <w:spacing w:after="0" w:line="240" w:lineRule="auto"/>
        <w:ind w:left="-426" w:right="141"/>
        <w:jc w:val="center"/>
        <w:rPr>
          <w:rFonts w:ascii="Times New Roman" w:hAnsi="Times New Roman" w:cs="Times New Roman"/>
          <w:sz w:val="24"/>
          <w:szCs w:val="24"/>
        </w:rPr>
      </w:pPr>
    </w:p>
    <w:p w:rsidR="00321BDC" w:rsidRPr="00D45851" w:rsidRDefault="00321BDC" w:rsidP="00321BDC">
      <w:pPr>
        <w:tabs>
          <w:tab w:val="left" w:pos="9072"/>
          <w:tab w:val="left" w:pos="9214"/>
        </w:tabs>
        <w:spacing w:after="0" w:line="240" w:lineRule="auto"/>
        <w:ind w:left="-426" w:right="141"/>
        <w:jc w:val="center"/>
        <w:rPr>
          <w:rFonts w:ascii="Times New Roman" w:hAnsi="Times New Roman" w:cs="Times New Roman"/>
          <w:sz w:val="24"/>
          <w:szCs w:val="24"/>
        </w:rPr>
      </w:pPr>
    </w:p>
    <w:p w:rsidR="00321BDC" w:rsidRPr="00D45851" w:rsidRDefault="00321BDC" w:rsidP="00321BDC">
      <w:pPr>
        <w:tabs>
          <w:tab w:val="left" w:pos="9072"/>
          <w:tab w:val="left" w:pos="9214"/>
        </w:tabs>
        <w:spacing w:after="0" w:line="240" w:lineRule="auto"/>
        <w:ind w:left="-426" w:right="141"/>
        <w:jc w:val="center"/>
        <w:rPr>
          <w:rFonts w:ascii="Times New Roman" w:hAnsi="Times New Roman" w:cs="Times New Roman"/>
          <w:sz w:val="24"/>
          <w:szCs w:val="24"/>
        </w:rPr>
      </w:pPr>
    </w:p>
    <w:p w:rsidR="00321BDC" w:rsidRPr="00D45851" w:rsidRDefault="00321BDC" w:rsidP="00321BDC">
      <w:pPr>
        <w:tabs>
          <w:tab w:val="left" w:pos="9072"/>
          <w:tab w:val="left" w:pos="9214"/>
        </w:tabs>
        <w:spacing w:after="0" w:line="240" w:lineRule="auto"/>
        <w:ind w:left="-426" w:right="141"/>
        <w:jc w:val="center"/>
        <w:rPr>
          <w:rFonts w:ascii="Times New Roman" w:hAnsi="Times New Roman" w:cs="Times New Roman"/>
          <w:sz w:val="24"/>
          <w:szCs w:val="24"/>
        </w:rPr>
      </w:pPr>
    </w:p>
    <w:p w:rsidR="00321BDC" w:rsidRPr="00D45851" w:rsidRDefault="00321BDC" w:rsidP="00321BDC">
      <w:pPr>
        <w:tabs>
          <w:tab w:val="left" w:pos="9072"/>
          <w:tab w:val="left" w:pos="9214"/>
        </w:tabs>
        <w:spacing w:after="0" w:line="240" w:lineRule="auto"/>
        <w:ind w:left="-426" w:right="141"/>
        <w:jc w:val="center"/>
        <w:rPr>
          <w:rFonts w:ascii="Times New Roman" w:hAnsi="Times New Roman" w:cs="Times New Roman"/>
          <w:sz w:val="24"/>
          <w:szCs w:val="24"/>
        </w:rPr>
      </w:pPr>
    </w:p>
    <w:p w:rsidR="00321BDC" w:rsidRPr="00D45851" w:rsidRDefault="00321BDC" w:rsidP="00321BDC">
      <w:pPr>
        <w:tabs>
          <w:tab w:val="left" w:pos="9072"/>
          <w:tab w:val="left" w:pos="9214"/>
        </w:tabs>
        <w:spacing w:after="0" w:line="240" w:lineRule="auto"/>
        <w:ind w:left="-426" w:right="141"/>
        <w:jc w:val="center"/>
        <w:rPr>
          <w:rFonts w:ascii="Times New Roman" w:hAnsi="Times New Roman" w:cs="Times New Roman"/>
          <w:sz w:val="24"/>
          <w:szCs w:val="24"/>
        </w:rPr>
      </w:pPr>
    </w:p>
    <w:p w:rsidR="00321BDC" w:rsidRPr="00D45851" w:rsidRDefault="00321BDC" w:rsidP="00321BDC">
      <w:pPr>
        <w:tabs>
          <w:tab w:val="left" w:pos="9072"/>
          <w:tab w:val="left" w:pos="9214"/>
        </w:tabs>
        <w:spacing w:after="0" w:line="240" w:lineRule="auto"/>
        <w:ind w:left="-426" w:right="141"/>
        <w:jc w:val="center"/>
        <w:rPr>
          <w:rFonts w:ascii="Times New Roman" w:hAnsi="Times New Roman" w:cs="Times New Roman"/>
          <w:sz w:val="24"/>
          <w:szCs w:val="24"/>
        </w:rPr>
      </w:pPr>
    </w:p>
    <w:p w:rsidR="00321BDC" w:rsidRPr="00D45851" w:rsidRDefault="00321BDC" w:rsidP="00321BDC">
      <w:pPr>
        <w:tabs>
          <w:tab w:val="left" w:pos="9072"/>
          <w:tab w:val="left" w:pos="9214"/>
        </w:tabs>
        <w:spacing w:after="0" w:line="240" w:lineRule="auto"/>
        <w:ind w:left="-426" w:right="141"/>
        <w:jc w:val="center"/>
        <w:rPr>
          <w:rFonts w:ascii="Times New Roman" w:hAnsi="Times New Roman" w:cs="Times New Roman"/>
          <w:sz w:val="24"/>
          <w:szCs w:val="24"/>
        </w:rPr>
      </w:pPr>
    </w:p>
    <w:p w:rsidR="00321BDC" w:rsidRPr="00D45851" w:rsidRDefault="00321BDC" w:rsidP="00321BDC">
      <w:pPr>
        <w:tabs>
          <w:tab w:val="left" w:pos="9072"/>
          <w:tab w:val="left" w:pos="9214"/>
        </w:tabs>
        <w:spacing w:after="0" w:line="240" w:lineRule="auto"/>
        <w:ind w:left="-426" w:right="141"/>
        <w:jc w:val="center"/>
        <w:rPr>
          <w:rFonts w:ascii="Times New Roman" w:hAnsi="Times New Roman" w:cs="Times New Roman"/>
          <w:sz w:val="24"/>
          <w:szCs w:val="24"/>
        </w:rPr>
      </w:pPr>
    </w:p>
    <w:p w:rsidR="00321BDC" w:rsidRPr="00D45851" w:rsidRDefault="00321BDC" w:rsidP="00321BDC">
      <w:pPr>
        <w:tabs>
          <w:tab w:val="left" w:pos="9072"/>
          <w:tab w:val="left" w:pos="9214"/>
        </w:tabs>
        <w:spacing w:after="0" w:line="240" w:lineRule="auto"/>
        <w:ind w:left="-426" w:right="141"/>
        <w:jc w:val="center"/>
        <w:rPr>
          <w:rFonts w:ascii="Times New Roman" w:hAnsi="Times New Roman" w:cs="Times New Roman"/>
          <w:sz w:val="24"/>
          <w:szCs w:val="24"/>
        </w:rPr>
      </w:pPr>
    </w:p>
    <w:p w:rsidR="00321BDC" w:rsidRPr="00D45851" w:rsidRDefault="00321BDC" w:rsidP="00321BDC">
      <w:pPr>
        <w:tabs>
          <w:tab w:val="left" w:pos="9072"/>
          <w:tab w:val="left" w:pos="9214"/>
        </w:tabs>
        <w:spacing w:after="0" w:line="240" w:lineRule="auto"/>
        <w:ind w:left="-426" w:right="141"/>
        <w:jc w:val="center"/>
        <w:rPr>
          <w:rFonts w:ascii="Times New Roman" w:hAnsi="Times New Roman" w:cs="Times New Roman"/>
          <w:sz w:val="24"/>
          <w:szCs w:val="24"/>
        </w:rPr>
      </w:pPr>
    </w:p>
    <w:p w:rsidR="008603C7" w:rsidRPr="00D45851" w:rsidRDefault="008603C7" w:rsidP="00321BDC">
      <w:pPr>
        <w:tabs>
          <w:tab w:val="left" w:pos="9072"/>
          <w:tab w:val="left" w:pos="9214"/>
        </w:tabs>
        <w:spacing w:after="0" w:line="240" w:lineRule="auto"/>
        <w:ind w:left="-426" w:right="141"/>
        <w:jc w:val="center"/>
        <w:rPr>
          <w:rFonts w:ascii="Times New Roman" w:hAnsi="Times New Roman" w:cs="Times New Roman"/>
          <w:sz w:val="24"/>
          <w:szCs w:val="24"/>
        </w:rPr>
      </w:pPr>
      <w:r w:rsidRPr="00D45851">
        <w:rPr>
          <w:rFonts w:ascii="Times New Roman" w:hAnsi="Times New Roman" w:cs="Times New Roman"/>
          <w:sz w:val="24"/>
          <w:szCs w:val="24"/>
        </w:rPr>
        <w:t>Шымкент, 2020год</w:t>
      </w:r>
    </w:p>
    <w:p w:rsidR="008603C7" w:rsidRPr="00D45851" w:rsidRDefault="008603C7" w:rsidP="00321BDC">
      <w:pPr>
        <w:tabs>
          <w:tab w:val="left" w:pos="9072"/>
          <w:tab w:val="left" w:pos="9214"/>
        </w:tabs>
        <w:spacing w:after="0" w:line="240" w:lineRule="auto"/>
        <w:ind w:left="-426" w:right="141"/>
        <w:jc w:val="both"/>
        <w:rPr>
          <w:rFonts w:ascii="Times New Roman" w:hAnsi="Times New Roman" w:cs="Times New Roman"/>
          <w:sz w:val="24"/>
          <w:szCs w:val="24"/>
        </w:rPr>
      </w:pPr>
    </w:p>
    <w:p w:rsidR="008603C7" w:rsidRPr="00D45851" w:rsidRDefault="008603C7"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УДК 330.3 (574+.075)</w:t>
      </w:r>
    </w:p>
    <w:p w:rsidR="008603C7" w:rsidRPr="00D45851" w:rsidRDefault="008603C7"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ББК  65.9я7А95</w:t>
      </w:r>
    </w:p>
    <w:p w:rsidR="008603C7" w:rsidRPr="00D45851" w:rsidRDefault="008603C7"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 xml:space="preserve">       </w:t>
      </w:r>
      <w:r w:rsidRPr="00D45851">
        <w:rPr>
          <w:rFonts w:ascii="Times New Roman" w:hAnsi="Times New Roman" w:cs="Times New Roman"/>
          <w:noProof/>
          <w:sz w:val="24"/>
          <w:szCs w:val="24"/>
        </w:rPr>
        <w:t xml:space="preserve">Составитель: </w:t>
      </w:r>
      <w:r w:rsidRPr="00D45851">
        <w:rPr>
          <w:rFonts w:ascii="Times New Roman" w:hAnsi="Times New Roman" w:cs="Times New Roman"/>
          <w:sz w:val="24"/>
          <w:szCs w:val="24"/>
        </w:rPr>
        <w:t>Шабанов</w:t>
      </w:r>
      <w:r w:rsidRPr="00D45851">
        <w:rPr>
          <w:rFonts w:ascii="Times New Roman" w:hAnsi="Times New Roman" w:cs="Times New Roman"/>
          <w:noProof/>
          <w:sz w:val="24"/>
          <w:szCs w:val="24"/>
        </w:rPr>
        <w:t xml:space="preserve"> </w:t>
      </w:r>
      <w:r w:rsidRPr="00D45851">
        <w:rPr>
          <w:rFonts w:ascii="Times New Roman" w:hAnsi="Times New Roman" w:cs="Times New Roman"/>
          <w:sz w:val="24"/>
          <w:szCs w:val="24"/>
        </w:rPr>
        <w:t>Е</w:t>
      </w:r>
      <w:r w:rsidRPr="00D45851">
        <w:rPr>
          <w:rFonts w:ascii="Times New Roman" w:hAnsi="Times New Roman" w:cs="Times New Roman"/>
          <w:noProof/>
          <w:sz w:val="24"/>
          <w:szCs w:val="24"/>
        </w:rPr>
        <w:t xml:space="preserve">.И. </w:t>
      </w:r>
      <w:r w:rsidRPr="00D45851">
        <w:rPr>
          <w:rFonts w:ascii="Times New Roman" w:hAnsi="Times New Roman" w:cs="Times New Roman"/>
          <w:sz w:val="24"/>
          <w:szCs w:val="24"/>
        </w:rPr>
        <w:t>Учебное  пособие</w:t>
      </w:r>
      <w:r w:rsidRPr="00D45851">
        <w:rPr>
          <w:rFonts w:ascii="Times New Roman" w:hAnsi="Times New Roman" w:cs="Times New Roman"/>
          <w:noProof/>
          <w:sz w:val="24"/>
          <w:szCs w:val="24"/>
        </w:rPr>
        <w:t xml:space="preserve"> </w:t>
      </w:r>
      <w:r w:rsidRPr="00D45851">
        <w:rPr>
          <w:rFonts w:ascii="Times New Roman" w:hAnsi="Times New Roman" w:cs="Times New Roman"/>
          <w:sz w:val="24"/>
          <w:szCs w:val="24"/>
        </w:rPr>
        <w:t>п</w:t>
      </w:r>
      <w:r w:rsidRPr="00D45851">
        <w:rPr>
          <w:rFonts w:ascii="Times New Roman" w:hAnsi="Times New Roman" w:cs="Times New Roman"/>
          <w:noProof/>
          <w:sz w:val="24"/>
          <w:szCs w:val="24"/>
        </w:rPr>
        <w:t xml:space="preserve">о </w:t>
      </w:r>
      <w:r w:rsidRPr="00D45851">
        <w:rPr>
          <w:rFonts w:ascii="Times New Roman" w:hAnsi="Times New Roman" w:cs="Times New Roman"/>
          <w:sz w:val="24"/>
          <w:szCs w:val="24"/>
        </w:rPr>
        <w:t>д</w:t>
      </w:r>
      <w:r w:rsidRPr="00D45851">
        <w:rPr>
          <w:rFonts w:ascii="Times New Roman" w:hAnsi="Times New Roman" w:cs="Times New Roman"/>
          <w:noProof/>
          <w:sz w:val="24"/>
          <w:szCs w:val="24"/>
        </w:rPr>
        <w:t xml:space="preserve">исциплине </w:t>
      </w:r>
      <w:r w:rsidR="00CD7092" w:rsidRPr="00D45851">
        <w:rPr>
          <w:rFonts w:ascii="Times New Roman" w:hAnsi="Times New Roman" w:cs="Times New Roman"/>
          <w:sz w:val="24"/>
          <w:szCs w:val="24"/>
        </w:rPr>
        <w:t>«Евразийская интеграция политико-экономические факторы»</w:t>
      </w:r>
      <w:r w:rsidRPr="00D45851">
        <w:rPr>
          <w:rFonts w:ascii="Times New Roman" w:hAnsi="Times New Roman" w:cs="Times New Roman"/>
          <w:b/>
          <w:sz w:val="24"/>
          <w:szCs w:val="24"/>
        </w:rPr>
        <w:t xml:space="preserve"> </w:t>
      </w:r>
      <w:r w:rsidRPr="00D45851">
        <w:rPr>
          <w:rFonts w:ascii="Times New Roman" w:hAnsi="Times New Roman" w:cs="Times New Roman"/>
          <w:sz w:val="24"/>
          <w:szCs w:val="24"/>
        </w:rPr>
        <w:t>.- Шымкент.</w:t>
      </w:r>
      <w:r w:rsidRPr="00D45851">
        <w:rPr>
          <w:rFonts w:ascii="Times New Roman" w:hAnsi="Times New Roman" w:cs="Times New Roman"/>
          <w:noProof/>
          <w:sz w:val="24"/>
          <w:szCs w:val="24"/>
        </w:rPr>
        <w:t xml:space="preserve"> </w:t>
      </w:r>
      <w:r w:rsidRPr="00D45851">
        <w:rPr>
          <w:rFonts w:ascii="Times New Roman" w:hAnsi="Times New Roman" w:cs="Times New Roman"/>
          <w:sz w:val="24"/>
          <w:szCs w:val="24"/>
        </w:rPr>
        <w:t>ЮКГУ</w:t>
      </w:r>
      <w:r w:rsidRPr="00D45851">
        <w:rPr>
          <w:rFonts w:ascii="Times New Roman" w:hAnsi="Times New Roman" w:cs="Times New Roman"/>
          <w:noProof/>
          <w:sz w:val="24"/>
          <w:szCs w:val="24"/>
        </w:rPr>
        <w:t xml:space="preserve"> </w:t>
      </w:r>
      <w:r w:rsidRPr="00D45851">
        <w:rPr>
          <w:rFonts w:ascii="Times New Roman" w:hAnsi="Times New Roman" w:cs="Times New Roman"/>
          <w:sz w:val="24"/>
          <w:szCs w:val="24"/>
        </w:rPr>
        <w:t xml:space="preserve">им.М.Аузова, Шымкент, 2020год  </w:t>
      </w:r>
      <w:r w:rsidRPr="00D45851">
        <w:rPr>
          <w:rFonts w:ascii="Times New Roman" w:hAnsi="Times New Roman" w:cs="Times New Roman"/>
          <w:noProof/>
          <w:sz w:val="24"/>
          <w:szCs w:val="24"/>
        </w:rPr>
        <w:t xml:space="preserve"> </w:t>
      </w:r>
      <w:r w:rsidRPr="00D45851">
        <w:rPr>
          <w:rFonts w:ascii="Times New Roman" w:hAnsi="Times New Roman" w:cs="Times New Roman"/>
          <w:sz w:val="24"/>
          <w:szCs w:val="24"/>
        </w:rPr>
        <w:t>г</w:t>
      </w:r>
      <w:r w:rsidRPr="00D45851">
        <w:rPr>
          <w:rFonts w:ascii="Times New Roman" w:hAnsi="Times New Roman" w:cs="Times New Roman"/>
          <w:noProof/>
          <w:sz w:val="24"/>
          <w:szCs w:val="24"/>
        </w:rPr>
        <w:t xml:space="preserve">. </w:t>
      </w:r>
      <w:r w:rsidRPr="00D45851">
        <w:rPr>
          <w:rFonts w:ascii="Times New Roman" w:hAnsi="Times New Roman" w:cs="Times New Roman"/>
          <w:sz w:val="24"/>
          <w:szCs w:val="24"/>
        </w:rPr>
        <w:t>—</w:t>
      </w:r>
      <w:r w:rsidRPr="00D45851">
        <w:rPr>
          <w:rFonts w:ascii="Times New Roman" w:hAnsi="Times New Roman" w:cs="Times New Roman"/>
          <w:noProof/>
          <w:sz w:val="24"/>
          <w:szCs w:val="24"/>
        </w:rPr>
        <w:t xml:space="preserve"> </w:t>
      </w:r>
      <w:r w:rsidRPr="00D45851">
        <w:rPr>
          <w:rFonts w:ascii="Times New Roman" w:hAnsi="Times New Roman" w:cs="Times New Roman"/>
          <w:sz w:val="24"/>
          <w:szCs w:val="24"/>
        </w:rPr>
        <w:t>к</w:t>
      </w:r>
      <w:r w:rsidRPr="00D45851">
        <w:rPr>
          <w:rFonts w:ascii="Times New Roman" w:hAnsi="Times New Roman" w:cs="Times New Roman"/>
          <w:noProof/>
          <w:sz w:val="24"/>
          <w:szCs w:val="24"/>
        </w:rPr>
        <w:t xml:space="preserve">ол-во </w:t>
      </w:r>
      <w:r w:rsidRPr="00D45851">
        <w:rPr>
          <w:rFonts w:ascii="Times New Roman" w:hAnsi="Times New Roman" w:cs="Times New Roman"/>
          <w:sz w:val="24"/>
          <w:szCs w:val="24"/>
        </w:rPr>
        <w:t>20</w:t>
      </w:r>
      <w:r w:rsidRPr="00D45851">
        <w:rPr>
          <w:rFonts w:ascii="Times New Roman" w:hAnsi="Times New Roman" w:cs="Times New Roman"/>
          <w:noProof/>
          <w:sz w:val="24"/>
          <w:szCs w:val="24"/>
        </w:rPr>
        <w:t>,4</w:t>
      </w:r>
      <w:r w:rsidRPr="00D45851">
        <w:rPr>
          <w:rFonts w:ascii="Times New Roman" w:hAnsi="Times New Roman" w:cs="Times New Roman"/>
          <w:sz w:val="24"/>
          <w:szCs w:val="24"/>
        </w:rPr>
        <w:t xml:space="preserve"> п.л.</w:t>
      </w:r>
    </w:p>
    <w:p w:rsidR="008603C7" w:rsidRPr="00D45851" w:rsidRDefault="008603C7" w:rsidP="00321BDC">
      <w:pPr>
        <w:tabs>
          <w:tab w:val="left" w:pos="9072"/>
          <w:tab w:val="left" w:pos="9214"/>
        </w:tabs>
        <w:spacing w:after="0" w:line="240" w:lineRule="auto"/>
        <w:ind w:left="-426" w:right="141"/>
        <w:jc w:val="both"/>
        <w:rPr>
          <w:rFonts w:ascii="Times New Roman" w:hAnsi="Times New Roman" w:cs="Times New Roman"/>
          <w:noProof/>
          <w:sz w:val="24"/>
          <w:szCs w:val="24"/>
        </w:rPr>
      </w:pPr>
      <w:r w:rsidRPr="00D45851">
        <w:rPr>
          <w:rFonts w:ascii="Times New Roman" w:hAnsi="Times New Roman" w:cs="Times New Roman"/>
          <w:sz w:val="24"/>
          <w:szCs w:val="24"/>
        </w:rPr>
        <w:t>Учебное пособие</w:t>
      </w:r>
      <w:r w:rsidRPr="00D45851">
        <w:rPr>
          <w:rFonts w:ascii="Times New Roman" w:hAnsi="Times New Roman" w:cs="Times New Roman"/>
          <w:noProof/>
          <w:sz w:val="24"/>
          <w:szCs w:val="24"/>
        </w:rPr>
        <w:t xml:space="preserve"> </w:t>
      </w:r>
      <w:r w:rsidRPr="00D45851">
        <w:rPr>
          <w:rFonts w:ascii="Times New Roman" w:hAnsi="Times New Roman" w:cs="Times New Roman"/>
          <w:sz w:val="24"/>
          <w:szCs w:val="24"/>
        </w:rPr>
        <w:t>с</w:t>
      </w:r>
      <w:r w:rsidRPr="00D45851">
        <w:rPr>
          <w:rFonts w:ascii="Times New Roman" w:hAnsi="Times New Roman" w:cs="Times New Roman"/>
          <w:noProof/>
          <w:sz w:val="24"/>
          <w:szCs w:val="24"/>
        </w:rPr>
        <w:t xml:space="preserve">оставлено </w:t>
      </w:r>
      <w:r w:rsidRPr="00D45851">
        <w:rPr>
          <w:rFonts w:ascii="Times New Roman" w:hAnsi="Times New Roman" w:cs="Times New Roman"/>
          <w:sz w:val="24"/>
          <w:szCs w:val="24"/>
        </w:rPr>
        <w:t>в</w:t>
      </w:r>
      <w:r w:rsidRPr="00D45851">
        <w:rPr>
          <w:rFonts w:ascii="Times New Roman" w:hAnsi="Times New Roman" w:cs="Times New Roman"/>
          <w:noProof/>
          <w:sz w:val="24"/>
          <w:szCs w:val="24"/>
        </w:rPr>
        <w:t xml:space="preserve"> </w:t>
      </w:r>
      <w:r w:rsidRPr="00D45851">
        <w:rPr>
          <w:rFonts w:ascii="Times New Roman" w:hAnsi="Times New Roman" w:cs="Times New Roman"/>
          <w:sz w:val="24"/>
          <w:szCs w:val="24"/>
        </w:rPr>
        <w:t>с</w:t>
      </w:r>
      <w:r w:rsidRPr="00D45851">
        <w:rPr>
          <w:rFonts w:ascii="Times New Roman" w:hAnsi="Times New Roman" w:cs="Times New Roman"/>
          <w:noProof/>
          <w:sz w:val="24"/>
          <w:szCs w:val="24"/>
        </w:rPr>
        <w:t xml:space="preserve">оответствии </w:t>
      </w:r>
      <w:r w:rsidRPr="00D45851">
        <w:rPr>
          <w:rFonts w:ascii="Times New Roman" w:hAnsi="Times New Roman" w:cs="Times New Roman"/>
          <w:sz w:val="24"/>
          <w:szCs w:val="24"/>
        </w:rPr>
        <w:t>с</w:t>
      </w:r>
      <w:r w:rsidRPr="00D45851">
        <w:rPr>
          <w:rFonts w:ascii="Times New Roman" w:hAnsi="Times New Roman" w:cs="Times New Roman"/>
          <w:noProof/>
          <w:sz w:val="24"/>
          <w:szCs w:val="24"/>
        </w:rPr>
        <w:t xml:space="preserve"> </w:t>
      </w:r>
      <w:r w:rsidRPr="00D45851">
        <w:rPr>
          <w:rFonts w:ascii="Times New Roman" w:hAnsi="Times New Roman" w:cs="Times New Roman"/>
          <w:sz w:val="24"/>
          <w:szCs w:val="24"/>
        </w:rPr>
        <w:t>т</w:t>
      </w:r>
      <w:r w:rsidRPr="00D45851">
        <w:rPr>
          <w:rFonts w:ascii="Times New Roman" w:hAnsi="Times New Roman" w:cs="Times New Roman"/>
          <w:noProof/>
          <w:sz w:val="24"/>
          <w:szCs w:val="24"/>
        </w:rPr>
        <w:t xml:space="preserve">ребованиями </w:t>
      </w:r>
      <w:r w:rsidRPr="00D45851">
        <w:rPr>
          <w:rFonts w:ascii="Times New Roman" w:hAnsi="Times New Roman" w:cs="Times New Roman"/>
          <w:vanish/>
          <w:sz w:val="24"/>
          <w:szCs w:val="24"/>
        </w:rPr>
        <w:br/>
      </w:r>
      <w:r w:rsidRPr="00D45851">
        <w:rPr>
          <w:rFonts w:ascii="Times New Roman" w:hAnsi="Times New Roman" w:cs="Times New Roman"/>
          <w:noProof/>
          <w:sz w:val="24"/>
          <w:szCs w:val="24"/>
        </w:rPr>
        <w:t xml:space="preserve">учебного плана </w:t>
      </w:r>
      <w:r w:rsidRPr="00D45851">
        <w:rPr>
          <w:rFonts w:ascii="Times New Roman" w:hAnsi="Times New Roman" w:cs="Times New Roman"/>
          <w:sz w:val="24"/>
          <w:szCs w:val="24"/>
        </w:rPr>
        <w:t>и</w:t>
      </w:r>
      <w:r w:rsidRPr="00D45851">
        <w:rPr>
          <w:rFonts w:ascii="Times New Roman" w:hAnsi="Times New Roman" w:cs="Times New Roman"/>
          <w:noProof/>
          <w:sz w:val="24"/>
          <w:szCs w:val="24"/>
        </w:rPr>
        <w:t xml:space="preserve"> </w:t>
      </w:r>
      <w:r w:rsidRPr="00D45851">
        <w:rPr>
          <w:rFonts w:ascii="Times New Roman" w:hAnsi="Times New Roman" w:cs="Times New Roman"/>
          <w:sz w:val="24"/>
          <w:szCs w:val="24"/>
        </w:rPr>
        <w:t>п</w:t>
      </w:r>
      <w:r w:rsidRPr="00D45851">
        <w:rPr>
          <w:rFonts w:ascii="Times New Roman" w:hAnsi="Times New Roman" w:cs="Times New Roman"/>
          <w:noProof/>
          <w:sz w:val="24"/>
          <w:szCs w:val="24"/>
        </w:rPr>
        <w:t xml:space="preserve">рограммой </w:t>
      </w:r>
      <w:r w:rsidRPr="00D45851">
        <w:rPr>
          <w:rFonts w:ascii="Times New Roman" w:hAnsi="Times New Roman" w:cs="Times New Roman"/>
          <w:sz w:val="24"/>
          <w:szCs w:val="24"/>
        </w:rPr>
        <w:t>д</w:t>
      </w:r>
      <w:r w:rsidRPr="00D45851">
        <w:rPr>
          <w:rFonts w:ascii="Times New Roman" w:hAnsi="Times New Roman" w:cs="Times New Roman"/>
          <w:noProof/>
          <w:sz w:val="24"/>
          <w:szCs w:val="24"/>
        </w:rPr>
        <w:t xml:space="preserve">исциплины </w:t>
      </w:r>
      <w:r w:rsidR="00CD7092" w:rsidRPr="00D45851">
        <w:rPr>
          <w:rFonts w:ascii="Times New Roman" w:hAnsi="Times New Roman" w:cs="Times New Roman"/>
          <w:b/>
          <w:sz w:val="24"/>
          <w:szCs w:val="24"/>
        </w:rPr>
        <w:t>«</w:t>
      </w:r>
      <w:r w:rsidR="00CD7092" w:rsidRPr="00D45851">
        <w:rPr>
          <w:rFonts w:ascii="Times New Roman" w:hAnsi="Times New Roman" w:cs="Times New Roman"/>
          <w:sz w:val="24"/>
          <w:szCs w:val="24"/>
        </w:rPr>
        <w:t xml:space="preserve">Евразийская интеграция политико-экономические факторы» </w:t>
      </w:r>
      <w:r w:rsidRPr="00D45851">
        <w:rPr>
          <w:rFonts w:ascii="Times New Roman" w:hAnsi="Times New Roman" w:cs="Times New Roman"/>
          <w:b/>
          <w:sz w:val="24"/>
          <w:szCs w:val="24"/>
        </w:rPr>
        <w:t xml:space="preserve">»  </w:t>
      </w:r>
      <w:r w:rsidRPr="00D45851">
        <w:rPr>
          <w:rFonts w:ascii="Times New Roman" w:hAnsi="Times New Roman" w:cs="Times New Roman"/>
          <w:sz w:val="24"/>
          <w:szCs w:val="24"/>
        </w:rPr>
        <w:t>и</w:t>
      </w:r>
      <w:r w:rsidRPr="00D45851">
        <w:rPr>
          <w:rFonts w:ascii="Times New Roman" w:hAnsi="Times New Roman" w:cs="Times New Roman"/>
          <w:noProof/>
          <w:sz w:val="24"/>
          <w:szCs w:val="24"/>
        </w:rPr>
        <w:t xml:space="preserve"> </w:t>
      </w:r>
      <w:r w:rsidRPr="00D45851">
        <w:rPr>
          <w:rFonts w:ascii="Times New Roman" w:hAnsi="Times New Roman" w:cs="Times New Roman"/>
          <w:sz w:val="24"/>
          <w:szCs w:val="24"/>
        </w:rPr>
        <w:t>з</w:t>
      </w:r>
      <w:r w:rsidRPr="00D45851">
        <w:rPr>
          <w:rFonts w:ascii="Times New Roman" w:hAnsi="Times New Roman" w:cs="Times New Roman"/>
          <w:noProof/>
          <w:sz w:val="24"/>
          <w:szCs w:val="24"/>
        </w:rPr>
        <w:t xml:space="preserve">аключает </w:t>
      </w:r>
      <w:r w:rsidRPr="00D45851">
        <w:rPr>
          <w:rFonts w:ascii="Times New Roman" w:hAnsi="Times New Roman" w:cs="Times New Roman"/>
          <w:sz w:val="24"/>
          <w:szCs w:val="24"/>
        </w:rPr>
        <w:t>в</w:t>
      </w:r>
      <w:r w:rsidRPr="00D45851">
        <w:rPr>
          <w:rFonts w:ascii="Times New Roman" w:hAnsi="Times New Roman" w:cs="Times New Roman"/>
          <w:noProof/>
          <w:sz w:val="24"/>
          <w:szCs w:val="24"/>
        </w:rPr>
        <w:t xml:space="preserve">се </w:t>
      </w:r>
      <w:r w:rsidRPr="00D45851">
        <w:rPr>
          <w:rFonts w:ascii="Times New Roman" w:hAnsi="Times New Roman" w:cs="Times New Roman"/>
          <w:vanish/>
          <w:sz w:val="24"/>
          <w:szCs w:val="24"/>
        </w:rPr>
        <w:br/>
      </w:r>
      <w:r w:rsidRPr="00D45851">
        <w:rPr>
          <w:rFonts w:ascii="Times New Roman" w:hAnsi="Times New Roman" w:cs="Times New Roman"/>
          <w:noProof/>
          <w:sz w:val="24"/>
          <w:szCs w:val="24"/>
        </w:rPr>
        <w:t xml:space="preserve">необходимые </w:t>
      </w:r>
      <w:r w:rsidRPr="00D45851">
        <w:rPr>
          <w:rFonts w:ascii="Times New Roman" w:hAnsi="Times New Roman" w:cs="Times New Roman"/>
          <w:sz w:val="24"/>
          <w:szCs w:val="24"/>
        </w:rPr>
        <w:t>с</w:t>
      </w:r>
      <w:r w:rsidRPr="00D45851">
        <w:rPr>
          <w:rFonts w:ascii="Times New Roman" w:hAnsi="Times New Roman" w:cs="Times New Roman"/>
          <w:noProof/>
          <w:sz w:val="24"/>
          <w:szCs w:val="24"/>
        </w:rPr>
        <w:t xml:space="preserve">ведения </w:t>
      </w:r>
      <w:r w:rsidRPr="00D45851">
        <w:rPr>
          <w:rFonts w:ascii="Times New Roman" w:hAnsi="Times New Roman" w:cs="Times New Roman"/>
          <w:sz w:val="24"/>
          <w:szCs w:val="24"/>
        </w:rPr>
        <w:t>п</w:t>
      </w:r>
      <w:r w:rsidRPr="00D45851">
        <w:rPr>
          <w:rFonts w:ascii="Times New Roman" w:hAnsi="Times New Roman" w:cs="Times New Roman"/>
          <w:noProof/>
          <w:sz w:val="24"/>
          <w:szCs w:val="24"/>
        </w:rPr>
        <w:t xml:space="preserve">о изучению и </w:t>
      </w:r>
      <w:r w:rsidRPr="00D45851">
        <w:rPr>
          <w:rFonts w:ascii="Times New Roman" w:hAnsi="Times New Roman" w:cs="Times New Roman"/>
          <w:sz w:val="24"/>
          <w:szCs w:val="24"/>
        </w:rPr>
        <w:t>в</w:t>
      </w:r>
      <w:r w:rsidRPr="00D45851">
        <w:rPr>
          <w:rFonts w:ascii="Times New Roman" w:hAnsi="Times New Roman" w:cs="Times New Roman"/>
          <w:noProof/>
          <w:sz w:val="24"/>
          <w:szCs w:val="24"/>
        </w:rPr>
        <w:t xml:space="preserve">ыполнению заданий </w:t>
      </w:r>
      <w:r w:rsidRPr="00D45851">
        <w:rPr>
          <w:rFonts w:ascii="Times New Roman" w:hAnsi="Times New Roman" w:cs="Times New Roman"/>
          <w:sz w:val="24"/>
          <w:szCs w:val="24"/>
        </w:rPr>
        <w:t>к</w:t>
      </w:r>
      <w:r w:rsidRPr="00D45851">
        <w:rPr>
          <w:rFonts w:ascii="Times New Roman" w:hAnsi="Times New Roman" w:cs="Times New Roman"/>
          <w:noProof/>
          <w:sz w:val="24"/>
          <w:szCs w:val="24"/>
        </w:rPr>
        <w:t xml:space="preserve">урса. </w:t>
      </w:r>
    </w:p>
    <w:p w:rsidR="008603C7" w:rsidRPr="00D45851" w:rsidRDefault="008603C7" w:rsidP="00321BDC">
      <w:pPr>
        <w:tabs>
          <w:tab w:val="left" w:pos="9072"/>
          <w:tab w:val="left" w:pos="9214"/>
        </w:tabs>
        <w:autoSpaceDE w:val="0"/>
        <w:autoSpaceDN w:val="0"/>
        <w:adjustRightInd w:val="0"/>
        <w:spacing w:after="0" w:line="240" w:lineRule="auto"/>
        <w:ind w:left="-426" w:right="141"/>
        <w:jc w:val="both"/>
        <w:rPr>
          <w:rFonts w:ascii="Times New Roman" w:hAnsi="Times New Roman" w:cs="Times New Roman"/>
          <w:noProof/>
          <w:sz w:val="24"/>
          <w:szCs w:val="24"/>
        </w:rPr>
      </w:pPr>
      <w:r w:rsidRPr="00D45851">
        <w:rPr>
          <w:rFonts w:ascii="Times New Roman" w:hAnsi="Times New Roman" w:cs="Times New Roman"/>
          <w:sz w:val="24"/>
          <w:szCs w:val="24"/>
        </w:rPr>
        <w:t>Учебное пособие</w:t>
      </w:r>
      <w:r w:rsidRPr="00D45851">
        <w:rPr>
          <w:rFonts w:ascii="Times New Roman" w:hAnsi="Times New Roman" w:cs="Times New Roman"/>
          <w:noProof/>
          <w:sz w:val="24"/>
          <w:szCs w:val="24"/>
        </w:rPr>
        <w:t xml:space="preserve"> </w:t>
      </w:r>
      <w:r w:rsidRPr="00D45851">
        <w:rPr>
          <w:rFonts w:ascii="Times New Roman" w:hAnsi="Times New Roman" w:cs="Times New Roman"/>
          <w:sz w:val="24"/>
          <w:szCs w:val="24"/>
        </w:rPr>
        <w:t>п</w:t>
      </w:r>
      <w:r w:rsidRPr="00D45851">
        <w:rPr>
          <w:rFonts w:ascii="Times New Roman" w:hAnsi="Times New Roman" w:cs="Times New Roman"/>
          <w:noProof/>
          <w:sz w:val="24"/>
          <w:szCs w:val="24"/>
        </w:rPr>
        <w:t xml:space="preserve">редназначены </w:t>
      </w:r>
      <w:r w:rsidRPr="00D45851">
        <w:rPr>
          <w:rFonts w:ascii="Times New Roman" w:hAnsi="Times New Roman" w:cs="Times New Roman"/>
          <w:sz w:val="24"/>
          <w:szCs w:val="24"/>
        </w:rPr>
        <w:t>д</w:t>
      </w:r>
      <w:r w:rsidRPr="00D45851">
        <w:rPr>
          <w:rFonts w:ascii="Times New Roman" w:hAnsi="Times New Roman" w:cs="Times New Roman"/>
          <w:noProof/>
          <w:sz w:val="24"/>
          <w:szCs w:val="24"/>
        </w:rPr>
        <w:t xml:space="preserve">ля </w:t>
      </w:r>
      <w:r w:rsidRPr="00D45851">
        <w:rPr>
          <w:rFonts w:ascii="Times New Roman" w:hAnsi="Times New Roman" w:cs="Times New Roman"/>
          <w:sz w:val="24"/>
          <w:szCs w:val="24"/>
        </w:rPr>
        <w:t>с</w:t>
      </w:r>
      <w:r w:rsidRPr="00D45851">
        <w:rPr>
          <w:rFonts w:ascii="Times New Roman" w:hAnsi="Times New Roman" w:cs="Times New Roman"/>
          <w:noProof/>
          <w:sz w:val="24"/>
          <w:szCs w:val="24"/>
        </w:rPr>
        <w:t xml:space="preserve">тудентов </w:t>
      </w:r>
      <w:r w:rsidRPr="00D45851">
        <w:rPr>
          <w:rFonts w:ascii="Times New Roman" w:hAnsi="Times New Roman" w:cs="Times New Roman"/>
          <w:sz w:val="24"/>
          <w:szCs w:val="24"/>
        </w:rPr>
        <w:t>с</w:t>
      </w:r>
      <w:r w:rsidRPr="00D45851">
        <w:rPr>
          <w:rFonts w:ascii="Times New Roman" w:hAnsi="Times New Roman" w:cs="Times New Roman"/>
          <w:noProof/>
          <w:sz w:val="24"/>
          <w:szCs w:val="24"/>
        </w:rPr>
        <w:t xml:space="preserve">пециальности </w:t>
      </w:r>
      <w:r w:rsidRPr="00D45851">
        <w:rPr>
          <w:rFonts w:ascii="Times New Roman" w:hAnsi="Times New Roman" w:cs="Times New Roman"/>
          <w:vanish/>
          <w:sz w:val="24"/>
          <w:szCs w:val="24"/>
        </w:rPr>
        <w:br/>
      </w:r>
      <w:r w:rsidR="002863FC" w:rsidRPr="00D45851">
        <w:rPr>
          <w:rFonts w:ascii="Times New Roman" w:hAnsi="Times New Roman" w:cs="Times New Roman"/>
          <w:noProof/>
          <w:sz w:val="24"/>
          <w:szCs w:val="24"/>
        </w:rPr>
        <w:t>6В03110</w:t>
      </w:r>
      <w:r w:rsidRPr="00D45851">
        <w:rPr>
          <w:rFonts w:ascii="Times New Roman" w:hAnsi="Times New Roman" w:cs="Times New Roman"/>
          <w:noProof/>
          <w:sz w:val="24"/>
          <w:szCs w:val="24"/>
        </w:rPr>
        <w:t xml:space="preserve"> - </w:t>
      </w:r>
      <w:r w:rsidRPr="00D45851">
        <w:rPr>
          <w:rFonts w:ascii="Times New Roman" w:hAnsi="Times New Roman" w:cs="Times New Roman"/>
          <w:sz w:val="24"/>
          <w:szCs w:val="24"/>
        </w:rPr>
        <w:t>«</w:t>
      </w:r>
      <w:r w:rsidRPr="00D45851">
        <w:rPr>
          <w:rFonts w:ascii="Times New Roman" w:hAnsi="Times New Roman" w:cs="Times New Roman"/>
          <w:noProof/>
          <w:sz w:val="24"/>
          <w:szCs w:val="24"/>
        </w:rPr>
        <w:t xml:space="preserve">Международные </w:t>
      </w:r>
      <w:r w:rsidRPr="00D45851">
        <w:rPr>
          <w:rFonts w:ascii="Times New Roman" w:hAnsi="Times New Roman" w:cs="Times New Roman"/>
          <w:sz w:val="24"/>
          <w:szCs w:val="24"/>
        </w:rPr>
        <w:t>о</w:t>
      </w:r>
      <w:r w:rsidRPr="00D45851">
        <w:rPr>
          <w:rFonts w:ascii="Times New Roman" w:hAnsi="Times New Roman" w:cs="Times New Roman"/>
          <w:noProof/>
          <w:sz w:val="24"/>
          <w:szCs w:val="24"/>
        </w:rPr>
        <w:t xml:space="preserve">тношения». </w:t>
      </w:r>
    </w:p>
    <w:p w:rsidR="008603C7" w:rsidRPr="00D45851" w:rsidRDefault="008603C7" w:rsidP="00321BDC">
      <w:pPr>
        <w:tabs>
          <w:tab w:val="left" w:pos="9072"/>
          <w:tab w:val="left" w:pos="9214"/>
        </w:tabs>
        <w:autoSpaceDE w:val="0"/>
        <w:autoSpaceDN w:val="0"/>
        <w:adjustRightInd w:val="0"/>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Учебное  пособие</w:t>
      </w:r>
      <w:r w:rsidRPr="00D45851">
        <w:rPr>
          <w:rFonts w:ascii="Times New Roman" w:hAnsi="Times New Roman" w:cs="Times New Roman"/>
          <w:noProof/>
          <w:sz w:val="24"/>
          <w:szCs w:val="24"/>
        </w:rPr>
        <w:t xml:space="preserve"> </w:t>
      </w:r>
      <w:r w:rsidRPr="00D45851">
        <w:rPr>
          <w:rFonts w:ascii="Times New Roman" w:hAnsi="Times New Roman" w:cs="Times New Roman"/>
          <w:sz w:val="24"/>
          <w:szCs w:val="24"/>
        </w:rPr>
        <w:t>м</w:t>
      </w:r>
      <w:r w:rsidRPr="00D45851">
        <w:rPr>
          <w:rFonts w:ascii="Times New Roman" w:hAnsi="Times New Roman" w:cs="Times New Roman"/>
          <w:noProof/>
          <w:sz w:val="24"/>
          <w:szCs w:val="24"/>
        </w:rPr>
        <w:t xml:space="preserve">ожно </w:t>
      </w:r>
      <w:r w:rsidRPr="00D45851">
        <w:rPr>
          <w:rFonts w:ascii="Times New Roman" w:hAnsi="Times New Roman" w:cs="Times New Roman"/>
          <w:sz w:val="24"/>
          <w:szCs w:val="24"/>
        </w:rPr>
        <w:t>и</w:t>
      </w:r>
      <w:r w:rsidRPr="00D45851">
        <w:rPr>
          <w:rFonts w:ascii="Times New Roman" w:hAnsi="Times New Roman" w:cs="Times New Roman"/>
          <w:noProof/>
          <w:sz w:val="24"/>
          <w:szCs w:val="24"/>
        </w:rPr>
        <w:t xml:space="preserve">спользовать </w:t>
      </w:r>
      <w:r w:rsidRPr="00D45851">
        <w:rPr>
          <w:rFonts w:ascii="Times New Roman" w:hAnsi="Times New Roman" w:cs="Times New Roman"/>
          <w:sz w:val="24"/>
          <w:szCs w:val="24"/>
        </w:rPr>
        <w:t>в</w:t>
      </w:r>
      <w:r w:rsidRPr="00D45851">
        <w:rPr>
          <w:rFonts w:ascii="Times New Roman" w:hAnsi="Times New Roman" w:cs="Times New Roman"/>
          <w:noProof/>
          <w:sz w:val="24"/>
          <w:szCs w:val="24"/>
        </w:rPr>
        <w:t xml:space="preserve"> </w:t>
      </w:r>
      <w:r w:rsidRPr="00D45851">
        <w:rPr>
          <w:rFonts w:ascii="Times New Roman" w:hAnsi="Times New Roman" w:cs="Times New Roman"/>
          <w:sz w:val="24"/>
          <w:szCs w:val="24"/>
        </w:rPr>
        <w:t>у</w:t>
      </w:r>
      <w:r w:rsidRPr="00D45851">
        <w:rPr>
          <w:rFonts w:ascii="Times New Roman" w:hAnsi="Times New Roman" w:cs="Times New Roman"/>
          <w:noProof/>
          <w:sz w:val="24"/>
          <w:szCs w:val="24"/>
        </w:rPr>
        <w:t xml:space="preserve">чебном </w:t>
      </w:r>
      <w:r w:rsidRPr="00D45851">
        <w:rPr>
          <w:rFonts w:ascii="Times New Roman" w:hAnsi="Times New Roman" w:cs="Times New Roman"/>
          <w:sz w:val="24"/>
          <w:szCs w:val="24"/>
        </w:rPr>
        <w:t>п</w:t>
      </w:r>
      <w:r w:rsidRPr="00D45851">
        <w:rPr>
          <w:rFonts w:ascii="Times New Roman" w:hAnsi="Times New Roman" w:cs="Times New Roman"/>
          <w:noProof/>
          <w:sz w:val="24"/>
          <w:szCs w:val="24"/>
        </w:rPr>
        <w:t xml:space="preserve">роцессе </w:t>
      </w:r>
      <w:r w:rsidRPr="00D45851">
        <w:rPr>
          <w:rFonts w:ascii="Times New Roman" w:hAnsi="Times New Roman" w:cs="Times New Roman"/>
          <w:sz w:val="24"/>
          <w:szCs w:val="24"/>
        </w:rPr>
        <w:t>д</w:t>
      </w:r>
      <w:r w:rsidRPr="00D45851">
        <w:rPr>
          <w:rFonts w:ascii="Times New Roman" w:hAnsi="Times New Roman" w:cs="Times New Roman"/>
          <w:noProof/>
          <w:sz w:val="24"/>
          <w:szCs w:val="24"/>
        </w:rPr>
        <w:t xml:space="preserve">ля </w:t>
      </w:r>
      <w:r w:rsidRPr="00D45851">
        <w:rPr>
          <w:rFonts w:ascii="Times New Roman" w:hAnsi="Times New Roman" w:cs="Times New Roman"/>
          <w:vanish/>
          <w:sz w:val="24"/>
          <w:szCs w:val="24"/>
        </w:rPr>
        <w:br/>
      </w:r>
      <w:r w:rsidRPr="00D45851">
        <w:rPr>
          <w:rFonts w:ascii="Times New Roman" w:hAnsi="Times New Roman" w:cs="Times New Roman"/>
          <w:noProof/>
          <w:sz w:val="24"/>
          <w:szCs w:val="24"/>
        </w:rPr>
        <w:t xml:space="preserve">практических </w:t>
      </w:r>
      <w:r w:rsidRPr="00D45851">
        <w:rPr>
          <w:rFonts w:ascii="Times New Roman" w:hAnsi="Times New Roman" w:cs="Times New Roman"/>
          <w:sz w:val="24"/>
          <w:szCs w:val="24"/>
        </w:rPr>
        <w:t>з</w:t>
      </w:r>
      <w:r w:rsidRPr="00D45851">
        <w:rPr>
          <w:rFonts w:ascii="Times New Roman" w:hAnsi="Times New Roman" w:cs="Times New Roman"/>
          <w:noProof/>
          <w:sz w:val="24"/>
          <w:szCs w:val="24"/>
        </w:rPr>
        <w:t xml:space="preserve">анятий, </w:t>
      </w:r>
      <w:r w:rsidRPr="00D45851">
        <w:rPr>
          <w:rFonts w:ascii="Times New Roman" w:hAnsi="Times New Roman" w:cs="Times New Roman"/>
          <w:sz w:val="24"/>
          <w:szCs w:val="24"/>
        </w:rPr>
        <w:t>а</w:t>
      </w:r>
      <w:r w:rsidRPr="00D45851">
        <w:rPr>
          <w:rFonts w:ascii="Times New Roman" w:hAnsi="Times New Roman" w:cs="Times New Roman"/>
          <w:noProof/>
          <w:sz w:val="24"/>
          <w:szCs w:val="24"/>
        </w:rPr>
        <w:t xml:space="preserve"> </w:t>
      </w:r>
      <w:r w:rsidRPr="00D45851">
        <w:rPr>
          <w:rFonts w:ascii="Times New Roman" w:hAnsi="Times New Roman" w:cs="Times New Roman"/>
          <w:sz w:val="24"/>
          <w:szCs w:val="24"/>
        </w:rPr>
        <w:t>т</w:t>
      </w:r>
      <w:r w:rsidRPr="00D45851">
        <w:rPr>
          <w:rFonts w:ascii="Times New Roman" w:hAnsi="Times New Roman" w:cs="Times New Roman"/>
          <w:noProof/>
          <w:sz w:val="24"/>
          <w:szCs w:val="24"/>
        </w:rPr>
        <w:t xml:space="preserve">акже </w:t>
      </w:r>
      <w:r w:rsidRPr="00D45851">
        <w:rPr>
          <w:rFonts w:ascii="Times New Roman" w:hAnsi="Times New Roman" w:cs="Times New Roman"/>
          <w:sz w:val="24"/>
          <w:szCs w:val="24"/>
        </w:rPr>
        <w:t>для подготовке к рубежной и итоговой</w:t>
      </w:r>
      <w:r w:rsidRPr="00D45851">
        <w:rPr>
          <w:rFonts w:ascii="Times New Roman" w:hAnsi="Times New Roman" w:cs="Times New Roman"/>
          <w:noProof/>
          <w:sz w:val="24"/>
          <w:szCs w:val="24"/>
        </w:rPr>
        <w:t xml:space="preserve"> </w:t>
      </w:r>
      <w:r w:rsidRPr="00D45851">
        <w:rPr>
          <w:rFonts w:ascii="Times New Roman" w:hAnsi="Times New Roman" w:cs="Times New Roman"/>
          <w:vanish/>
          <w:sz w:val="24"/>
          <w:szCs w:val="24"/>
        </w:rPr>
        <w:br/>
      </w:r>
      <w:r w:rsidRPr="00D45851">
        <w:rPr>
          <w:rFonts w:ascii="Times New Roman" w:hAnsi="Times New Roman" w:cs="Times New Roman"/>
          <w:noProof/>
          <w:sz w:val="24"/>
          <w:szCs w:val="24"/>
        </w:rPr>
        <w:t xml:space="preserve">  </w:t>
      </w:r>
      <w:r w:rsidRPr="00D45851">
        <w:rPr>
          <w:rFonts w:ascii="Times New Roman" w:hAnsi="Times New Roman" w:cs="Times New Roman"/>
          <w:sz w:val="24"/>
          <w:szCs w:val="24"/>
        </w:rPr>
        <w:t>аттестации.</w:t>
      </w:r>
    </w:p>
    <w:p w:rsidR="008603C7" w:rsidRPr="00D45851" w:rsidRDefault="008603C7" w:rsidP="00321BDC">
      <w:pPr>
        <w:tabs>
          <w:tab w:val="left" w:pos="9072"/>
          <w:tab w:val="left" w:pos="9214"/>
        </w:tabs>
        <w:autoSpaceDE w:val="0"/>
        <w:autoSpaceDN w:val="0"/>
        <w:adjustRightInd w:val="0"/>
        <w:spacing w:after="0" w:line="240" w:lineRule="auto"/>
        <w:ind w:left="-426" w:right="141"/>
        <w:jc w:val="both"/>
        <w:rPr>
          <w:rFonts w:ascii="Times New Roman" w:hAnsi="Times New Roman" w:cs="Times New Roman"/>
          <w:noProof/>
          <w:sz w:val="24"/>
          <w:szCs w:val="24"/>
        </w:rPr>
      </w:pPr>
      <w:r w:rsidRPr="00D45851">
        <w:rPr>
          <w:rFonts w:ascii="Times New Roman" w:hAnsi="Times New Roman" w:cs="Times New Roman"/>
          <w:noProof/>
          <w:sz w:val="24"/>
          <w:szCs w:val="24"/>
        </w:rPr>
        <w:t>Рецензенты:</w:t>
      </w:r>
    </w:p>
    <w:p w:rsidR="008603C7" w:rsidRPr="00D45851" w:rsidRDefault="008603C7" w:rsidP="00321BDC">
      <w:pPr>
        <w:tabs>
          <w:tab w:val="left" w:pos="9072"/>
          <w:tab w:val="left" w:pos="9214"/>
        </w:tabs>
        <w:autoSpaceDE w:val="0"/>
        <w:autoSpaceDN w:val="0"/>
        <w:adjustRightInd w:val="0"/>
        <w:spacing w:after="0" w:line="240" w:lineRule="auto"/>
        <w:ind w:left="-426" w:right="141"/>
        <w:jc w:val="both"/>
        <w:rPr>
          <w:rFonts w:ascii="Times New Roman" w:hAnsi="Times New Roman" w:cs="Times New Roman"/>
          <w:noProof/>
          <w:sz w:val="24"/>
          <w:szCs w:val="24"/>
        </w:rPr>
      </w:pPr>
      <w:r w:rsidRPr="00D45851">
        <w:rPr>
          <w:rFonts w:ascii="Times New Roman" w:hAnsi="Times New Roman" w:cs="Times New Roman"/>
          <w:noProof/>
          <w:sz w:val="24"/>
          <w:szCs w:val="24"/>
        </w:rPr>
        <w:t xml:space="preserve"> </w:t>
      </w:r>
      <w:r w:rsidRPr="00D45851">
        <w:rPr>
          <w:rFonts w:ascii="Times New Roman" w:hAnsi="Times New Roman" w:cs="Times New Roman"/>
          <w:sz w:val="24"/>
          <w:szCs w:val="24"/>
        </w:rPr>
        <w:t>Мамашарипова Г.А.</w:t>
      </w:r>
      <w:r w:rsidRPr="00D45851">
        <w:rPr>
          <w:rFonts w:ascii="Times New Roman" w:hAnsi="Times New Roman" w:cs="Times New Roman"/>
          <w:noProof/>
          <w:sz w:val="24"/>
          <w:szCs w:val="24"/>
        </w:rPr>
        <w:t xml:space="preserve">.,-к.и.н., </w:t>
      </w:r>
      <w:r w:rsidRPr="00D45851">
        <w:rPr>
          <w:rFonts w:ascii="Times New Roman" w:hAnsi="Times New Roman" w:cs="Times New Roman"/>
          <w:sz w:val="24"/>
          <w:szCs w:val="24"/>
        </w:rPr>
        <w:t>з</w:t>
      </w:r>
      <w:r w:rsidRPr="00D45851">
        <w:rPr>
          <w:rFonts w:ascii="Times New Roman" w:hAnsi="Times New Roman" w:cs="Times New Roman"/>
          <w:noProof/>
          <w:sz w:val="24"/>
          <w:szCs w:val="24"/>
        </w:rPr>
        <w:t xml:space="preserve">ав.кафедрой «Международные </w:t>
      </w:r>
      <w:r w:rsidRPr="00D45851">
        <w:rPr>
          <w:rFonts w:ascii="Times New Roman" w:hAnsi="Times New Roman" w:cs="Times New Roman"/>
          <w:sz w:val="24"/>
          <w:szCs w:val="24"/>
        </w:rPr>
        <w:t>о</w:t>
      </w:r>
      <w:r w:rsidRPr="00D45851">
        <w:rPr>
          <w:rFonts w:ascii="Times New Roman" w:hAnsi="Times New Roman" w:cs="Times New Roman"/>
          <w:noProof/>
          <w:sz w:val="24"/>
          <w:szCs w:val="24"/>
        </w:rPr>
        <w:t xml:space="preserve">тношения и таможенное дело» </w:t>
      </w:r>
      <w:r w:rsidRPr="00D45851">
        <w:rPr>
          <w:rFonts w:ascii="Times New Roman" w:hAnsi="Times New Roman" w:cs="Times New Roman"/>
          <w:sz w:val="24"/>
          <w:szCs w:val="24"/>
        </w:rPr>
        <w:t>ЮКГУ</w:t>
      </w:r>
      <w:r w:rsidRPr="00D45851">
        <w:rPr>
          <w:rFonts w:ascii="Times New Roman" w:hAnsi="Times New Roman" w:cs="Times New Roman"/>
          <w:noProof/>
          <w:sz w:val="24"/>
          <w:szCs w:val="24"/>
        </w:rPr>
        <w:t xml:space="preserve"> </w:t>
      </w:r>
      <w:r w:rsidRPr="00D45851">
        <w:rPr>
          <w:rFonts w:ascii="Times New Roman" w:hAnsi="Times New Roman" w:cs="Times New Roman"/>
          <w:sz w:val="24"/>
          <w:szCs w:val="24"/>
        </w:rPr>
        <w:t>им.М.Ауезова</w:t>
      </w:r>
      <w:r w:rsidRPr="00D45851">
        <w:rPr>
          <w:rFonts w:ascii="Times New Roman" w:hAnsi="Times New Roman" w:cs="Times New Roman"/>
          <w:noProof/>
          <w:sz w:val="24"/>
          <w:szCs w:val="24"/>
        </w:rPr>
        <w:t xml:space="preserve"> </w:t>
      </w:r>
    </w:p>
    <w:p w:rsidR="008603C7" w:rsidRPr="00D45851" w:rsidRDefault="008603C7" w:rsidP="00321BDC">
      <w:pPr>
        <w:tabs>
          <w:tab w:val="left" w:pos="9072"/>
          <w:tab w:val="left" w:pos="9214"/>
        </w:tabs>
        <w:autoSpaceDE w:val="0"/>
        <w:autoSpaceDN w:val="0"/>
        <w:adjustRightInd w:val="0"/>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 xml:space="preserve">     Турсун </w:t>
      </w:r>
      <w:r w:rsidRPr="00D45851">
        <w:rPr>
          <w:rFonts w:ascii="Times New Roman" w:hAnsi="Times New Roman" w:cs="Times New Roman"/>
          <w:noProof/>
          <w:sz w:val="24"/>
          <w:szCs w:val="24"/>
        </w:rPr>
        <w:t xml:space="preserve">Х. М.-д.и.н., профессор </w:t>
      </w:r>
      <w:r w:rsidRPr="00D45851">
        <w:rPr>
          <w:rFonts w:ascii="Times New Roman" w:hAnsi="Times New Roman" w:cs="Times New Roman"/>
          <w:sz w:val="24"/>
          <w:szCs w:val="24"/>
        </w:rPr>
        <w:t xml:space="preserve">МКТУ им. Х.А.Ясауи. </w:t>
      </w:r>
    </w:p>
    <w:p w:rsidR="008603C7" w:rsidRPr="00D45851" w:rsidRDefault="008603C7" w:rsidP="00321BDC">
      <w:pPr>
        <w:tabs>
          <w:tab w:val="left" w:pos="9072"/>
          <w:tab w:val="left" w:pos="9214"/>
        </w:tabs>
        <w:spacing w:after="0" w:line="240" w:lineRule="auto"/>
        <w:ind w:left="-426" w:right="141"/>
        <w:jc w:val="both"/>
        <w:rPr>
          <w:rFonts w:ascii="Times New Roman" w:hAnsi="Times New Roman" w:cs="Times New Roman"/>
          <w:sz w:val="24"/>
          <w:szCs w:val="24"/>
        </w:rPr>
      </w:pPr>
    </w:p>
    <w:p w:rsidR="008603C7" w:rsidRPr="00D45851" w:rsidRDefault="008603C7"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Учебное  пособие   рекомендовано к изданию Учебно-методическим советом  ЮКГУ им. М.Ауезова, протокол №        от «     »   20</w:t>
      </w:r>
      <w:r w:rsidR="00CD7092" w:rsidRPr="00D45851">
        <w:rPr>
          <w:rFonts w:ascii="Times New Roman" w:hAnsi="Times New Roman" w:cs="Times New Roman"/>
          <w:sz w:val="24"/>
          <w:szCs w:val="24"/>
        </w:rPr>
        <w:t>20</w:t>
      </w:r>
      <w:r w:rsidRPr="00D45851">
        <w:rPr>
          <w:rFonts w:ascii="Times New Roman" w:hAnsi="Times New Roman" w:cs="Times New Roman"/>
          <w:sz w:val="24"/>
          <w:szCs w:val="24"/>
        </w:rPr>
        <w:t xml:space="preserve"> г. </w:t>
      </w:r>
    </w:p>
    <w:p w:rsidR="008603C7" w:rsidRPr="00D45851" w:rsidRDefault="008603C7" w:rsidP="00321BDC">
      <w:pPr>
        <w:tabs>
          <w:tab w:val="left" w:pos="9072"/>
          <w:tab w:val="left" w:pos="9214"/>
        </w:tabs>
        <w:spacing w:after="0" w:line="240" w:lineRule="auto"/>
        <w:ind w:left="-426" w:right="141"/>
        <w:jc w:val="both"/>
        <w:rPr>
          <w:rFonts w:ascii="Times New Roman" w:hAnsi="Times New Roman" w:cs="Times New Roman"/>
          <w:sz w:val="24"/>
          <w:szCs w:val="24"/>
        </w:rPr>
      </w:pPr>
    </w:p>
    <w:p w:rsidR="008603C7" w:rsidRPr="00D45851" w:rsidRDefault="008603C7" w:rsidP="00321BDC">
      <w:pPr>
        <w:tabs>
          <w:tab w:val="left" w:pos="9072"/>
          <w:tab w:val="left" w:pos="9214"/>
        </w:tabs>
        <w:spacing w:after="0" w:line="240" w:lineRule="auto"/>
        <w:ind w:left="-426" w:right="141"/>
        <w:jc w:val="both"/>
        <w:rPr>
          <w:rFonts w:ascii="Times New Roman" w:hAnsi="Times New Roman" w:cs="Times New Roman"/>
          <w:sz w:val="24"/>
          <w:szCs w:val="24"/>
        </w:rPr>
      </w:pPr>
    </w:p>
    <w:p w:rsidR="008603C7" w:rsidRPr="00D45851" w:rsidRDefault="008603C7" w:rsidP="00321BDC">
      <w:pPr>
        <w:tabs>
          <w:tab w:val="left" w:pos="9072"/>
          <w:tab w:val="left" w:pos="9214"/>
        </w:tabs>
        <w:spacing w:after="0" w:line="240" w:lineRule="auto"/>
        <w:ind w:left="-426" w:right="141"/>
        <w:jc w:val="both"/>
        <w:rPr>
          <w:rFonts w:ascii="Times New Roman" w:hAnsi="Times New Roman" w:cs="Times New Roman"/>
          <w:sz w:val="24"/>
          <w:szCs w:val="24"/>
        </w:rPr>
      </w:pPr>
    </w:p>
    <w:p w:rsidR="008603C7" w:rsidRPr="00D45851" w:rsidRDefault="008603C7" w:rsidP="00321BDC">
      <w:pPr>
        <w:tabs>
          <w:tab w:val="left" w:pos="9072"/>
          <w:tab w:val="left" w:pos="9214"/>
        </w:tabs>
        <w:spacing w:after="0" w:line="240" w:lineRule="auto"/>
        <w:ind w:left="-426" w:right="141"/>
        <w:jc w:val="both"/>
        <w:rPr>
          <w:rFonts w:ascii="Times New Roman" w:hAnsi="Times New Roman" w:cs="Times New Roman"/>
          <w:sz w:val="24"/>
          <w:szCs w:val="24"/>
        </w:rPr>
      </w:pPr>
    </w:p>
    <w:p w:rsidR="008603C7" w:rsidRPr="00D45851" w:rsidRDefault="008603C7" w:rsidP="00321BDC">
      <w:pPr>
        <w:tabs>
          <w:tab w:val="left" w:pos="9072"/>
          <w:tab w:val="left" w:pos="9214"/>
        </w:tabs>
        <w:spacing w:after="0" w:line="240" w:lineRule="auto"/>
        <w:ind w:left="-426" w:right="141"/>
        <w:jc w:val="both"/>
        <w:rPr>
          <w:rFonts w:ascii="Times New Roman" w:hAnsi="Times New Roman" w:cs="Times New Roman"/>
          <w:sz w:val="24"/>
          <w:szCs w:val="24"/>
        </w:rPr>
      </w:pPr>
    </w:p>
    <w:p w:rsidR="008603C7" w:rsidRPr="00D45851" w:rsidRDefault="008603C7"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  Южно-Казахстанский       государственный университет им. М.Ауэзова</w:t>
      </w:r>
    </w:p>
    <w:p w:rsidR="008603C7" w:rsidRPr="00D45851" w:rsidRDefault="008603C7" w:rsidP="00321BDC">
      <w:pPr>
        <w:pStyle w:val="1"/>
        <w:tabs>
          <w:tab w:val="left" w:pos="9072"/>
          <w:tab w:val="left" w:pos="9214"/>
        </w:tabs>
        <w:spacing w:before="0" w:beforeAutospacing="0" w:after="0" w:afterAutospacing="0"/>
        <w:ind w:left="-426" w:right="141"/>
        <w:jc w:val="both"/>
        <w:rPr>
          <w:sz w:val="24"/>
          <w:szCs w:val="24"/>
        </w:rPr>
      </w:pPr>
    </w:p>
    <w:p w:rsidR="002863FC" w:rsidRPr="00D45851" w:rsidRDefault="002863FC" w:rsidP="00321BDC">
      <w:pPr>
        <w:pStyle w:val="1"/>
        <w:tabs>
          <w:tab w:val="left" w:pos="9072"/>
          <w:tab w:val="left" w:pos="9214"/>
        </w:tabs>
        <w:spacing w:before="0" w:beforeAutospacing="0" w:after="0" w:afterAutospacing="0"/>
        <w:ind w:left="-426" w:right="141"/>
        <w:jc w:val="both"/>
        <w:rPr>
          <w:sz w:val="24"/>
          <w:szCs w:val="24"/>
        </w:rPr>
      </w:pPr>
    </w:p>
    <w:p w:rsidR="00321BDC" w:rsidRPr="00D45851" w:rsidRDefault="00321BDC" w:rsidP="00321BDC">
      <w:pPr>
        <w:pStyle w:val="1"/>
        <w:tabs>
          <w:tab w:val="left" w:pos="9072"/>
          <w:tab w:val="left" w:pos="9214"/>
        </w:tabs>
        <w:spacing w:before="0" w:beforeAutospacing="0" w:after="0" w:afterAutospacing="0"/>
        <w:ind w:left="-426" w:right="141"/>
        <w:jc w:val="right"/>
        <w:rPr>
          <w:b w:val="0"/>
          <w:sz w:val="24"/>
          <w:szCs w:val="24"/>
        </w:rPr>
      </w:pPr>
    </w:p>
    <w:p w:rsidR="00321BDC" w:rsidRPr="00D45851" w:rsidRDefault="00321BDC" w:rsidP="00321BDC">
      <w:pPr>
        <w:pStyle w:val="1"/>
        <w:tabs>
          <w:tab w:val="left" w:pos="9072"/>
          <w:tab w:val="left" w:pos="9214"/>
        </w:tabs>
        <w:spacing w:before="0" w:beforeAutospacing="0" w:after="0" w:afterAutospacing="0"/>
        <w:ind w:left="-426" w:right="141"/>
        <w:jc w:val="right"/>
        <w:rPr>
          <w:b w:val="0"/>
          <w:sz w:val="24"/>
          <w:szCs w:val="24"/>
        </w:rPr>
      </w:pPr>
    </w:p>
    <w:p w:rsidR="00321BDC" w:rsidRPr="00D45851" w:rsidRDefault="00321BDC" w:rsidP="00321BDC">
      <w:pPr>
        <w:pStyle w:val="1"/>
        <w:tabs>
          <w:tab w:val="left" w:pos="9072"/>
          <w:tab w:val="left" w:pos="9214"/>
        </w:tabs>
        <w:spacing w:before="0" w:beforeAutospacing="0" w:after="0" w:afterAutospacing="0"/>
        <w:ind w:left="-426" w:right="141"/>
        <w:jc w:val="right"/>
        <w:rPr>
          <w:b w:val="0"/>
          <w:sz w:val="24"/>
          <w:szCs w:val="24"/>
        </w:rPr>
      </w:pPr>
    </w:p>
    <w:p w:rsidR="00321BDC" w:rsidRPr="00D45851" w:rsidRDefault="00321BDC" w:rsidP="00321BDC">
      <w:pPr>
        <w:pStyle w:val="1"/>
        <w:tabs>
          <w:tab w:val="left" w:pos="9072"/>
          <w:tab w:val="left" w:pos="9214"/>
        </w:tabs>
        <w:spacing w:before="0" w:beforeAutospacing="0" w:after="0" w:afterAutospacing="0"/>
        <w:ind w:left="-426" w:right="141"/>
        <w:jc w:val="right"/>
        <w:rPr>
          <w:b w:val="0"/>
          <w:sz w:val="24"/>
          <w:szCs w:val="24"/>
        </w:rPr>
      </w:pPr>
    </w:p>
    <w:p w:rsidR="00321BDC" w:rsidRPr="00D45851" w:rsidRDefault="00321BDC" w:rsidP="00321BDC">
      <w:pPr>
        <w:pStyle w:val="1"/>
        <w:tabs>
          <w:tab w:val="left" w:pos="9072"/>
          <w:tab w:val="left" w:pos="9214"/>
        </w:tabs>
        <w:spacing w:before="0" w:beforeAutospacing="0" w:after="0" w:afterAutospacing="0"/>
        <w:ind w:left="-426" w:right="141"/>
        <w:jc w:val="right"/>
        <w:rPr>
          <w:b w:val="0"/>
          <w:sz w:val="24"/>
          <w:szCs w:val="24"/>
        </w:rPr>
      </w:pPr>
    </w:p>
    <w:p w:rsidR="00321BDC" w:rsidRPr="00D45851" w:rsidRDefault="00321BDC" w:rsidP="00321BDC">
      <w:pPr>
        <w:pStyle w:val="1"/>
        <w:tabs>
          <w:tab w:val="left" w:pos="9072"/>
          <w:tab w:val="left" w:pos="9214"/>
        </w:tabs>
        <w:spacing w:before="0" w:beforeAutospacing="0" w:after="0" w:afterAutospacing="0"/>
        <w:ind w:left="-426" w:right="141"/>
        <w:jc w:val="right"/>
        <w:rPr>
          <w:b w:val="0"/>
          <w:sz w:val="24"/>
          <w:szCs w:val="24"/>
        </w:rPr>
      </w:pPr>
    </w:p>
    <w:p w:rsidR="00321BDC" w:rsidRPr="00D45851" w:rsidRDefault="00321BDC" w:rsidP="00321BDC">
      <w:pPr>
        <w:pStyle w:val="1"/>
        <w:tabs>
          <w:tab w:val="left" w:pos="9072"/>
          <w:tab w:val="left" w:pos="9214"/>
        </w:tabs>
        <w:spacing w:before="0" w:beforeAutospacing="0" w:after="0" w:afterAutospacing="0"/>
        <w:ind w:left="-426" w:right="141"/>
        <w:jc w:val="right"/>
        <w:rPr>
          <w:b w:val="0"/>
          <w:sz w:val="24"/>
          <w:szCs w:val="24"/>
        </w:rPr>
      </w:pPr>
    </w:p>
    <w:p w:rsidR="00321BDC" w:rsidRPr="00D45851" w:rsidRDefault="00321BDC" w:rsidP="00321BDC">
      <w:pPr>
        <w:pStyle w:val="1"/>
        <w:tabs>
          <w:tab w:val="left" w:pos="9072"/>
          <w:tab w:val="left" w:pos="9214"/>
        </w:tabs>
        <w:spacing w:before="0" w:beforeAutospacing="0" w:after="0" w:afterAutospacing="0"/>
        <w:ind w:left="-426" w:right="141"/>
        <w:jc w:val="right"/>
        <w:rPr>
          <w:b w:val="0"/>
          <w:sz w:val="24"/>
          <w:szCs w:val="24"/>
        </w:rPr>
      </w:pPr>
    </w:p>
    <w:p w:rsidR="00321BDC" w:rsidRPr="00D45851" w:rsidRDefault="00321BDC" w:rsidP="00321BDC">
      <w:pPr>
        <w:pStyle w:val="1"/>
        <w:tabs>
          <w:tab w:val="left" w:pos="9072"/>
          <w:tab w:val="left" w:pos="9214"/>
        </w:tabs>
        <w:spacing w:before="0" w:beforeAutospacing="0" w:after="0" w:afterAutospacing="0"/>
        <w:ind w:left="-426" w:right="141"/>
        <w:jc w:val="right"/>
        <w:rPr>
          <w:b w:val="0"/>
          <w:sz w:val="24"/>
          <w:szCs w:val="24"/>
        </w:rPr>
      </w:pPr>
    </w:p>
    <w:p w:rsidR="00321BDC" w:rsidRPr="00D45851" w:rsidRDefault="00321BDC" w:rsidP="00321BDC">
      <w:pPr>
        <w:pStyle w:val="1"/>
        <w:tabs>
          <w:tab w:val="left" w:pos="9072"/>
          <w:tab w:val="left" w:pos="9214"/>
        </w:tabs>
        <w:spacing w:before="0" w:beforeAutospacing="0" w:after="0" w:afterAutospacing="0"/>
        <w:ind w:left="-426" w:right="141"/>
        <w:jc w:val="right"/>
        <w:rPr>
          <w:b w:val="0"/>
          <w:sz w:val="24"/>
          <w:szCs w:val="24"/>
        </w:rPr>
      </w:pPr>
    </w:p>
    <w:p w:rsidR="00321BDC" w:rsidRPr="00D45851" w:rsidRDefault="00321BDC" w:rsidP="00321BDC">
      <w:pPr>
        <w:pStyle w:val="1"/>
        <w:tabs>
          <w:tab w:val="left" w:pos="9072"/>
          <w:tab w:val="left" w:pos="9214"/>
        </w:tabs>
        <w:spacing w:before="0" w:beforeAutospacing="0" w:after="0" w:afterAutospacing="0"/>
        <w:ind w:left="-426" w:right="141"/>
        <w:jc w:val="right"/>
        <w:rPr>
          <w:b w:val="0"/>
          <w:sz w:val="24"/>
          <w:szCs w:val="24"/>
        </w:rPr>
      </w:pPr>
    </w:p>
    <w:p w:rsidR="00321BDC" w:rsidRPr="00D45851" w:rsidRDefault="00321BDC" w:rsidP="00321BDC">
      <w:pPr>
        <w:pStyle w:val="1"/>
        <w:tabs>
          <w:tab w:val="left" w:pos="9072"/>
          <w:tab w:val="left" w:pos="9214"/>
        </w:tabs>
        <w:spacing w:before="0" w:beforeAutospacing="0" w:after="0" w:afterAutospacing="0"/>
        <w:ind w:left="-426" w:right="141"/>
        <w:jc w:val="right"/>
        <w:rPr>
          <w:b w:val="0"/>
          <w:sz w:val="24"/>
          <w:szCs w:val="24"/>
        </w:rPr>
      </w:pPr>
    </w:p>
    <w:p w:rsidR="00321BDC" w:rsidRPr="00D45851" w:rsidRDefault="00321BDC" w:rsidP="00321BDC">
      <w:pPr>
        <w:pStyle w:val="1"/>
        <w:tabs>
          <w:tab w:val="left" w:pos="9072"/>
          <w:tab w:val="left" w:pos="9214"/>
        </w:tabs>
        <w:spacing w:before="0" w:beforeAutospacing="0" w:after="0" w:afterAutospacing="0"/>
        <w:ind w:left="-426" w:right="141"/>
        <w:jc w:val="right"/>
        <w:rPr>
          <w:b w:val="0"/>
          <w:sz w:val="24"/>
          <w:szCs w:val="24"/>
        </w:rPr>
      </w:pPr>
    </w:p>
    <w:p w:rsidR="00321BDC" w:rsidRPr="00D45851" w:rsidRDefault="00321BDC" w:rsidP="00321BDC">
      <w:pPr>
        <w:pStyle w:val="1"/>
        <w:tabs>
          <w:tab w:val="left" w:pos="9072"/>
          <w:tab w:val="left" w:pos="9214"/>
        </w:tabs>
        <w:spacing w:before="0" w:beforeAutospacing="0" w:after="0" w:afterAutospacing="0"/>
        <w:ind w:left="-426" w:right="141"/>
        <w:jc w:val="right"/>
        <w:rPr>
          <w:b w:val="0"/>
          <w:sz w:val="24"/>
          <w:szCs w:val="24"/>
        </w:rPr>
      </w:pPr>
    </w:p>
    <w:p w:rsidR="00321BDC" w:rsidRPr="00D45851" w:rsidRDefault="00321BDC" w:rsidP="00321BDC">
      <w:pPr>
        <w:pStyle w:val="1"/>
        <w:tabs>
          <w:tab w:val="left" w:pos="9072"/>
          <w:tab w:val="left" w:pos="9214"/>
        </w:tabs>
        <w:spacing w:before="0" w:beforeAutospacing="0" w:after="0" w:afterAutospacing="0"/>
        <w:ind w:left="-426" w:right="141"/>
        <w:jc w:val="right"/>
        <w:rPr>
          <w:b w:val="0"/>
          <w:sz w:val="24"/>
          <w:szCs w:val="24"/>
        </w:rPr>
      </w:pPr>
    </w:p>
    <w:p w:rsidR="00321BDC" w:rsidRPr="00D45851" w:rsidRDefault="00321BDC" w:rsidP="00321BDC">
      <w:pPr>
        <w:pStyle w:val="1"/>
        <w:tabs>
          <w:tab w:val="left" w:pos="9072"/>
          <w:tab w:val="left" w:pos="9214"/>
        </w:tabs>
        <w:spacing w:before="0" w:beforeAutospacing="0" w:after="0" w:afterAutospacing="0"/>
        <w:ind w:left="-426" w:right="141"/>
        <w:jc w:val="right"/>
        <w:rPr>
          <w:b w:val="0"/>
          <w:sz w:val="24"/>
          <w:szCs w:val="24"/>
        </w:rPr>
      </w:pPr>
    </w:p>
    <w:p w:rsidR="00321BDC" w:rsidRPr="00D45851" w:rsidRDefault="00321BDC" w:rsidP="00321BDC">
      <w:pPr>
        <w:pStyle w:val="1"/>
        <w:tabs>
          <w:tab w:val="left" w:pos="9072"/>
          <w:tab w:val="left" w:pos="9214"/>
        </w:tabs>
        <w:spacing w:before="0" w:beforeAutospacing="0" w:after="0" w:afterAutospacing="0"/>
        <w:ind w:left="-426" w:right="141"/>
        <w:jc w:val="right"/>
        <w:rPr>
          <w:b w:val="0"/>
          <w:sz w:val="24"/>
          <w:szCs w:val="24"/>
        </w:rPr>
      </w:pPr>
    </w:p>
    <w:p w:rsidR="00321BDC" w:rsidRPr="00D45851" w:rsidRDefault="00321BDC" w:rsidP="00321BDC">
      <w:pPr>
        <w:pStyle w:val="1"/>
        <w:tabs>
          <w:tab w:val="left" w:pos="9072"/>
          <w:tab w:val="left" w:pos="9214"/>
        </w:tabs>
        <w:spacing w:before="0" w:beforeAutospacing="0" w:after="0" w:afterAutospacing="0"/>
        <w:ind w:left="-426" w:right="141"/>
        <w:jc w:val="right"/>
        <w:rPr>
          <w:b w:val="0"/>
          <w:sz w:val="24"/>
          <w:szCs w:val="24"/>
        </w:rPr>
      </w:pPr>
    </w:p>
    <w:p w:rsidR="00321BDC" w:rsidRPr="00D45851" w:rsidRDefault="00321BDC" w:rsidP="00321BDC">
      <w:pPr>
        <w:pStyle w:val="1"/>
        <w:tabs>
          <w:tab w:val="left" w:pos="9072"/>
          <w:tab w:val="left" w:pos="9214"/>
        </w:tabs>
        <w:spacing w:before="0" w:beforeAutospacing="0" w:after="0" w:afterAutospacing="0"/>
        <w:ind w:left="-426" w:right="141"/>
        <w:jc w:val="right"/>
        <w:rPr>
          <w:b w:val="0"/>
          <w:sz w:val="24"/>
          <w:szCs w:val="24"/>
        </w:rPr>
      </w:pPr>
    </w:p>
    <w:p w:rsidR="00321BDC" w:rsidRPr="00D45851" w:rsidRDefault="00321BDC" w:rsidP="00321BDC">
      <w:pPr>
        <w:pStyle w:val="1"/>
        <w:tabs>
          <w:tab w:val="left" w:pos="9072"/>
          <w:tab w:val="left" w:pos="9214"/>
        </w:tabs>
        <w:spacing w:before="0" w:beforeAutospacing="0" w:after="0" w:afterAutospacing="0"/>
        <w:ind w:left="-426" w:right="141"/>
        <w:jc w:val="right"/>
        <w:rPr>
          <w:b w:val="0"/>
          <w:sz w:val="24"/>
          <w:szCs w:val="24"/>
        </w:rPr>
      </w:pPr>
    </w:p>
    <w:p w:rsidR="00321BDC" w:rsidRPr="00D45851" w:rsidRDefault="00321BDC" w:rsidP="00321BDC">
      <w:pPr>
        <w:pStyle w:val="1"/>
        <w:tabs>
          <w:tab w:val="left" w:pos="9072"/>
          <w:tab w:val="left" w:pos="9214"/>
        </w:tabs>
        <w:spacing w:before="0" w:beforeAutospacing="0" w:after="0" w:afterAutospacing="0"/>
        <w:ind w:left="-426" w:right="141"/>
        <w:jc w:val="right"/>
        <w:rPr>
          <w:b w:val="0"/>
          <w:sz w:val="24"/>
          <w:szCs w:val="24"/>
        </w:rPr>
      </w:pPr>
    </w:p>
    <w:p w:rsidR="00321BDC" w:rsidRPr="00D45851" w:rsidRDefault="00321BDC" w:rsidP="00321BDC">
      <w:pPr>
        <w:pStyle w:val="1"/>
        <w:tabs>
          <w:tab w:val="left" w:pos="9072"/>
          <w:tab w:val="left" w:pos="9214"/>
        </w:tabs>
        <w:spacing w:before="0" w:beforeAutospacing="0" w:after="0" w:afterAutospacing="0"/>
        <w:ind w:left="-426" w:right="141"/>
        <w:jc w:val="right"/>
        <w:rPr>
          <w:b w:val="0"/>
          <w:sz w:val="24"/>
          <w:szCs w:val="24"/>
        </w:rPr>
      </w:pPr>
    </w:p>
    <w:p w:rsidR="00321BDC" w:rsidRPr="00D45851" w:rsidRDefault="00321BDC" w:rsidP="00321BDC">
      <w:pPr>
        <w:pStyle w:val="1"/>
        <w:tabs>
          <w:tab w:val="left" w:pos="9072"/>
          <w:tab w:val="left" w:pos="9214"/>
        </w:tabs>
        <w:spacing w:before="0" w:beforeAutospacing="0" w:after="0" w:afterAutospacing="0"/>
        <w:ind w:left="-426" w:right="141"/>
        <w:jc w:val="right"/>
        <w:rPr>
          <w:b w:val="0"/>
          <w:sz w:val="24"/>
          <w:szCs w:val="24"/>
        </w:rPr>
      </w:pPr>
    </w:p>
    <w:p w:rsidR="00321BDC" w:rsidRPr="00D45851" w:rsidRDefault="00321BDC" w:rsidP="00321BDC">
      <w:pPr>
        <w:pStyle w:val="1"/>
        <w:tabs>
          <w:tab w:val="left" w:pos="9072"/>
          <w:tab w:val="left" w:pos="9214"/>
        </w:tabs>
        <w:spacing w:before="0" w:beforeAutospacing="0" w:after="0" w:afterAutospacing="0"/>
        <w:ind w:left="-426" w:right="141"/>
        <w:jc w:val="right"/>
        <w:rPr>
          <w:b w:val="0"/>
          <w:sz w:val="24"/>
          <w:szCs w:val="24"/>
        </w:rPr>
      </w:pPr>
    </w:p>
    <w:p w:rsidR="00321BDC" w:rsidRPr="00D45851" w:rsidRDefault="00321BDC" w:rsidP="00321BDC">
      <w:pPr>
        <w:pStyle w:val="1"/>
        <w:tabs>
          <w:tab w:val="left" w:pos="9072"/>
          <w:tab w:val="left" w:pos="9214"/>
        </w:tabs>
        <w:spacing w:before="0" w:beforeAutospacing="0" w:after="0" w:afterAutospacing="0"/>
        <w:ind w:left="-426" w:right="141"/>
        <w:jc w:val="right"/>
        <w:rPr>
          <w:b w:val="0"/>
          <w:sz w:val="24"/>
          <w:szCs w:val="24"/>
        </w:rPr>
      </w:pPr>
    </w:p>
    <w:p w:rsidR="008603C7" w:rsidRPr="00D45851" w:rsidRDefault="008603C7" w:rsidP="00321BDC">
      <w:pPr>
        <w:pStyle w:val="1"/>
        <w:tabs>
          <w:tab w:val="left" w:pos="9072"/>
          <w:tab w:val="left" w:pos="9214"/>
        </w:tabs>
        <w:spacing w:before="0" w:beforeAutospacing="0" w:after="0" w:afterAutospacing="0"/>
        <w:ind w:left="-426" w:right="141"/>
        <w:jc w:val="right"/>
        <w:rPr>
          <w:b w:val="0"/>
          <w:sz w:val="24"/>
          <w:szCs w:val="24"/>
        </w:rPr>
      </w:pPr>
      <w:r w:rsidRPr="00D45851">
        <w:rPr>
          <w:b w:val="0"/>
          <w:sz w:val="24"/>
          <w:szCs w:val="24"/>
        </w:rPr>
        <w:t>Ф. 7.03-07</w:t>
      </w:r>
    </w:p>
    <w:p w:rsidR="008603C7" w:rsidRPr="00D45851" w:rsidRDefault="008603C7" w:rsidP="00321BDC">
      <w:pPr>
        <w:widowControl w:val="0"/>
        <w:tabs>
          <w:tab w:val="left" w:pos="9072"/>
          <w:tab w:val="left" w:pos="9214"/>
        </w:tabs>
        <w:spacing w:after="0" w:line="240" w:lineRule="auto"/>
        <w:ind w:left="-426" w:right="141"/>
        <w:jc w:val="center"/>
        <w:rPr>
          <w:rFonts w:ascii="Times New Roman" w:hAnsi="Times New Roman" w:cs="Times New Roman"/>
          <w:caps/>
          <w:sz w:val="24"/>
          <w:szCs w:val="24"/>
        </w:rPr>
      </w:pPr>
      <w:r w:rsidRPr="00D45851">
        <w:rPr>
          <w:rFonts w:ascii="Times New Roman" w:hAnsi="Times New Roman" w:cs="Times New Roman"/>
          <w:caps/>
          <w:sz w:val="24"/>
          <w:szCs w:val="24"/>
        </w:rPr>
        <w:t>Министерство образования и науки Республики Казахстан</w:t>
      </w:r>
    </w:p>
    <w:p w:rsidR="008603C7" w:rsidRPr="00D45851" w:rsidRDefault="008603C7" w:rsidP="00321BDC">
      <w:pPr>
        <w:widowControl w:val="0"/>
        <w:tabs>
          <w:tab w:val="left" w:pos="9072"/>
          <w:tab w:val="left" w:pos="9214"/>
        </w:tabs>
        <w:spacing w:after="0" w:line="240" w:lineRule="auto"/>
        <w:ind w:left="-426" w:right="141"/>
        <w:jc w:val="center"/>
        <w:rPr>
          <w:rFonts w:ascii="Times New Roman" w:hAnsi="Times New Roman" w:cs="Times New Roman"/>
          <w:caps/>
          <w:sz w:val="24"/>
          <w:szCs w:val="24"/>
        </w:rPr>
      </w:pPr>
      <w:r w:rsidRPr="00D45851">
        <w:rPr>
          <w:rFonts w:ascii="Times New Roman" w:hAnsi="Times New Roman" w:cs="Times New Roman"/>
          <w:caps/>
          <w:sz w:val="24"/>
          <w:szCs w:val="24"/>
        </w:rPr>
        <w:t>Южно-Казахстанский государственный университет</w:t>
      </w:r>
    </w:p>
    <w:p w:rsidR="008603C7" w:rsidRPr="00D45851" w:rsidRDefault="008603C7" w:rsidP="00321BDC">
      <w:pPr>
        <w:widowControl w:val="0"/>
        <w:tabs>
          <w:tab w:val="left" w:pos="9072"/>
          <w:tab w:val="left" w:pos="9214"/>
        </w:tabs>
        <w:spacing w:after="0" w:line="240" w:lineRule="auto"/>
        <w:ind w:left="-426" w:right="141"/>
        <w:jc w:val="center"/>
        <w:rPr>
          <w:rFonts w:ascii="Times New Roman" w:hAnsi="Times New Roman" w:cs="Times New Roman"/>
          <w:caps/>
          <w:sz w:val="24"/>
          <w:szCs w:val="24"/>
        </w:rPr>
      </w:pPr>
      <w:r w:rsidRPr="00D45851">
        <w:rPr>
          <w:rFonts w:ascii="Times New Roman" w:hAnsi="Times New Roman" w:cs="Times New Roman"/>
          <w:sz w:val="24"/>
          <w:szCs w:val="24"/>
        </w:rPr>
        <w:t>им</w:t>
      </w:r>
      <w:r w:rsidRPr="00D45851">
        <w:rPr>
          <w:rFonts w:ascii="Times New Roman" w:hAnsi="Times New Roman" w:cs="Times New Roman"/>
          <w:caps/>
          <w:sz w:val="24"/>
          <w:szCs w:val="24"/>
        </w:rPr>
        <w:t>. М. Ауезова</w:t>
      </w:r>
    </w:p>
    <w:p w:rsidR="008603C7" w:rsidRPr="00D45851" w:rsidRDefault="008603C7" w:rsidP="00321BDC">
      <w:pPr>
        <w:widowControl w:val="0"/>
        <w:tabs>
          <w:tab w:val="left" w:pos="9072"/>
          <w:tab w:val="left" w:pos="9214"/>
        </w:tabs>
        <w:spacing w:after="0" w:line="240" w:lineRule="auto"/>
        <w:ind w:left="-426" w:right="141"/>
        <w:jc w:val="center"/>
        <w:rPr>
          <w:rFonts w:ascii="Times New Roman" w:hAnsi="Times New Roman" w:cs="Times New Roman"/>
          <w:caps/>
          <w:sz w:val="24"/>
          <w:szCs w:val="24"/>
        </w:rPr>
      </w:pPr>
    </w:p>
    <w:p w:rsidR="008603C7" w:rsidRPr="00D45851" w:rsidRDefault="008603C7" w:rsidP="00321BDC">
      <w:pPr>
        <w:widowControl w:val="0"/>
        <w:tabs>
          <w:tab w:val="left" w:pos="9072"/>
          <w:tab w:val="left" w:pos="9214"/>
        </w:tabs>
        <w:spacing w:after="0" w:line="240" w:lineRule="auto"/>
        <w:ind w:left="-426" w:right="141"/>
        <w:jc w:val="right"/>
        <w:rPr>
          <w:rFonts w:ascii="Times New Roman" w:hAnsi="Times New Roman" w:cs="Times New Roman"/>
          <w:sz w:val="24"/>
          <w:szCs w:val="24"/>
        </w:rPr>
      </w:pPr>
      <w:r w:rsidRPr="00D45851">
        <w:rPr>
          <w:rFonts w:ascii="Times New Roman" w:hAnsi="Times New Roman" w:cs="Times New Roman"/>
          <w:sz w:val="24"/>
          <w:szCs w:val="24"/>
        </w:rPr>
        <w:t>«Утверждаю»</w:t>
      </w:r>
    </w:p>
    <w:p w:rsidR="008603C7" w:rsidRPr="00D45851" w:rsidRDefault="008603C7" w:rsidP="00321BDC">
      <w:pPr>
        <w:widowControl w:val="0"/>
        <w:tabs>
          <w:tab w:val="left" w:pos="9072"/>
          <w:tab w:val="left" w:pos="9214"/>
        </w:tabs>
        <w:spacing w:after="0" w:line="240" w:lineRule="auto"/>
        <w:ind w:left="-426" w:right="141"/>
        <w:jc w:val="right"/>
        <w:rPr>
          <w:rFonts w:ascii="Times New Roman" w:hAnsi="Times New Roman" w:cs="Times New Roman"/>
          <w:sz w:val="24"/>
          <w:szCs w:val="24"/>
          <w:lang w:val="kk-KZ"/>
        </w:rPr>
      </w:pPr>
      <w:r w:rsidRPr="00D45851">
        <w:rPr>
          <w:rFonts w:ascii="Times New Roman" w:hAnsi="Times New Roman" w:cs="Times New Roman"/>
          <w:sz w:val="24"/>
          <w:szCs w:val="24"/>
        </w:rPr>
        <w:t>Проректор по У</w:t>
      </w:r>
      <w:r w:rsidRPr="00D45851">
        <w:rPr>
          <w:rFonts w:ascii="Times New Roman" w:hAnsi="Times New Roman" w:cs="Times New Roman"/>
          <w:sz w:val="24"/>
          <w:szCs w:val="24"/>
          <w:lang w:val="kk-KZ"/>
        </w:rPr>
        <w:t>МР</w:t>
      </w:r>
    </w:p>
    <w:p w:rsidR="008603C7" w:rsidRPr="00D45851" w:rsidRDefault="008603C7" w:rsidP="00321BDC">
      <w:pPr>
        <w:widowControl w:val="0"/>
        <w:tabs>
          <w:tab w:val="left" w:pos="9072"/>
          <w:tab w:val="left" w:pos="9214"/>
        </w:tabs>
        <w:spacing w:after="0" w:line="240" w:lineRule="auto"/>
        <w:ind w:left="-426" w:right="141"/>
        <w:jc w:val="right"/>
        <w:rPr>
          <w:rFonts w:ascii="Times New Roman" w:hAnsi="Times New Roman" w:cs="Times New Roman"/>
          <w:sz w:val="24"/>
          <w:szCs w:val="24"/>
          <w:lang w:val="kk-KZ"/>
        </w:rPr>
      </w:pPr>
      <w:r w:rsidRPr="00D45851">
        <w:rPr>
          <w:rFonts w:ascii="Times New Roman" w:hAnsi="Times New Roman" w:cs="Times New Roman"/>
          <w:sz w:val="24"/>
          <w:szCs w:val="24"/>
          <w:lang w:val="kk-KZ"/>
        </w:rPr>
        <w:t>ЮКГУ им. М. Ауезова</w:t>
      </w:r>
    </w:p>
    <w:p w:rsidR="008603C7" w:rsidRPr="00D45851" w:rsidRDefault="008603C7" w:rsidP="00321BDC">
      <w:pPr>
        <w:widowControl w:val="0"/>
        <w:tabs>
          <w:tab w:val="left" w:pos="9072"/>
          <w:tab w:val="left" w:pos="9214"/>
        </w:tabs>
        <w:spacing w:after="0" w:line="240" w:lineRule="auto"/>
        <w:ind w:left="-426" w:right="141"/>
        <w:jc w:val="right"/>
        <w:rPr>
          <w:rFonts w:ascii="Times New Roman" w:hAnsi="Times New Roman" w:cs="Times New Roman"/>
          <w:sz w:val="24"/>
          <w:szCs w:val="24"/>
          <w:lang w:val="kk-KZ"/>
        </w:rPr>
      </w:pPr>
      <w:r w:rsidRPr="00D45851">
        <w:rPr>
          <w:rFonts w:ascii="Times New Roman" w:hAnsi="Times New Roman" w:cs="Times New Roman"/>
          <w:sz w:val="24"/>
          <w:szCs w:val="24"/>
        </w:rPr>
        <w:t>_________</w:t>
      </w:r>
      <w:r w:rsidRPr="00D45851">
        <w:rPr>
          <w:rFonts w:ascii="Times New Roman" w:hAnsi="Times New Roman" w:cs="Times New Roman"/>
          <w:sz w:val="24"/>
          <w:szCs w:val="24"/>
          <w:lang w:val="kk-KZ"/>
        </w:rPr>
        <w:t>Сабырханов Д.С.</w:t>
      </w:r>
    </w:p>
    <w:p w:rsidR="008603C7" w:rsidRPr="00D45851" w:rsidRDefault="008603C7" w:rsidP="00321BDC">
      <w:pPr>
        <w:widowControl w:val="0"/>
        <w:tabs>
          <w:tab w:val="left" w:pos="9072"/>
          <w:tab w:val="left" w:pos="9214"/>
        </w:tabs>
        <w:spacing w:after="0" w:line="240" w:lineRule="auto"/>
        <w:ind w:left="-426" w:right="141"/>
        <w:jc w:val="right"/>
        <w:rPr>
          <w:rFonts w:ascii="Times New Roman" w:hAnsi="Times New Roman" w:cs="Times New Roman"/>
          <w:sz w:val="24"/>
          <w:szCs w:val="24"/>
        </w:rPr>
      </w:pPr>
      <w:r w:rsidRPr="00D45851">
        <w:rPr>
          <w:rFonts w:ascii="Times New Roman" w:hAnsi="Times New Roman" w:cs="Times New Roman"/>
          <w:sz w:val="24"/>
          <w:szCs w:val="24"/>
        </w:rPr>
        <w:t>«_____»___________20</w:t>
      </w:r>
      <w:r w:rsidRPr="00D45851">
        <w:rPr>
          <w:rFonts w:ascii="Times New Roman" w:hAnsi="Times New Roman" w:cs="Times New Roman"/>
          <w:sz w:val="24"/>
          <w:szCs w:val="24"/>
          <w:lang w:val="kk-KZ"/>
        </w:rPr>
        <w:t>17</w:t>
      </w:r>
      <w:r w:rsidRPr="00D45851">
        <w:rPr>
          <w:rFonts w:ascii="Times New Roman" w:hAnsi="Times New Roman" w:cs="Times New Roman"/>
          <w:sz w:val="24"/>
          <w:szCs w:val="24"/>
        </w:rPr>
        <w:t xml:space="preserve"> г.</w:t>
      </w:r>
    </w:p>
    <w:p w:rsidR="008603C7" w:rsidRPr="00D45851" w:rsidRDefault="008603C7" w:rsidP="00321BDC">
      <w:pPr>
        <w:widowControl w:val="0"/>
        <w:tabs>
          <w:tab w:val="left" w:pos="9072"/>
          <w:tab w:val="left" w:pos="9214"/>
        </w:tabs>
        <w:spacing w:after="0" w:line="240" w:lineRule="auto"/>
        <w:ind w:left="-426" w:right="141"/>
        <w:jc w:val="right"/>
        <w:rPr>
          <w:rFonts w:ascii="Times New Roman" w:hAnsi="Times New Roman" w:cs="Times New Roman"/>
          <w:sz w:val="24"/>
          <w:szCs w:val="24"/>
        </w:rPr>
      </w:pPr>
    </w:p>
    <w:p w:rsidR="008603C7" w:rsidRPr="00D45851" w:rsidRDefault="008603C7" w:rsidP="00321BDC">
      <w:pPr>
        <w:widowControl w:val="0"/>
        <w:tabs>
          <w:tab w:val="left" w:pos="9072"/>
          <w:tab w:val="left" w:pos="9214"/>
        </w:tabs>
        <w:spacing w:after="0" w:line="240" w:lineRule="auto"/>
        <w:ind w:left="-426" w:right="141"/>
        <w:jc w:val="center"/>
        <w:rPr>
          <w:rFonts w:ascii="Times New Roman" w:hAnsi="Times New Roman" w:cs="Times New Roman"/>
          <w:sz w:val="24"/>
          <w:szCs w:val="24"/>
        </w:rPr>
      </w:pPr>
    </w:p>
    <w:p w:rsidR="008603C7" w:rsidRPr="00D45851" w:rsidRDefault="008603C7" w:rsidP="00321BDC">
      <w:pPr>
        <w:widowControl w:val="0"/>
        <w:tabs>
          <w:tab w:val="left" w:pos="9072"/>
          <w:tab w:val="left" w:pos="9214"/>
        </w:tabs>
        <w:spacing w:after="0" w:line="240" w:lineRule="auto"/>
        <w:ind w:left="-426" w:right="141"/>
        <w:jc w:val="center"/>
        <w:rPr>
          <w:rFonts w:ascii="Times New Roman" w:hAnsi="Times New Roman" w:cs="Times New Roman"/>
          <w:sz w:val="24"/>
          <w:szCs w:val="24"/>
        </w:rPr>
      </w:pPr>
    </w:p>
    <w:p w:rsidR="008603C7" w:rsidRPr="00D45851" w:rsidRDefault="008603C7" w:rsidP="00321BDC">
      <w:pPr>
        <w:pStyle w:val="9"/>
        <w:widowControl w:val="0"/>
        <w:tabs>
          <w:tab w:val="left" w:pos="9072"/>
          <w:tab w:val="left" w:pos="9214"/>
        </w:tabs>
        <w:spacing w:before="0" w:line="240" w:lineRule="auto"/>
        <w:ind w:left="-426" w:right="141"/>
        <w:jc w:val="center"/>
        <w:rPr>
          <w:rFonts w:ascii="Times New Roman" w:hAnsi="Times New Roman" w:cs="Times New Roman"/>
          <w:color w:val="auto"/>
          <w:sz w:val="24"/>
          <w:szCs w:val="24"/>
        </w:rPr>
      </w:pPr>
      <w:r w:rsidRPr="00D45851">
        <w:rPr>
          <w:rFonts w:ascii="Times New Roman" w:hAnsi="Times New Roman" w:cs="Times New Roman"/>
          <w:color w:val="auto"/>
          <w:sz w:val="24"/>
          <w:szCs w:val="24"/>
        </w:rPr>
        <w:t>Программа</w:t>
      </w:r>
    </w:p>
    <w:p w:rsidR="008603C7" w:rsidRPr="00D45851" w:rsidRDefault="008603C7" w:rsidP="00321BDC">
      <w:pPr>
        <w:widowControl w:val="0"/>
        <w:tabs>
          <w:tab w:val="left" w:pos="9072"/>
          <w:tab w:val="left" w:pos="9214"/>
        </w:tabs>
        <w:spacing w:after="0" w:line="240" w:lineRule="auto"/>
        <w:ind w:left="-426" w:right="141"/>
        <w:jc w:val="center"/>
        <w:rPr>
          <w:rFonts w:ascii="Times New Roman" w:hAnsi="Times New Roman" w:cs="Times New Roman"/>
          <w:sz w:val="24"/>
          <w:szCs w:val="24"/>
        </w:rPr>
      </w:pPr>
    </w:p>
    <w:p w:rsidR="00CD7092" w:rsidRPr="00D45851" w:rsidRDefault="008603C7" w:rsidP="00321BDC">
      <w:pPr>
        <w:tabs>
          <w:tab w:val="left" w:pos="9072"/>
          <w:tab w:val="left" w:pos="9214"/>
        </w:tabs>
        <w:spacing w:after="0" w:line="240" w:lineRule="auto"/>
        <w:ind w:left="-426" w:right="141"/>
        <w:jc w:val="center"/>
        <w:rPr>
          <w:rFonts w:ascii="Times New Roman" w:hAnsi="Times New Roman" w:cs="Times New Roman"/>
          <w:b/>
          <w:sz w:val="24"/>
          <w:szCs w:val="24"/>
        </w:rPr>
      </w:pPr>
      <w:r w:rsidRPr="00D45851">
        <w:rPr>
          <w:rFonts w:ascii="Times New Roman" w:hAnsi="Times New Roman" w:cs="Times New Roman"/>
          <w:sz w:val="24"/>
          <w:szCs w:val="24"/>
        </w:rPr>
        <w:t>дисциплины «</w:t>
      </w:r>
      <w:r w:rsidR="00CD7092" w:rsidRPr="00D45851">
        <w:rPr>
          <w:rFonts w:ascii="Times New Roman" w:hAnsi="Times New Roman" w:cs="Times New Roman"/>
          <w:b/>
          <w:sz w:val="24"/>
          <w:szCs w:val="24"/>
        </w:rPr>
        <w:t>«</w:t>
      </w:r>
      <w:r w:rsidR="00CD7092" w:rsidRPr="00D45851">
        <w:rPr>
          <w:rFonts w:ascii="Times New Roman" w:hAnsi="Times New Roman" w:cs="Times New Roman"/>
          <w:sz w:val="24"/>
          <w:szCs w:val="24"/>
        </w:rPr>
        <w:t>Евразийская интеграция политико-экономические факторы»</w:t>
      </w:r>
    </w:p>
    <w:p w:rsidR="008603C7" w:rsidRPr="00D45851" w:rsidRDefault="008603C7" w:rsidP="00321BDC">
      <w:pPr>
        <w:widowControl w:val="0"/>
        <w:tabs>
          <w:tab w:val="left" w:pos="9072"/>
          <w:tab w:val="left" w:pos="9214"/>
        </w:tabs>
        <w:spacing w:after="0" w:line="240" w:lineRule="auto"/>
        <w:ind w:left="-426" w:right="141"/>
        <w:jc w:val="center"/>
        <w:rPr>
          <w:rFonts w:ascii="Times New Roman" w:hAnsi="Times New Roman" w:cs="Times New Roman"/>
          <w:sz w:val="24"/>
          <w:szCs w:val="24"/>
        </w:rPr>
      </w:pPr>
    </w:p>
    <w:p w:rsidR="008603C7" w:rsidRPr="00D45851" w:rsidRDefault="008603C7" w:rsidP="00321BDC">
      <w:pPr>
        <w:widowControl w:val="0"/>
        <w:tabs>
          <w:tab w:val="left" w:pos="9072"/>
          <w:tab w:val="left" w:pos="9214"/>
        </w:tabs>
        <w:spacing w:after="0" w:line="240" w:lineRule="auto"/>
        <w:ind w:left="-426" w:right="141"/>
        <w:jc w:val="center"/>
        <w:rPr>
          <w:rFonts w:ascii="Times New Roman" w:hAnsi="Times New Roman" w:cs="Times New Roman"/>
          <w:sz w:val="24"/>
          <w:szCs w:val="24"/>
        </w:rPr>
      </w:pPr>
      <w:r w:rsidRPr="00D45851">
        <w:rPr>
          <w:rFonts w:ascii="Times New Roman" w:hAnsi="Times New Roman" w:cs="Times New Roman"/>
          <w:sz w:val="24"/>
          <w:szCs w:val="24"/>
        </w:rPr>
        <w:t xml:space="preserve">для </w:t>
      </w:r>
      <w:r w:rsidRPr="00D45851">
        <w:rPr>
          <w:rFonts w:ascii="Times New Roman" w:hAnsi="Times New Roman" w:cs="Times New Roman"/>
          <w:sz w:val="24"/>
          <w:szCs w:val="24"/>
          <w:lang w:val="kk-KZ"/>
        </w:rPr>
        <w:t xml:space="preserve"> бакалавров</w:t>
      </w:r>
    </w:p>
    <w:p w:rsidR="008603C7" w:rsidRPr="00D45851" w:rsidRDefault="008603C7" w:rsidP="00321BDC">
      <w:pPr>
        <w:widowControl w:val="0"/>
        <w:tabs>
          <w:tab w:val="left" w:pos="9072"/>
          <w:tab w:val="left" w:pos="9214"/>
        </w:tabs>
        <w:spacing w:after="0" w:line="240" w:lineRule="auto"/>
        <w:ind w:left="-426" w:right="141"/>
        <w:jc w:val="center"/>
        <w:rPr>
          <w:rFonts w:ascii="Times New Roman" w:hAnsi="Times New Roman" w:cs="Times New Roman"/>
          <w:sz w:val="24"/>
          <w:szCs w:val="24"/>
        </w:rPr>
      </w:pPr>
      <w:r w:rsidRPr="00D45851">
        <w:rPr>
          <w:rFonts w:ascii="Times New Roman" w:hAnsi="Times New Roman" w:cs="Times New Roman"/>
          <w:sz w:val="24"/>
          <w:szCs w:val="24"/>
        </w:rPr>
        <w:t>по специальности:</w:t>
      </w:r>
      <w:r w:rsidRPr="00D45851">
        <w:rPr>
          <w:rFonts w:ascii="Times New Roman" w:hAnsi="Times New Roman" w:cs="Times New Roman"/>
          <w:sz w:val="24"/>
          <w:szCs w:val="24"/>
          <w:lang w:val="kk-KZ"/>
        </w:rPr>
        <w:t>–«</w:t>
      </w:r>
      <w:r w:rsidR="002863FC" w:rsidRPr="00D45851">
        <w:rPr>
          <w:rFonts w:ascii="Times New Roman" w:hAnsi="Times New Roman" w:cs="Times New Roman"/>
          <w:noProof/>
          <w:sz w:val="24"/>
          <w:szCs w:val="24"/>
        </w:rPr>
        <w:t xml:space="preserve"> 6В03110</w:t>
      </w:r>
      <w:r w:rsidRPr="00D45851">
        <w:rPr>
          <w:rFonts w:ascii="Times New Roman" w:hAnsi="Times New Roman" w:cs="Times New Roman"/>
          <w:sz w:val="24"/>
          <w:szCs w:val="24"/>
          <w:lang w:val="kk-KZ"/>
        </w:rPr>
        <w:t xml:space="preserve"> – Международные отношения»</w:t>
      </w:r>
    </w:p>
    <w:p w:rsidR="008603C7" w:rsidRPr="00D45851" w:rsidRDefault="008603C7" w:rsidP="00321BDC">
      <w:pPr>
        <w:pStyle w:val="8"/>
        <w:widowControl w:val="0"/>
        <w:tabs>
          <w:tab w:val="left" w:pos="9072"/>
          <w:tab w:val="left" w:pos="9214"/>
        </w:tabs>
        <w:spacing w:before="0" w:line="240" w:lineRule="auto"/>
        <w:ind w:left="-426" w:right="141"/>
        <w:jc w:val="center"/>
        <w:rPr>
          <w:rFonts w:ascii="Times New Roman" w:hAnsi="Times New Roman" w:cs="Times New Roman"/>
          <w:smallCaps/>
          <w:color w:val="auto"/>
          <w:sz w:val="24"/>
          <w:szCs w:val="24"/>
        </w:rPr>
      </w:pPr>
    </w:p>
    <w:p w:rsidR="008603C7" w:rsidRPr="00D45851" w:rsidRDefault="008603C7" w:rsidP="00321BDC">
      <w:pPr>
        <w:widowControl w:val="0"/>
        <w:tabs>
          <w:tab w:val="left" w:pos="9072"/>
          <w:tab w:val="left" w:pos="9214"/>
        </w:tabs>
        <w:spacing w:after="0" w:line="240" w:lineRule="auto"/>
        <w:ind w:left="-426" w:right="141"/>
        <w:jc w:val="center"/>
        <w:rPr>
          <w:rFonts w:ascii="Times New Roman" w:hAnsi="Times New Roman" w:cs="Times New Roman"/>
          <w:sz w:val="24"/>
          <w:szCs w:val="24"/>
          <w:lang w:val="kk-KZ"/>
        </w:rPr>
      </w:pPr>
      <w:r w:rsidRPr="00D45851">
        <w:rPr>
          <w:rFonts w:ascii="Times New Roman" w:hAnsi="Times New Roman" w:cs="Times New Roman"/>
          <w:sz w:val="24"/>
          <w:szCs w:val="24"/>
          <w:lang w:val="kk-KZ"/>
        </w:rPr>
        <w:t>кредит 3)</w:t>
      </w:r>
    </w:p>
    <w:p w:rsidR="008603C7" w:rsidRPr="00D45851" w:rsidRDefault="008603C7" w:rsidP="00321BDC">
      <w:pPr>
        <w:widowControl w:val="0"/>
        <w:tabs>
          <w:tab w:val="left" w:pos="9072"/>
          <w:tab w:val="left" w:pos="9214"/>
        </w:tabs>
        <w:spacing w:after="0" w:line="240" w:lineRule="auto"/>
        <w:ind w:left="-426" w:right="141"/>
        <w:jc w:val="center"/>
        <w:rPr>
          <w:rFonts w:ascii="Times New Roman" w:hAnsi="Times New Roman" w:cs="Times New Roman"/>
          <w:sz w:val="24"/>
          <w:szCs w:val="24"/>
          <w:lang w:val="kk-KZ"/>
        </w:rPr>
      </w:pPr>
    </w:p>
    <w:p w:rsidR="008603C7" w:rsidRPr="00D45851" w:rsidRDefault="008603C7" w:rsidP="00321BDC">
      <w:pPr>
        <w:pStyle w:val="8"/>
        <w:widowControl w:val="0"/>
        <w:tabs>
          <w:tab w:val="left" w:pos="9072"/>
          <w:tab w:val="left" w:pos="9214"/>
        </w:tabs>
        <w:spacing w:before="0" w:line="240" w:lineRule="auto"/>
        <w:ind w:left="-426" w:right="141"/>
        <w:jc w:val="center"/>
        <w:rPr>
          <w:rFonts w:ascii="Times New Roman" w:hAnsi="Times New Roman" w:cs="Times New Roman"/>
          <w:smallCaps/>
          <w:color w:val="auto"/>
          <w:sz w:val="24"/>
          <w:szCs w:val="24"/>
        </w:rPr>
      </w:pPr>
    </w:p>
    <w:p w:rsidR="008603C7" w:rsidRPr="00D45851" w:rsidRDefault="008603C7" w:rsidP="00321BDC">
      <w:pPr>
        <w:widowControl w:val="0"/>
        <w:tabs>
          <w:tab w:val="left" w:pos="9072"/>
          <w:tab w:val="left" w:pos="9214"/>
        </w:tabs>
        <w:spacing w:after="0" w:line="240" w:lineRule="auto"/>
        <w:ind w:left="-426" w:right="141"/>
        <w:jc w:val="center"/>
        <w:rPr>
          <w:rFonts w:ascii="Times New Roman" w:hAnsi="Times New Roman" w:cs="Times New Roman"/>
          <w:sz w:val="24"/>
          <w:szCs w:val="24"/>
          <w:lang w:val="kk-KZ"/>
        </w:rPr>
      </w:pPr>
    </w:p>
    <w:p w:rsidR="002863FC" w:rsidRPr="00D45851" w:rsidRDefault="002863FC" w:rsidP="00321BDC">
      <w:pPr>
        <w:widowControl w:val="0"/>
        <w:tabs>
          <w:tab w:val="left" w:pos="9072"/>
          <w:tab w:val="left" w:pos="9214"/>
        </w:tabs>
        <w:spacing w:after="0" w:line="240" w:lineRule="auto"/>
        <w:ind w:left="-426" w:right="141"/>
        <w:jc w:val="center"/>
        <w:rPr>
          <w:rFonts w:ascii="Times New Roman" w:hAnsi="Times New Roman" w:cs="Times New Roman"/>
          <w:sz w:val="24"/>
          <w:szCs w:val="24"/>
        </w:rPr>
      </w:pPr>
    </w:p>
    <w:p w:rsidR="002863FC" w:rsidRPr="00D45851" w:rsidRDefault="002863FC" w:rsidP="00321BDC">
      <w:pPr>
        <w:widowControl w:val="0"/>
        <w:tabs>
          <w:tab w:val="left" w:pos="9072"/>
          <w:tab w:val="left" w:pos="9214"/>
        </w:tabs>
        <w:spacing w:after="0" w:line="240" w:lineRule="auto"/>
        <w:ind w:left="-426" w:right="141"/>
        <w:jc w:val="center"/>
        <w:rPr>
          <w:rFonts w:ascii="Times New Roman" w:hAnsi="Times New Roman" w:cs="Times New Roman"/>
          <w:sz w:val="24"/>
          <w:szCs w:val="24"/>
        </w:rPr>
      </w:pPr>
    </w:p>
    <w:p w:rsidR="002863FC" w:rsidRPr="00D45851" w:rsidRDefault="002863FC" w:rsidP="00321BDC">
      <w:pPr>
        <w:widowControl w:val="0"/>
        <w:tabs>
          <w:tab w:val="left" w:pos="9072"/>
          <w:tab w:val="left" w:pos="9214"/>
        </w:tabs>
        <w:spacing w:after="0" w:line="240" w:lineRule="auto"/>
        <w:ind w:left="-426" w:right="141"/>
        <w:jc w:val="center"/>
        <w:rPr>
          <w:rFonts w:ascii="Times New Roman" w:hAnsi="Times New Roman" w:cs="Times New Roman"/>
          <w:sz w:val="24"/>
          <w:szCs w:val="24"/>
        </w:rPr>
      </w:pPr>
    </w:p>
    <w:p w:rsidR="00321BDC" w:rsidRPr="00D45851" w:rsidRDefault="00321BDC" w:rsidP="00321BDC">
      <w:pPr>
        <w:widowControl w:val="0"/>
        <w:tabs>
          <w:tab w:val="left" w:pos="9072"/>
          <w:tab w:val="left" w:pos="9214"/>
        </w:tabs>
        <w:spacing w:after="0" w:line="240" w:lineRule="auto"/>
        <w:ind w:left="-426" w:right="141"/>
        <w:jc w:val="center"/>
        <w:rPr>
          <w:rFonts w:ascii="Times New Roman" w:hAnsi="Times New Roman" w:cs="Times New Roman"/>
          <w:sz w:val="24"/>
          <w:szCs w:val="24"/>
        </w:rPr>
      </w:pPr>
    </w:p>
    <w:p w:rsidR="00321BDC" w:rsidRPr="00D45851" w:rsidRDefault="00321BDC" w:rsidP="00321BDC">
      <w:pPr>
        <w:widowControl w:val="0"/>
        <w:tabs>
          <w:tab w:val="left" w:pos="9072"/>
          <w:tab w:val="left" w:pos="9214"/>
        </w:tabs>
        <w:spacing w:after="0" w:line="240" w:lineRule="auto"/>
        <w:ind w:left="-426" w:right="141"/>
        <w:jc w:val="center"/>
        <w:rPr>
          <w:rFonts w:ascii="Times New Roman" w:hAnsi="Times New Roman" w:cs="Times New Roman"/>
          <w:sz w:val="24"/>
          <w:szCs w:val="24"/>
        </w:rPr>
      </w:pPr>
    </w:p>
    <w:p w:rsidR="00321BDC" w:rsidRPr="00D45851" w:rsidRDefault="00321BDC" w:rsidP="00321BDC">
      <w:pPr>
        <w:widowControl w:val="0"/>
        <w:tabs>
          <w:tab w:val="left" w:pos="9072"/>
          <w:tab w:val="left" w:pos="9214"/>
        </w:tabs>
        <w:spacing w:after="0" w:line="240" w:lineRule="auto"/>
        <w:ind w:left="-426" w:right="141"/>
        <w:jc w:val="center"/>
        <w:rPr>
          <w:rFonts w:ascii="Times New Roman" w:hAnsi="Times New Roman" w:cs="Times New Roman"/>
          <w:sz w:val="24"/>
          <w:szCs w:val="24"/>
        </w:rPr>
      </w:pPr>
    </w:p>
    <w:p w:rsidR="00321BDC" w:rsidRPr="00D45851" w:rsidRDefault="00321BDC" w:rsidP="00321BDC">
      <w:pPr>
        <w:widowControl w:val="0"/>
        <w:tabs>
          <w:tab w:val="left" w:pos="9072"/>
          <w:tab w:val="left" w:pos="9214"/>
        </w:tabs>
        <w:spacing w:after="0" w:line="240" w:lineRule="auto"/>
        <w:ind w:left="-426" w:right="141"/>
        <w:jc w:val="center"/>
        <w:rPr>
          <w:rFonts w:ascii="Times New Roman" w:hAnsi="Times New Roman" w:cs="Times New Roman"/>
          <w:sz w:val="24"/>
          <w:szCs w:val="24"/>
        </w:rPr>
      </w:pPr>
    </w:p>
    <w:p w:rsidR="00321BDC" w:rsidRPr="00D45851" w:rsidRDefault="00321BDC" w:rsidP="00321BDC">
      <w:pPr>
        <w:widowControl w:val="0"/>
        <w:tabs>
          <w:tab w:val="left" w:pos="9072"/>
          <w:tab w:val="left" w:pos="9214"/>
        </w:tabs>
        <w:spacing w:after="0" w:line="240" w:lineRule="auto"/>
        <w:ind w:left="-426" w:right="141"/>
        <w:jc w:val="center"/>
        <w:rPr>
          <w:rFonts w:ascii="Times New Roman" w:hAnsi="Times New Roman" w:cs="Times New Roman"/>
          <w:sz w:val="24"/>
          <w:szCs w:val="24"/>
        </w:rPr>
      </w:pPr>
    </w:p>
    <w:p w:rsidR="00321BDC" w:rsidRPr="00D45851" w:rsidRDefault="00321BDC" w:rsidP="00321BDC">
      <w:pPr>
        <w:widowControl w:val="0"/>
        <w:tabs>
          <w:tab w:val="left" w:pos="9072"/>
          <w:tab w:val="left" w:pos="9214"/>
        </w:tabs>
        <w:spacing w:after="0" w:line="240" w:lineRule="auto"/>
        <w:ind w:left="-426" w:right="141"/>
        <w:jc w:val="center"/>
        <w:rPr>
          <w:rFonts w:ascii="Times New Roman" w:hAnsi="Times New Roman" w:cs="Times New Roman"/>
          <w:sz w:val="24"/>
          <w:szCs w:val="24"/>
        </w:rPr>
      </w:pPr>
    </w:p>
    <w:p w:rsidR="00321BDC" w:rsidRPr="00D45851" w:rsidRDefault="00321BDC" w:rsidP="00321BDC">
      <w:pPr>
        <w:widowControl w:val="0"/>
        <w:tabs>
          <w:tab w:val="left" w:pos="9072"/>
          <w:tab w:val="left" w:pos="9214"/>
        </w:tabs>
        <w:spacing w:after="0" w:line="240" w:lineRule="auto"/>
        <w:ind w:left="-426" w:right="141"/>
        <w:jc w:val="center"/>
        <w:rPr>
          <w:rFonts w:ascii="Times New Roman" w:hAnsi="Times New Roman" w:cs="Times New Roman"/>
          <w:sz w:val="24"/>
          <w:szCs w:val="24"/>
        </w:rPr>
      </w:pPr>
    </w:p>
    <w:p w:rsidR="00321BDC" w:rsidRPr="00D45851" w:rsidRDefault="00321BDC" w:rsidP="00321BDC">
      <w:pPr>
        <w:widowControl w:val="0"/>
        <w:tabs>
          <w:tab w:val="left" w:pos="9072"/>
          <w:tab w:val="left" w:pos="9214"/>
        </w:tabs>
        <w:spacing w:after="0" w:line="240" w:lineRule="auto"/>
        <w:ind w:left="-426" w:right="141"/>
        <w:jc w:val="center"/>
        <w:rPr>
          <w:rFonts w:ascii="Times New Roman" w:hAnsi="Times New Roman" w:cs="Times New Roman"/>
          <w:sz w:val="24"/>
          <w:szCs w:val="24"/>
        </w:rPr>
      </w:pPr>
    </w:p>
    <w:p w:rsidR="00321BDC" w:rsidRPr="00D45851" w:rsidRDefault="00321BDC" w:rsidP="00321BDC">
      <w:pPr>
        <w:widowControl w:val="0"/>
        <w:tabs>
          <w:tab w:val="left" w:pos="9072"/>
          <w:tab w:val="left" w:pos="9214"/>
        </w:tabs>
        <w:spacing w:after="0" w:line="240" w:lineRule="auto"/>
        <w:ind w:left="-426" w:right="141"/>
        <w:jc w:val="center"/>
        <w:rPr>
          <w:rFonts w:ascii="Times New Roman" w:hAnsi="Times New Roman" w:cs="Times New Roman"/>
          <w:sz w:val="24"/>
          <w:szCs w:val="24"/>
        </w:rPr>
      </w:pPr>
    </w:p>
    <w:p w:rsidR="00321BDC" w:rsidRPr="00D45851" w:rsidRDefault="00321BDC" w:rsidP="00321BDC">
      <w:pPr>
        <w:widowControl w:val="0"/>
        <w:tabs>
          <w:tab w:val="left" w:pos="9072"/>
          <w:tab w:val="left" w:pos="9214"/>
        </w:tabs>
        <w:spacing w:after="0" w:line="240" w:lineRule="auto"/>
        <w:ind w:left="-426" w:right="141"/>
        <w:jc w:val="center"/>
        <w:rPr>
          <w:rFonts w:ascii="Times New Roman" w:hAnsi="Times New Roman" w:cs="Times New Roman"/>
          <w:sz w:val="24"/>
          <w:szCs w:val="24"/>
        </w:rPr>
      </w:pPr>
    </w:p>
    <w:p w:rsidR="00321BDC" w:rsidRPr="00D45851" w:rsidRDefault="00321BDC" w:rsidP="00321BDC">
      <w:pPr>
        <w:widowControl w:val="0"/>
        <w:tabs>
          <w:tab w:val="left" w:pos="9072"/>
          <w:tab w:val="left" w:pos="9214"/>
        </w:tabs>
        <w:spacing w:after="0" w:line="240" w:lineRule="auto"/>
        <w:ind w:left="-426" w:right="141"/>
        <w:jc w:val="center"/>
        <w:rPr>
          <w:rFonts w:ascii="Times New Roman" w:hAnsi="Times New Roman" w:cs="Times New Roman"/>
          <w:sz w:val="24"/>
          <w:szCs w:val="24"/>
        </w:rPr>
      </w:pPr>
    </w:p>
    <w:p w:rsidR="00321BDC" w:rsidRPr="00D45851" w:rsidRDefault="00321BDC" w:rsidP="00321BDC">
      <w:pPr>
        <w:widowControl w:val="0"/>
        <w:tabs>
          <w:tab w:val="left" w:pos="9072"/>
          <w:tab w:val="left" w:pos="9214"/>
        </w:tabs>
        <w:spacing w:after="0" w:line="240" w:lineRule="auto"/>
        <w:ind w:left="-426" w:right="141"/>
        <w:jc w:val="center"/>
        <w:rPr>
          <w:rFonts w:ascii="Times New Roman" w:hAnsi="Times New Roman" w:cs="Times New Roman"/>
          <w:sz w:val="24"/>
          <w:szCs w:val="24"/>
        </w:rPr>
      </w:pPr>
    </w:p>
    <w:p w:rsidR="00321BDC" w:rsidRPr="00D45851" w:rsidRDefault="00321BDC" w:rsidP="00321BDC">
      <w:pPr>
        <w:widowControl w:val="0"/>
        <w:tabs>
          <w:tab w:val="left" w:pos="9072"/>
          <w:tab w:val="left" w:pos="9214"/>
        </w:tabs>
        <w:spacing w:after="0" w:line="240" w:lineRule="auto"/>
        <w:ind w:left="-426" w:right="141"/>
        <w:jc w:val="center"/>
        <w:rPr>
          <w:rFonts w:ascii="Times New Roman" w:hAnsi="Times New Roman" w:cs="Times New Roman"/>
          <w:sz w:val="24"/>
          <w:szCs w:val="24"/>
        </w:rPr>
      </w:pPr>
    </w:p>
    <w:p w:rsidR="00321BDC" w:rsidRPr="00D45851" w:rsidRDefault="00321BDC" w:rsidP="00321BDC">
      <w:pPr>
        <w:widowControl w:val="0"/>
        <w:tabs>
          <w:tab w:val="left" w:pos="9072"/>
          <w:tab w:val="left" w:pos="9214"/>
        </w:tabs>
        <w:spacing w:after="0" w:line="240" w:lineRule="auto"/>
        <w:ind w:left="-426" w:right="141"/>
        <w:jc w:val="center"/>
        <w:rPr>
          <w:rFonts w:ascii="Times New Roman" w:hAnsi="Times New Roman" w:cs="Times New Roman"/>
          <w:sz w:val="24"/>
          <w:szCs w:val="24"/>
        </w:rPr>
      </w:pPr>
    </w:p>
    <w:p w:rsidR="00321BDC" w:rsidRPr="00D45851" w:rsidRDefault="00321BDC" w:rsidP="00321BDC">
      <w:pPr>
        <w:widowControl w:val="0"/>
        <w:tabs>
          <w:tab w:val="left" w:pos="9072"/>
          <w:tab w:val="left" w:pos="9214"/>
        </w:tabs>
        <w:spacing w:after="0" w:line="240" w:lineRule="auto"/>
        <w:ind w:left="-426" w:right="141"/>
        <w:jc w:val="center"/>
        <w:rPr>
          <w:rFonts w:ascii="Times New Roman" w:hAnsi="Times New Roman" w:cs="Times New Roman"/>
          <w:sz w:val="24"/>
          <w:szCs w:val="24"/>
        </w:rPr>
      </w:pPr>
    </w:p>
    <w:p w:rsidR="00321BDC" w:rsidRPr="00D45851" w:rsidRDefault="00321BDC" w:rsidP="00321BDC">
      <w:pPr>
        <w:widowControl w:val="0"/>
        <w:tabs>
          <w:tab w:val="left" w:pos="9072"/>
          <w:tab w:val="left" w:pos="9214"/>
        </w:tabs>
        <w:spacing w:after="0" w:line="240" w:lineRule="auto"/>
        <w:ind w:left="-426" w:right="141"/>
        <w:jc w:val="center"/>
        <w:rPr>
          <w:rFonts w:ascii="Times New Roman" w:hAnsi="Times New Roman" w:cs="Times New Roman"/>
          <w:sz w:val="24"/>
          <w:szCs w:val="24"/>
        </w:rPr>
      </w:pPr>
    </w:p>
    <w:p w:rsidR="00321BDC" w:rsidRPr="00D45851" w:rsidRDefault="00321BDC" w:rsidP="00321BDC">
      <w:pPr>
        <w:widowControl w:val="0"/>
        <w:tabs>
          <w:tab w:val="left" w:pos="9072"/>
          <w:tab w:val="left" w:pos="9214"/>
        </w:tabs>
        <w:spacing w:after="0" w:line="240" w:lineRule="auto"/>
        <w:ind w:left="-426" w:right="141"/>
        <w:jc w:val="center"/>
        <w:rPr>
          <w:rFonts w:ascii="Times New Roman" w:hAnsi="Times New Roman" w:cs="Times New Roman"/>
          <w:sz w:val="24"/>
          <w:szCs w:val="24"/>
        </w:rPr>
      </w:pPr>
    </w:p>
    <w:p w:rsidR="00321BDC" w:rsidRPr="00D45851" w:rsidRDefault="00321BDC" w:rsidP="00321BDC">
      <w:pPr>
        <w:widowControl w:val="0"/>
        <w:tabs>
          <w:tab w:val="left" w:pos="9072"/>
          <w:tab w:val="left" w:pos="9214"/>
        </w:tabs>
        <w:spacing w:after="0" w:line="240" w:lineRule="auto"/>
        <w:ind w:left="-426" w:right="141"/>
        <w:jc w:val="center"/>
        <w:rPr>
          <w:rFonts w:ascii="Times New Roman" w:hAnsi="Times New Roman" w:cs="Times New Roman"/>
          <w:sz w:val="24"/>
          <w:szCs w:val="24"/>
        </w:rPr>
      </w:pPr>
    </w:p>
    <w:p w:rsidR="00321BDC" w:rsidRPr="00D45851" w:rsidRDefault="00321BDC" w:rsidP="00321BDC">
      <w:pPr>
        <w:widowControl w:val="0"/>
        <w:tabs>
          <w:tab w:val="left" w:pos="9072"/>
          <w:tab w:val="left" w:pos="9214"/>
        </w:tabs>
        <w:spacing w:after="0" w:line="240" w:lineRule="auto"/>
        <w:ind w:left="-426" w:right="141"/>
        <w:jc w:val="center"/>
        <w:rPr>
          <w:rFonts w:ascii="Times New Roman" w:hAnsi="Times New Roman" w:cs="Times New Roman"/>
          <w:sz w:val="24"/>
          <w:szCs w:val="24"/>
        </w:rPr>
      </w:pPr>
    </w:p>
    <w:p w:rsidR="00321BDC" w:rsidRPr="00D45851" w:rsidRDefault="00321BDC" w:rsidP="00321BDC">
      <w:pPr>
        <w:widowControl w:val="0"/>
        <w:tabs>
          <w:tab w:val="left" w:pos="9072"/>
          <w:tab w:val="left" w:pos="9214"/>
        </w:tabs>
        <w:spacing w:after="0" w:line="240" w:lineRule="auto"/>
        <w:ind w:left="-426" w:right="141"/>
        <w:jc w:val="center"/>
        <w:rPr>
          <w:rFonts w:ascii="Times New Roman" w:hAnsi="Times New Roman" w:cs="Times New Roman"/>
          <w:sz w:val="24"/>
          <w:szCs w:val="24"/>
        </w:rPr>
      </w:pPr>
    </w:p>
    <w:p w:rsidR="008603C7" w:rsidRPr="00D45851" w:rsidRDefault="008603C7" w:rsidP="00321BDC">
      <w:pPr>
        <w:widowControl w:val="0"/>
        <w:tabs>
          <w:tab w:val="left" w:pos="9072"/>
          <w:tab w:val="left" w:pos="9214"/>
        </w:tabs>
        <w:spacing w:after="0" w:line="240" w:lineRule="auto"/>
        <w:ind w:left="-426" w:right="141"/>
        <w:jc w:val="center"/>
        <w:rPr>
          <w:rFonts w:ascii="Times New Roman" w:hAnsi="Times New Roman" w:cs="Times New Roman"/>
          <w:sz w:val="24"/>
          <w:szCs w:val="24"/>
        </w:rPr>
      </w:pPr>
      <w:r w:rsidRPr="00D45851">
        <w:rPr>
          <w:rFonts w:ascii="Times New Roman" w:hAnsi="Times New Roman" w:cs="Times New Roman"/>
          <w:sz w:val="24"/>
          <w:szCs w:val="24"/>
        </w:rPr>
        <w:t>Шымкент, 2020 г.</w:t>
      </w:r>
    </w:p>
    <w:p w:rsidR="002863FC" w:rsidRPr="00D45851" w:rsidRDefault="002863FC" w:rsidP="00321BDC">
      <w:pPr>
        <w:widowControl w:val="0"/>
        <w:tabs>
          <w:tab w:val="left" w:pos="9072"/>
          <w:tab w:val="left" w:pos="9214"/>
        </w:tabs>
        <w:spacing w:after="0" w:line="240" w:lineRule="auto"/>
        <w:ind w:left="-426" w:right="141"/>
        <w:jc w:val="both"/>
        <w:rPr>
          <w:rFonts w:ascii="Times New Roman" w:hAnsi="Times New Roman" w:cs="Times New Roman"/>
          <w:sz w:val="24"/>
          <w:szCs w:val="24"/>
          <w:lang w:val="kk-KZ"/>
        </w:rPr>
      </w:pPr>
    </w:p>
    <w:p w:rsidR="00321BDC" w:rsidRPr="00D45851" w:rsidRDefault="00321BDC" w:rsidP="00321BDC">
      <w:pPr>
        <w:widowControl w:val="0"/>
        <w:tabs>
          <w:tab w:val="left" w:pos="9072"/>
          <w:tab w:val="left" w:pos="9214"/>
        </w:tabs>
        <w:spacing w:after="0" w:line="240" w:lineRule="auto"/>
        <w:ind w:left="-426" w:right="141"/>
        <w:jc w:val="both"/>
        <w:rPr>
          <w:rFonts w:ascii="Times New Roman" w:hAnsi="Times New Roman" w:cs="Times New Roman"/>
          <w:sz w:val="24"/>
          <w:szCs w:val="24"/>
          <w:lang w:val="kk-KZ"/>
        </w:rPr>
      </w:pPr>
    </w:p>
    <w:p w:rsidR="00321BDC" w:rsidRPr="00D45851" w:rsidRDefault="00321BDC" w:rsidP="00321BDC">
      <w:pPr>
        <w:widowControl w:val="0"/>
        <w:tabs>
          <w:tab w:val="left" w:pos="9072"/>
          <w:tab w:val="left" w:pos="9214"/>
        </w:tabs>
        <w:spacing w:after="0" w:line="240" w:lineRule="auto"/>
        <w:ind w:left="-426" w:right="141"/>
        <w:jc w:val="both"/>
        <w:rPr>
          <w:rFonts w:ascii="Times New Roman" w:hAnsi="Times New Roman" w:cs="Times New Roman"/>
          <w:sz w:val="24"/>
          <w:szCs w:val="24"/>
          <w:lang w:val="kk-KZ"/>
        </w:rPr>
      </w:pPr>
    </w:p>
    <w:p w:rsidR="00321BDC" w:rsidRPr="00D45851" w:rsidRDefault="00321BDC" w:rsidP="00321BDC">
      <w:pPr>
        <w:widowControl w:val="0"/>
        <w:tabs>
          <w:tab w:val="left" w:pos="9072"/>
          <w:tab w:val="left" w:pos="9214"/>
        </w:tabs>
        <w:spacing w:after="0" w:line="240" w:lineRule="auto"/>
        <w:ind w:left="-426" w:right="141"/>
        <w:jc w:val="both"/>
        <w:rPr>
          <w:rFonts w:ascii="Times New Roman" w:hAnsi="Times New Roman" w:cs="Times New Roman"/>
          <w:sz w:val="24"/>
          <w:szCs w:val="24"/>
          <w:lang w:val="kk-KZ"/>
        </w:rPr>
      </w:pPr>
    </w:p>
    <w:p w:rsidR="008603C7" w:rsidRPr="00D45851" w:rsidRDefault="008603C7" w:rsidP="00321BDC">
      <w:pPr>
        <w:widowControl w:val="0"/>
        <w:tabs>
          <w:tab w:val="left" w:pos="9072"/>
          <w:tab w:val="left" w:pos="9214"/>
        </w:tabs>
        <w:spacing w:after="0" w:line="240" w:lineRule="auto"/>
        <w:ind w:left="-426" w:right="141"/>
        <w:jc w:val="both"/>
        <w:rPr>
          <w:rFonts w:ascii="Times New Roman" w:hAnsi="Times New Roman" w:cs="Times New Roman"/>
          <w:sz w:val="24"/>
          <w:szCs w:val="24"/>
          <w:lang w:val="kk-KZ"/>
        </w:rPr>
      </w:pPr>
      <w:r w:rsidRPr="00D45851">
        <w:rPr>
          <w:rFonts w:ascii="Times New Roman" w:hAnsi="Times New Roman" w:cs="Times New Roman"/>
          <w:sz w:val="24"/>
          <w:szCs w:val="24"/>
          <w:lang w:val="kk-KZ"/>
        </w:rPr>
        <w:t>Составитель:       к.и.н., доцент Шабанов Е.И.</w:t>
      </w:r>
    </w:p>
    <w:p w:rsidR="008603C7" w:rsidRPr="00D45851" w:rsidRDefault="008603C7" w:rsidP="00321BDC">
      <w:pPr>
        <w:widowControl w:val="0"/>
        <w:tabs>
          <w:tab w:val="left" w:pos="9072"/>
          <w:tab w:val="left" w:pos="9214"/>
        </w:tabs>
        <w:spacing w:after="0" w:line="240" w:lineRule="auto"/>
        <w:ind w:left="-426" w:right="141"/>
        <w:jc w:val="both"/>
        <w:rPr>
          <w:rFonts w:ascii="Times New Roman" w:hAnsi="Times New Roman" w:cs="Times New Roman"/>
          <w:sz w:val="24"/>
          <w:szCs w:val="24"/>
          <w:lang w:val="kk-KZ"/>
        </w:rPr>
      </w:pPr>
      <w:r w:rsidRPr="00D45851">
        <w:rPr>
          <w:rFonts w:ascii="Times New Roman" w:hAnsi="Times New Roman" w:cs="Times New Roman"/>
          <w:sz w:val="24"/>
          <w:szCs w:val="24"/>
        </w:rPr>
        <w:t>Программа рекомендована на заседании кафедры «</w:t>
      </w:r>
      <w:r w:rsidRPr="00D45851">
        <w:rPr>
          <w:rFonts w:ascii="Times New Roman" w:hAnsi="Times New Roman" w:cs="Times New Roman"/>
          <w:sz w:val="24"/>
          <w:szCs w:val="24"/>
          <w:lang w:val="kk-KZ"/>
        </w:rPr>
        <w:t>Международные отношения и  таможенное дело» Пр</w:t>
      </w:r>
      <w:r w:rsidRPr="00D45851">
        <w:rPr>
          <w:rFonts w:ascii="Times New Roman" w:hAnsi="Times New Roman" w:cs="Times New Roman"/>
          <w:sz w:val="24"/>
          <w:szCs w:val="24"/>
        </w:rPr>
        <w:t>отокол №</w:t>
      </w:r>
      <w:r w:rsidR="00DD475C" w:rsidRPr="00D45851">
        <w:rPr>
          <w:rFonts w:ascii="Times New Roman" w:hAnsi="Times New Roman" w:cs="Times New Roman"/>
          <w:sz w:val="24"/>
          <w:szCs w:val="24"/>
        </w:rPr>
        <w:t xml:space="preserve"> </w:t>
      </w:r>
      <w:r w:rsidR="00DD475C" w:rsidRPr="00D45851">
        <w:rPr>
          <w:rFonts w:ascii="Times New Roman" w:hAnsi="Times New Roman" w:cs="Times New Roman"/>
          <w:sz w:val="24"/>
          <w:szCs w:val="24"/>
          <w:lang w:val="kk-KZ"/>
        </w:rPr>
        <w:t>9</w:t>
      </w:r>
      <w:r w:rsidRPr="00D45851">
        <w:rPr>
          <w:rFonts w:ascii="Times New Roman" w:hAnsi="Times New Roman" w:cs="Times New Roman"/>
          <w:sz w:val="24"/>
          <w:szCs w:val="24"/>
        </w:rPr>
        <w:t xml:space="preserve"> от</w:t>
      </w:r>
      <w:r w:rsidRPr="00D45851">
        <w:rPr>
          <w:rFonts w:ascii="Times New Roman" w:hAnsi="Times New Roman" w:cs="Times New Roman"/>
          <w:sz w:val="24"/>
          <w:szCs w:val="24"/>
          <w:lang w:val="kk-KZ"/>
        </w:rPr>
        <w:t xml:space="preserve"> </w:t>
      </w:r>
      <w:r w:rsidRPr="00D45851">
        <w:rPr>
          <w:rFonts w:ascii="Times New Roman" w:hAnsi="Times New Roman" w:cs="Times New Roman"/>
          <w:sz w:val="24"/>
          <w:szCs w:val="24"/>
        </w:rPr>
        <w:t>«</w:t>
      </w:r>
      <w:r w:rsidRPr="00D45851">
        <w:rPr>
          <w:rFonts w:ascii="Times New Roman" w:hAnsi="Times New Roman" w:cs="Times New Roman"/>
          <w:sz w:val="24"/>
          <w:szCs w:val="24"/>
          <w:lang w:val="kk-KZ"/>
        </w:rPr>
        <w:t>28</w:t>
      </w:r>
      <w:r w:rsidRPr="00D45851">
        <w:rPr>
          <w:rFonts w:ascii="Times New Roman" w:hAnsi="Times New Roman" w:cs="Times New Roman"/>
          <w:sz w:val="24"/>
          <w:szCs w:val="24"/>
        </w:rPr>
        <w:t>»</w:t>
      </w:r>
      <w:r w:rsidR="00DD475C" w:rsidRPr="00D45851">
        <w:rPr>
          <w:rFonts w:ascii="Times New Roman" w:hAnsi="Times New Roman" w:cs="Times New Roman"/>
          <w:sz w:val="24"/>
          <w:szCs w:val="24"/>
          <w:lang w:val="kk-KZ"/>
        </w:rPr>
        <w:t xml:space="preserve"> апреля</w:t>
      </w:r>
      <w:r w:rsidRPr="00D45851">
        <w:rPr>
          <w:rFonts w:ascii="Times New Roman" w:hAnsi="Times New Roman" w:cs="Times New Roman"/>
          <w:sz w:val="24"/>
          <w:szCs w:val="24"/>
          <w:lang w:val="kk-KZ"/>
        </w:rPr>
        <w:t xml:space="preserve"> </w:t>
      </w:r>
      <w:r w:rsidRPr="00D45851">
        <w:rPr>
          <w:rFonts w:ascii="Times New Roman" w:hAnsi="Times New Roman" w:cs="Times New Roman"/>
          <w:sz w:val="24"/>
          <w:szCs w:val="24"/>
        </w:rPr>
        <w:t>20</w:t>
      </w:r>
      <w:r w:rsidR="00DD475C" w:rsidRPr="00D45851">
        <w:rPr>
          <w:rFonts w:ascii="Times New Roman" w:hAnsi="Times New Roman" w:cs="Times New Roman"/>
          <w:sz w:val="24"/>
          <w:szCs w:val="24"/>
        </w:rPr>
        <w:t>20</w:t>
      </w:r>
      <w:r w:rsidRPr="00D45851">
        <w:rPr>
          <w:rFonts w:ascii="Times New Roman" w:hAnsi="Times New Roman" w:cs="Times New Roman"/>
          <w:sz w:val="24"/>
          <w:szCs w:val="24"/>
        </w:rPr>
        <w:t>г.</w:t>
      </w:r>
    </w:p>
    <w:p w:rsidR="008603C7" w:rsidRPr="00D45851" w:rsidRDefault="008603C7" w:rsidP="00321BDC">
      <w:pPr>
        <w:widowControl w:val="0"/>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lang w:val="kk-KZ"/>
        </w:rPr>
        <w:t>З</w:t>
      </w:r>
      <w:r w:rsidRPr="00D45851">
        <w:rPr>
          <w:rFonts w:ascii="Times New Roman" w:hAnsi="Times New Roman" w:cs="Times New Roman"/>
          <w:sz w:val="24"/>
          <w:szCs w:val="24"/>
        </w:rPr>
        <w:t xml:space="preserve">аведующая кафедрой </w:t>
      </w:r>
      <w:r w:rsidRPr="00D45851">
        <w:rPr>
          <w:rFonts w:ascii="Times New Roman" w:hAnsi="Times New Roman" w:cs="Times New Roman"/>
          <w:sz w:val="24"/>
          <w:szCs w:val="24"/>
          <w:lang w:val="kk-KZ"/>
        </w:rPr>
        <w:t xml:space="preserve">           Мамашарипова Г.А.</w:t>
      </w:r>
    </w:p>
    <w:p w:rsidR="008603C7" w:rsidRPr="00D45851" w:rsidRDefault="008603C7" w:rsidP="00321BDC">
      <w:pPr>
        <w:widowControl w:val="0"/>
        <w:tabs>
          <w:tab w:val="left" w:pos="9072"/>
          <w:tab w:val="left" w:pos="9214"/>
        </w:tabs>
        <w:spacing w:after="0" w:line="240" w:lineRule="auto"/>
        <w:ind w:left="-426" w:right="141"/>
        <w:jc w:val="both"/>
        <w:rPr>
          <w:rFonts w:ascii="Times New Roman" w:hAnsi="Times New Roman" w:cs="Times New Roman"/>
          <w:sz w:val="24"/>
          <w:szCs w:val="24"/>
          <w:lang w:val="kk-KZ"/>
        </w:rPr>
      </w:pPr>
      <w:r w:rsidRPr="00D45851">
        <w:rPr>
          <w:rFonts w:ascii="Times New Roman" w:hAnsi="Times New Roman" w:cs="Times New Roman"/>
          <w:sz w:val="24"/>
          <w:szCs w:val="24"/>
        </w:rPr>
        <w:t xml:space="preserve">Программа рекомендована заседанием МК </w:t>
      </w:r>
      <w:r w:rsidRPr="00D45851">
        <w:rPr>
          <w:rFonts w:ascii="Times New Roman" w:hAnsi="Times New Roman" w:cs="Times New Roman"/>
          <w:sz w:val="24"/>
          <w:szCs w:val="24"/>
          <w:lang w:val="kk-KZ"/>
        </w:rPr>
        <w:t>факультета «Юриспруденция и международные отношения»</w:t>
      </w:r>
    </w:p>
    <w:p w:rsidR="008603C7" w:rsidRPr="00D45851" w:rsidRDefault="008603C7" w:rsidP="00321BDC">
      <w:pPr>
        <w:widowControl w:val="0"/>
        <w:tabs>
          <w:tab w:val="left" w:pos="9072"/>
          <w:tab w:val="left" w:pos="9214"/>
        </w:tabs>
        <w:spacing w:after="0" w:line="240" w:lineRule="auto"/>
        <w:ind w:left="-426" w:right="141"/>
        <w:jc w:val="both"/>
        <w:rPr>
          <w:rFonts w:ascii="Times New Roman" w:hAnsi="Times New Roman" w:cs="Times New Roman"/>
          <w:sz w:val="24"/>
          <w:szCs w:val="24"/>
          <w:lang w:val="kk-KZ"/>
        </w:rPr>
      </w:pPr>
      <w:r w:rsidRPr="00D45851">
        <w:rPr>
          <w:rFonts w:ascii="Times New Roman" w:hAnsi="Times New Roman" w:cs="Times New Roman"/>
          <w:sz w:val="24"/>
          <w:szCs w:val="24"/>
        </w:rPr>
        <w:t>(протокол №_______ от «______»__________200__г.)</w:t>
      </w:r>
    </w:p>
    <w:p w:rsidR="008603C7" w:rsidRPr="00D45851" w:rsidRDefault="008603C7" w:rsidP="00321BDC">
      <w:pPr>
        <w:widowControl w:val="0"/>
        <w:tabs>
          <w:tab w:val="left" w:pos="9072"/>
          <w:tab w:val="left" w:pos="9214"/>
        </w:tabs>
        <w:spacing w:after="0" w:line="240" w:lineRule="auto"/>
        <w:ind w:left="-426" w:right="141"/>
        <w:jc w:val="both"/>
        <w:rPr>
          <w:rFonts w:ascii="Times New Roman" w:hAnsi="Times New Roman" w:cs="Times New Roman"/>
          <w:sz w:val="24"/>
          <w:szCs w:val="24"/>
          <w:lang w:val="kk-KZ"/>
        </w:rPr>
      </w:pPr>
      <w:r w:rsidRPr="00D45851">
        <w:rPr>
          <w:rFonts w:ascii="Times New Roman" w:hAnsi="Times New Roman" w:cs="Times New Roman"/>
          <w:sz w:val="24"/>
          <w:szCs w:val="24"/>
        </w:rPr>
        <w:t xml:space="preserve">Председатель МК </w:t>
      </w:r>
      <w:r w:rsidRPr="00D45851">
        <w:rPr>
          <w:rFonts w:ascii="Times New Roman" w:hAnsi="Times New Roman" w:cs="Times New Roman"/>
          <w:sz w:val="24"/>
          <w:szCs w:val="24"/>
          <w:lang w:val="kk-KZ"/>
        </w:rPr>
        <w:t xml:space="preserve">                         Ким Э.П.</w:t>
      </w:r>
    </w:p>
    <w:p w:rsidR="008603C7" w:rsidRPr="00D45851" w:rsidRDefault="008603C7" w:rsidP="00321BDC">
      <w:pPr>
        <w:widowControl w:val="0"/>
        <w:tabs>
          <w:tab w:val="left" w:pos="9072"/>
          <w:tab w:val="left" w:pos="9214"/>
        </w:tabs>
        <w:spacing w:after="0" w:line="240" w:lineRule="auto"/>
        <w:ind w:left="-426" w:right="141"/>
        <w:jc w:val="both"/>
        <w:rPr>
          <w:rFonts w:ascii="Times New Roman" w:hAnsi="Times New Roman" w:cs="Times New Roman"/>
          <w:sz w:val="24"/>
          <w:szCs w:val="24"/>
        </w:rPr>
      </w:pPr>
    </w:p>
    <w:p w:rsidR="008603C7" w:rsidRPr="00D45851" w:rsidRDefault="008603C7"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Программа одобрена и утверждена на заседании УМС ЮКГУ им. М. Ауэзова (протокол №____ от «______»__________20__г.)</w:t>
      </w:r>
    </w:p>
    <w:p w:rsidR="008603C7" w:rsidRPr="00D45851" w:rsidRDefault="008603C7" w:rsidP="00321BDC">
      <w:pPr>
        <w:tabs>
          <w:tab w:val="left" w:pos="9072"/>
          <w:tab w:val="left" w:pos="9214"/>
        </w:tabs>
        <w:spacing w:after="0" w:line="240" w:lineRule="auto"/>
        <w:ind w:left="-426" w:right="141"/>
        <w:jc w:val="both"/>
        <w:rPr>
          <w:rFonts w:ascii="Times New Roman" w:hAnsi="Times New Roman" w:cs="Times New Roman"/>
          <w:sz w:val="24"/>
          <w:szCs w:val="24"/>
        </w:rPr>
      </w:pPr>
    </w:p>
    <w:p w:rsidR="008603C7" w:rsidRPr="00D45851" w:rsidRDefault="008603C7" w:rsidP="00321BDC">
      <w:pPr>
        <w:tabs>
          <w:tab w:val="left" w:pos="9072"/>
          <w:tab w:val="left" w:pos="9214"/>
        </w:tabs>
        <w:spacing w:after="0" w:line="240" w:lineRule="auto"/>
        <w:ind w:left="-426" w:right="141"/>
        <w:jc w:val="both"/>
        <w:rPr>
          <w:rFonts w:ascii="Times New Roman" w:hAnsi="Times New Roman" w:cs="Times New Roman"/>
          <w:sz w:val="24"/>
          <w:szCs w:val="24"/>
        </w:rPr>
      </w:pPr>
    </w:p>
    <w:p w:rsidR="008603C7" w:rsidRPr="00D45851" w:rsidRDefault="008603C7" w:rsidP="00321BDC">
      <w:pPr>
        <w:tabs>
          <w:tab w:val="left" w:pos="9072"/>
          <w:tab w:val="left" w:pos="9214"/>
        </w:tabs>
        <w:spacing w:after="0" w:line="240" w:lineRule="auto"/>
        <w:ind w:left="-426" w:right="141"/>
        <w:jc w:val="both"/>
        <w:rPr>
          <w:rFonts w:ascii="Times New Roman" w:hAnsi="Times New Roman" w:cs="Times New Roman"/>
          <w:sz w:val="24"/>
          <w:szCs w:val="24"/>
          <w:lang w:val="kk-KZ"/>
        </w:rPr>
      </w:pPr>
      <w:r w:rsidRPr="00D45851">
        <w:rPr>
          <w:rFonts w:ascii="Times New Roman" w:hAnsi="Times New Roman" w:cs="Times New Roman"/>
          <w:sz w:val="24"/>
          <w:szCs w:val="24"/>
        </w:rPr>
        <w:t>Руководитель УМО __________________________</w:t>
      </w:r>
    </w:p>
    <w:p w:rsidR="008603C7" w:rsidRPr="00D45851" w:rsidRDefault="008603C7"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ab/>
      </w:r>
      <w:r w:rsidRPr="00D45851">
        <w:rPr>
          <w:rFonts w:ascii="Times New Roman" w:hAnsi="Times New Roman" w:cs="Times New Roman"/>
          <w:sz w:val="24"/>
          <w:szCs w:val="24"/>
        </w:rPr>
        <w:tab/>
      </w:r>
    </w:p>
    <w:p w:rsidR="008603C7" w:rsidRPr="00D45851" w:rsidRDefault="008603C7" w:rsidP="00321BDC">
      <w:pPr>
        <w:widowControl w:val="0"/>
        <w:tabs>
          <w:tab w:val="left" w:pos="9072"/>
          <w:tab w:val="left" w:pos="9214"/>
        </w:tabs>
        <w:spacing w:after="0" w:line="240" w:lineRule="auto"/>
        <w:ind w:left="-426" w:right="141"/>
        <w:jc w:val="both"/>
        <w:rPr>
          <w:rFonts w:ascii="Times New Roman" w:hAnsi="Times New Roman" w:cs="Times New Roman"/>
          <w:sz w:val="24"/>
          <w:szCs w:val="24"/>
          <w:lang w:val="kk-KZ"/>
        </w:rPr>
      </w:pPr>
    </w:p>
    <w:p w:rsidR="008603C7" w:rsidRPr="00D45851" w:rsidRDefault="008603C7" w:rsidP="00321BDC">
      <w:pPr>
        <w:widowControl w:val="0"/>
        <w:tabs>
          <w:tab w:val="left" w:pos="9072"/>
          <w:tab w:val="left" w:pos="9214"/>
        </w:tabs>
        <w:spacing w:after="0" w:line="240" w:lineRule="auto"/>
        <w:ind w:left="-426" w:right="141"/>
        <w:jc w:val="both"/>
        <w:rPr>
          <w:rFonts w:ascii="Times New Roman" w:hAnsi="Times New Roman" w:cs="Times New Roman"/>
          <w:sz w:val="24"/>
          <w:szCs w:val="24"/>
          <w:lang w:val="kk-KZ"/>
        </w:rPr>
      </w:pPr>
    </w:p>
    <w:p w:rsidR="008603C7" w:rsidRPr="00D45851" w:rsidRDefault="008603C7" w:rsidP="00321BDC">
      <w:pPr>
        <w:widowControl w:val="0"/>
        <w:tabs>
          <w:tab w:val="left" w:pos="9072"/>
          <w:tab w:val="left" w:pos="9214"/>
        </w:tabs>
        <w:spacing w:after="0" w:line="240" w:lineRule="auto"/>
        <w:ind w:left="-426" w:right="141"/>
        <w:jc w:val="both"/>
        <w:rPr>
          <w:rFonts w:ascii="Times New Roman" w:hAnsi="Times New Roman" w:cs="Times New Roman"/>
          <w:sz w:val="24"/>
          <w:szCs w:val="24"/>
          <w:lang w:val="kk-KZ"/>
        </w:rPr>
      </w:pPr>
    </w:p>
    <w:p w:rsidR="008603C7" w:rsidRPr="00D45851" w:rsidRDefault="008603C7" w:rsidP="00321BDC">
      <w:pPr>
        <w:widowControl w:val="0"/>
        <w:tabs>
          <w:tab w:val="left" w:pos="9072"/>
          <w:tab w:val="left" w:pos="9214"/>
        </w:tabs>
        <w:spacing w:after="0" w:line="240" w:lineRule="auto"/>
        <w:ind w:left="-426" w:right="141"/>
        <w:jc w:val="both"/>
        <w:rPr>
          <w:rFonts w:ascii="Times New Roman" w:hAnsi="Times New Roman" w:cs="Times New Roman"/>
          <w:sz w:val="24"/>
          <w:szCs w:val="24"/>
          <w:lang w:val="kk-KZ"/>
        </w:rPr>
      </w:pPr>
    </w:p>
    <w:p w:rsidR="008603C7" w:rsidRPr="00D45851" w:rsidRDefault="008603C7" w:rsidP="00321BDC">
      <w:pPr>
        <w:widowControl w:val="0"/>
        <w:tabs>
          <w:tab w:val="left" w:pos="9072"/>
          <w:tab w:val="left" w:pos="9214"/>
        </w:tabs>
        <w:spacing w:after="0" w:line="240" w:lineRule="auto"/>
        <w:ind w:left="-426" w:right="141"/>
        <w:jc w:val="both"/>
        <w:rPr>
          <w:rFonts w:ascii="Times New Roman" w:hAnsi="Times New Roman" w:cs="Times New Roman"/>
          <w:sz w:val="24"/>
          <w:szCs w:val="24"/>
          <w:lang w:val="kk-KZ"/>
        </w:rPr>
      </w:pPr>
    </w:p>
    <w:p w:rsidR="008603C7" w:rsidRPr="00D45851" w:rsidRDefault="008603C7" w:rsidP="00321BDC">
      <w:pPr>
        <w:widowControl w:val="0"/>
        <w:tabs>
          <w:tab w:val="left" w:pos="9072"/>
          <w:tab w:val="left" w:pos="9214"/>
        </w:tabs>
        <w:spacing w:after="0" w:line="240" w:lineRule="auto"/>
        <w:ind w:left="-426" w:right="141"/>
        <w:jc w:val="both"/>
        <w:rPr>
          <w:rFonts w:ascii="Times New Roman" w:hAnsi="Times New Roman" w:cs="Times New Roman"/>
          <w:sz w:val="24"/>
          <w:szCs w:val="24"/>
          <w:lang w:val="kk-KZ"/>
        </w:rPr>
      </w:pPr>
    </w:p>
    <w:p w:rsidR="002863FC" w:rsidRPr="00D45851" w:rsidRDefault="002863FC" w:rsidP="00321BDC">
      <w:pPr>
        <w:widowControl w:val="0"/>
        <w:tabs>
          <w:tab w:val="left" w:pos="9072"/>
          <w:tab w:val="left" w:pos="9214"/>
        </w:tabs>
        <w:spacing w:after="0" w:line="240" w:lineRule="auto"/>
        <w:ind w:left="-426" w:right="141"/>
        <w:jc w:val="both"/>
        <w:rPr>
          <w:rFonts w:ascii="Times New Roman" w:hAnsi="Times New Roman" w:cs="Times New Roman"/>
          <w:sz w:val="24"/>
          <w:szCs w:val="24"/>
          <w:lang w:val="kk-KZ"/>
        </w:rPr>
      </w:pPr>
    </w:p>
    <w:p w:rsidR="00CC6D93" w:rsidRPr="00D45851" w:rsidRDefault="00CC6D93" w:rsidP="00321BDC">
      <w:pPr>
        <w:widowControl w:val="0"/>
        <w:tabs>
          <w:tab w:val="left" w:pos="9072"/>
          <w:tab w:val="left" w:pos="9214"/>
        </w:tabs>
        <w:spacing w:after="0" w:line="240" w:lineRule="auto"/>
        <w:ind w:left="-426" w:right="141"/>
        <w:jc w:val="both"/>
        <w:rPr>
          <w:rFonts w:ascii="Times New Roman" w:hAnsi="Times New Roman" w:cs="Times New Roman"/>
          <w:sz w:val="24"/>
          <w:szCs w:val="24"/>
          <w:lang w:val="kk-KZ"/>
        </w:rPr>
      </w:pPr>
    </w:p>
    <w:p w:rsidR="00CC6D93" w:rsidRPr="00D45851" w:rsidRDefault="00CC6D93" w:rsidP="00321BDC">
      <w:pPr>
        <w:widowControl w:val="0"/>
        <w:tabs>
          <w:tab w:val="left" w:pos="9072"/>
          <w:tab w:val="left" w:pos="9214"/>
        </w:tabs>
        <w:spacing w:after="0" w:line="240" w:lineRule="auto"/>
        <w:ind w:left="-426" w:right="141"/>
        <w:jc w:val="both"/>
        <w:rPr>
          <w:rFonts w:ascii="Times New Roman" w:hAnsi="Times New Roman" w:cs="Times New Roman"/>
          <w:sz w:val="24"/>
          <w:szCs w:val="24"/>
          <w:lang w:val="kk-KZ"/>
        </w:rPr>
      </w:pPr>
    </w:p>
    <w:p w:rsidR="00CC6D93" w:rsidRPr="00D45851" w:rsidRDefault="00CC6D93" w:rsidP="00321BDC">
      <w:pPr>
        <w:widowControl w:val="0"/>
        <w:tabs>
          <w:tab w:val="left" w:pos="9072"/>
          <w:tab w:val="left" w:pos="9214"/>
        </w:tabs>
        <w:spacing w:after="0" w:line="240" w:lineRule="auto"/>
        <w:ind w:left="-426" w:right="141"/>
        <w:jc w:val="both"/>
        <w:rPr>
          <w:rFonts w:ascii="Times New Roman" w:hAnsi="Times New Roman" w:cs="Times New Roman"/>
          <w:sz w:val="24"/>
          <w:szCs w:val="24"/>
          <w:lang w:val="kk-KZ"/>
        </w:rPr>
      </w:pPr>
    </w:p>
    <w:p w:rsidR="00CC6D93" w:rsidRPr="00D45851" w:rsidRDefault="00CC6D93" w:rsidP="00321BDC">
      <w:pPr>
        <w:widowControl w:val="0"/>
        <w:tabs>
          <w:tab w:val="left" w:pos="9072"/>
          <w:tab w:val="left" w:pos="9214"/>
        </w:tabs>
        <w:spacing w:after="0" w:line="240" w:lineRule="auto"/>
        <w:ind w:left="-426" w:right="141"/>
        <w:jc w:val="both"/>
        <w:rPr>
          <w:rFonts w:ascii="Times New Roman" w:hAnsi="Times New Roman" w:cs="Times New Roman"/>
          <w:sz w:val="24"/>
          <w:szCs w:val="24"/>
          <w:lang w:val="kk-KZ"/>
        </w:rPr>
      </w:pPr>
    </w:p>
    <w:p w:rsidR="00CC6D93" w:rsidRPr="00D45851" w:rsidRDefault="00CC6D93" w:rsidP="00321BDC">
      <w:pPr>
        <w:widowControl w:val="0"/>
        <w:tabs>
          <w:tab w:val="left" w:pos="9072"/>
          <w:tab w:val="left" w:pos="9214"/>
        </w:tabs>
        <w:spacing w:after="0" w:line="240" w:lineRule="auto"/>
        <w:ind w:left="-426" w:right="141"/>
        <w:jc w:val="both"/>
        <w:rPr>
          <w:rFonts w:ascii="Times New Roman" w:hAnsi="Times New Roman" w:cs="Times New Roman"/>
          <w:sz w:val="24"/>
          <w:szCs w:val="24"/>
          <w:lang w:val="kk-KZ"/>
        </w:rPr>
      </w:pPr>
    </w:p>
    <w:p w:rsidR="00CC6D93" w:rsidRPr="00D45851" w:rsidRDefault="00CC6D93" w:rsidP="00321BDC">
      <w:pPr>
        <w:widowControl w:val="0"/>
        <w:tabs>
          <w:tab w:val="left" w:pos="9072"/>
          <w:tab w:val="left" w:pos="9214"/>
        </w:tabs>
        <w:spacing w:after="0" w:line="240" w:lineRule="auto"/>
        <w:ind w:left="-426" w:right="141"/>
        <w:jc w:val="both"/>
        <w:rPr>
          <w:rFonts w:ascii="Times New Roman" w:hAnsi="Times New Roman" w:cs="Times New Roman"/>
          <w:sz w:val="24"/>
          <w:szCs w:val="24"/>
          <w:lang w:val="kk-KZ"/>
        </w:rPr>
      </w:pPr>
    </w:p>
    <w:p w:rsidR="00CC6D93" w:rsidRPr="00D45851" w:rsidRDefault="00CC6D93" w:rsidP="00321BDC">
      <w:pPr>
        <w:widowControl w:val="0"/>
        <w:tabs>
          <w:tab w:val="left" w:pos="9072"/>
          <w:tab w:val="left" w:pos="9214"/>
        </w:tabs>
        <w:spacing w:after="0" w:line="240" w:lineRule="auto"/>
        <w:ind w:left="-426" w:right="141"/>
        <w:jc w:val="both"/>
        <w:rPr>
          <w:rFonts w:ascii="Times New Roman" w:hAnsi="Times New Roman" w:cs="Times New Roman"/>
          <w:sz w:val="24"/>
          <w:szCs w:val="24"/>
          <w:lang w:val="kk-KZ"/>
        </w:rPr>
      </w:pPr>
    </w:p>
    <w:p w:rsidR="00CC6D93" w:rsidRPr="00D45851" w:rsidRDefault="00CC6D93" w:rsidP="00321BDC">
      <w:pPr>
        <w:widowControl w:val="0"/>
        <w:tabs>
          <w:tab w:val="left" w:pos="9072"/>
          <w:tab w:val="left" w:pos="9214"/>
        </w:tabs>
        <w:spacing w:after="0" w:line="240" w:lineRule="auto"/>
        <w:ind w:left="-426" w:right="141"/>
        <w:jc w:val="both"/>
        <w:rPr>
          <w:rFonts w:ascii="Times New Roman" w:hAnsi="Times New Roman" w:cs="Times New Roman"/>
          <w:sz w:val="24"/>
          <w:szCs w:val="24"/>
          <w:lang w:val="kk-KZ"/>
        </w:rPr>
      </w:pPr>
    </w:p>
    <w:p w:rsidR="00CC6D93" w:rsidRPr="00D45851" w:rsidRDefault="00CC6D93" w:rsidP="00321BDC">
      <w:pPr>
        <w:widowControl w:val="0"/>
        <w:tabs>
          <w:tab w:val="left" w:pos="9072"/>
          <w:tab w:val="left" w:pos="9214"/>
        </w:tabs>
        <w:spacing w:after="0" w:line="240" w:lineRule="auto"/>
        <w:ind w:left="-426" w:right="141"/>
        <w:jc w:val="both"/>
        <w:rPr>
          <w:rFonts w:ascii="Times New Roman" w:hAnsi="Times New Roman" w:cs="Times New Roman"/>
          <w:sz w:val="24"/>
          <w:szCs w:val="24"/>
          <w:lang w:val="kk-KZ"/>
        </w:rPr>
      </w:pPr>
    </w:p>
    <w:p w:rsidR="00CC6D93" w:rsidRPr="00D45851" w:rsidRDefault="00CC6D93" w:rsidP="00321BDC">
      <w:pPr>
        <w:widowControl w:val="0"/>
        <w:tabs>
          <w:tab w:val="left" w:pos="9072"/>
          <w:tab w:val="left" w:pos="9214"/>
        </w:tabs>
        <w:spacing w:after="0" w:line="240" w:lineRule="auto"/>
        <w:ind w:left="-426" w:right="141"/>
        <w:jc w:val="both"/>
        <w:rPr>
          <w:rFonts w:ascii="Times New Roman" w:hAnsi="Times New Roman" w:cs="Times New Roman"/>
          <w:sz w:val="24"/>
          <w:szCs w:val="24"/>
          <w:lang w:val="kk-KZ"/>
        </w:rPr>
      </w:pPr>
    </w:p>
    <w:p w:rsidR="00CC6D93" w:rsidRPr="00D45851" w:rsidRDefault="00CC6D93" w:rsidP="00321BDC">
      <w:pPr>
        <w:widowControl w:val="0"/>
        <w:tabs>
          <w:tab w:val="left" w:pos="9072"/>
          <w:tab w:val="left" w:pos="9214"/>
        </w:tabs>
        <w:spacing w:after="0" w:line="240" w:lineRule="auto"/>
        <w:ind w:left="-426" w:right="141"/>
        <w:jc w:val="both"/>
        <w:rPr>
          <w:rFonts w:ascii="Times New Roman" w:hAnsi="Times New Roman" w:cs="Times New Roman"/>
          <w:sz w:val="24"/>
          <w:szCs w:val="24"/>
          <w:lang w:val="kk-KZ"/>
        </w:rPr>
      </w:pPr>
    </w:p>
    <w:p w:rsidR="00CC6D93" w:rsidRPr="00D45851" w:rsidRDefault="00CC6D93" w:rsidP="00321BDC">
      <w:pPr>
        <w:widowControl w:val="0"/>
        <w:tabs>
          <w:tab w:val="left" w:pos="9072"/>
          <w:tab w:val="left" w:pos="9214"/>
        </w:tabs>
        <w:spacing w:after="0" w:line="240" w:lineRule="auto"/>
        <w:ind w:left="-426" w:right="141"/>
        <w:jc w:val="both"/>
        <w:rPr>
          <w:rFonts w:ascii="Times New Roman" w:hAnsi="Times New Roman" w:cs="Times New Roman"/>
          <w:sz w:val="24"/>
          <w:szCs w:val="24"/>
          <w:lang w:val="kk-KZ"/>
        </w:rPr>
      </w:pPr>
    </w:p>
    <w:p w:rsidR="00CC6D93" w:rsidRPr="00D45851" w:rsidRDefault="00CC6D93" w:rsidP="00321BDC">
      <w:pPr>
        <w:widowControl w:val="0"/>
        <w:tabs>
          <w:tab w:val="left" w:pos="9072"/>
          <w:tab w:val="left" w:pos="9214"/>
        </w:tabs>
        <w:spacing w:after="0" w:line="240" w:lineRule="auto"/>
        <w:ind w:left="-426" w:right="141"/>
        <w:jc w:val="both"/>
        <w:rPr>
          <w:rFonts w:ascii="Times New Roman" w:hAnsi="Times New Roman" w:cs="Times New Roman"/>
          <w:sz w:val="24"/>
          <w:szCs w:val="24"/>
          <w:lang w:val="kk-KZ"/>
        </w:rPr>
      </w:pPr>
    </w:p>
    <w:p w:rsidR="00CC6D93" w:rsidRPr="00D45851" w:rsidRDefault="00CC6D93" w:rsidP="00321BDC">
      <w:pPr>
        <w:widowControl w:val="0"/>
        <w:tabs>
          <w:tab w:val="left" w:pos="9072"/>
          <w:tab w:val="left" w:pos="9214"/>
        </w:tabs>
        <w:spacing w:after="0" w:line="240" w:lineRule="auto"/>
        <w:ind w:left="-426" w:right="141"/>
        <w:jc w:val="both"/>
        <w:rPr>
          <w:rFonts w:ascii="Times New Roman" w:hAnsi="Times New Roman" w:cs="Times New Roman"/>
          <w:sz w:val="24"/>
          <w:szCs w:val="24"/>
          <w:lang w:val="kk-KZ"/>
        </w:rPr>
      </w:pPr>
    </w:p>
    <w:p w:rsidR="00CC6D93" w:rsidRPr="00D45851" w:rsidRDefault="00CC6D93" w:rsidP="00321BDC">
      <w:pPr>
        <w:widowControl w:val="0"/>
        <w:tabs>
          <w:tab w:val="left" w:pos="9072"/>
          <w:tab w:val="left" w:pos="9214"/>
        </w:tabs>
        <w:spacing w:after="0" w:line="240" w:lineRule="auto"/>
        <w:ind w:left="-426" w:right="141"/>
        <w:jc w:val="both"/>
        <w:rPr>
          <w:rFonts w:ascii="Times New Roman" w:hAnsi="Times New Roman" w:cs="Times New Roman"/>
          <w:sz w:val="24"/>
          <w:szCs w:val="24"/>
          <w:lang w:val="kk-KZ"/>
        </w:rPr>
      </w:pPr>
    </w:p>
    <w:p w:rsidR="00CC6D93" w:rsidRPr="00D45851" w:rsidRDefault="00CC6D93" w:rsidP="00321BDC">
      <w:pPr>
        <w:widowControl w:val="0"/>
        <w:tabs>
          <w:tab w:val="left" w:pos="9072"/>
          <w:tab w:val="left" w:pos="9214"/>
        </w:tabs>
        <w:spacing w:after="0" w:line="240" w:lineRule="auto"/>
        <w:ind w:left="-426" w:right="141"/>
        <w:jc w:val="both"/>
        <w:rPr>
          <w:rFonts w:ascii="Times New Roman" w:hAnsi="Times New Roman" w:cs="Times New Roman"/>
          <w:sz w:val="24"/>
          <w:szCs w:val="24"/>
          <w:lang w:val="kk-KZ"/>
        </w:rPr>
      </w:pPr>
    </w:p>
    <w:p w:rsidR="00CC6D93" w:rsidRPr="00D45851" w:rsidRDefault="00CC6D93" w:rsidP="00321BDC">
      <w:pPr>
        <w:widowControl w:val="0"/>
        <w:tabs>
          <w:tab w:val="left" w:pos="9072"/>
          <w:tab w:val="left" w:pos="9214"/>
        </w:tabs>
        <w:spacing w:after="0" w:line="240" w:lineRule="auto"/>
        <w:ind w:left="-426" w:right="141"/>
        <w:jc w:val="both"/>
        <w:rPr>
          <w:rFonts w:ascii="Times New Roman" w:hAnsi="Times New Roman" w:cs="Times New Roman"/>
          <w:sz w:val="24"/>
          <w:szCs w:val="24"/>
          <w:lang w:val="kk-KZ"/>
        </w:rPr>
      </w:pPr>
    </w:p>
    <w:p w:rsidR="00CC6D93" w:rsidRPr="00D45851" w:rsidRDefault="00CC6D93" w:rsidP="00321BDC">
      <w:pPr>
        <w:widowControl w:val="0"/>
        <w:tabs>
          <w:tab w:val="left" w:pos="9072"/>
          <w:tab w:val="left" w:pos="9214"/>
        </w:tabs>
        <w:spacing w:after="0" w:line="240" w:lineRule="auto"/>
        <w:ind w:left="-426" w:right="141"/>
        <w:jc w:val="both"/>
        <w:rPr>
          <w:rFonts w:ascii="Times New Roman" w:hAnsi="Times New Roman" w:cs="Times New Roman"/>
          <w:sz w:val="24"/>
          <w:szCs w:val="24"/>
          <w:lang w:val="kk-KZ"/>
        </w:rPr>
      </w:pPr>
    </w:p>
    <w:p w:rsidR="00CC6D93" w:rsidRPr="00D45851" w:rsidRDefault="00CC6D93" w:rsidP="00321BDC">
      <w:pPr>
        <w:widowControl w:val="0"/>
        <w:tabs>
          <w:tab w:val="left" w:pos="9072"/>
          <w:tab w:val="left" w:pos="9214"/>
        </w:tabs>
        <w:spacing w:after="0" w:line="240" w:lineRule="auto"/>
        <w:ind w:left="-426" w:right="141"/>
        <w:jc w:val="both"/>
        <w:rPr>
          <w:rFonts w:ascii="Times New Roman" w:hAnsi="Times New Roman" w:cs="Times New Roman"/>
          <w:sz w:val="24"/>
          <w:szCs w:val="24"/>
          <w:lang w:val="kk-KZ"/>
        </w:rPr>
      </w:pPr>
    </w:p>
    <w:p w:rsidR="00CC6D93" w:rsidRPr="00D45851" w:rsidRDefault="00CC6D93" w:rsidP="00321BDC">
      <w:pPr>
        <w:widowControl w:val="0"/>
        <w:tabs>
          <w:tab w:val="left" w:pos="9072"/>
          <w:tab w:val="left" w:pos="9214"/>
        </w:tabs>
        <w:spacing w:after="0" w:line="240" w:lineRule="auto"/>
        <w:ind w:left="-426" w:right="141"/>
        <w:jc w:val="both"/>
        <w:rPr>
          <w:rFonts w:ascii="Times New Roman" w:hAnsi="Times New Roman" w:cs="Times New Roman"/>
          <w:sz w:val="24"/>
          <w:szCs w:val="24"/>
          <w:lang w:val="kk-KZ"/>
        </w:rPr>
      </w:pPr>
    </w:p>
    <w:p w:rsidR="00CC6D93" w:rsidRPr="00D45851" w:rsidRDefault="00CC6D93" w:rsidP="00321BDC">
      <w:pPr>
        <w:widowControl w:val="0"/>
        <w:tabs>
          <w:tab w:val="left" w:pos="9072"/>
          <w:tab w:val="left" w:pos="9214"/>
        </w:tabs>
        <w:spacing w:after="0" w:line="240" w:lineRule="auto"/>
        <w:ind w:left="-426" w:right="141"/>
        <w:jc w:val="both"/>
        <w:rPr>
          <w:rFonts w:ascii="Times New Roman" w:hAnsi="Times New Roman" w:cs="Times New Roman"/>
          <w:sz w:val="24"/>
          <w:szCs w:val="24"/>
          <w:lang w:val="kk-KZ"/>
        </w:rPr>
      </w:pPr>
    </w:p>
    <w:p w:rsidR="002863FC" w:rsidRPr="00D45851" w:rsidRDefault="002863FC" w:rsidP="00321BDC">
      <w:pPr>
        <w:widowControl w:val="0"/>
        <w:tabs>
          <w:tab w:val="left" w:pos="9072"/>
          <w:tab w:val="left" w:pos="9214"/>
        </w:tabs>
        <w:spacing w:after="0" w:line="240" w:lineRule="auto"/>
        <w:ind w:left="-426" w:right="141"/>
        <w:jc w:val="both"/>
        <w:rPr>
          <w:rFonts w:ascii="Times New Roman" w:hAnsi="Times New Roman" w:cs="Times New Roman"/>
          <w:sz w:val="24"/>
          <w:szCs w:val="24"/>
          <w:lang w:val="kk-KZ"/>
        </w:rPr>
      </w:pPr>
    </w:p>
    <w:p w:rsidR="008603C7" w:rsidRPr="00D45851" w:rsidRDefault="008603C7" w:rsidP="00321BDC">
      <w:pPr>
        <w:widowControl w:val="0"/>
        <w:tabs>
          <w:tab w:val="left" w:pos="9072"/>
          <w:tab w:val="left" w:pos="9214"/>
        </w:tabs>
        <w:spacing w:after="0" w:line="240" w:lineRule="auto"/>
        <w:ind w:left="-426" w:right="141"/>
        <w:jc w:val="both"/>
        <w:rPr>
          <w:rFonts w:ascii="Times New Roman" w:hAnsi="Times New Roman" w:cs="Times New Roman"/>
          <w:sz w:val="24"/>
          <w:szCs w:val="24"/>
          <w:lang w:val="kk-KZ"/>
        </w:rPr>
      </w:pPr>
    </w:p>
    <w:p w:rsidR="00DD475C" w:rsidRPr="00D45851" w:rsidRDefault="008603C7" w:rsidP="00321BDC">
      <w:pPr>
        <w:widowControl w:val="0"/>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 Южно-Казахстанский государственный университет им. М. Ауэзова, 20</w:t>
      </w:r>
      <w:r w:rsidR="00DD475C" w:rsidRPr="00D45851">
        <w:rPr>
          <w:rFonts w:ascii="Times New Roman" w:hAnsi="Times New Roman" w:cs="Times New Roman"/>
          <w:sz w:val="24"/>
          <w:szCs w:val="24"/>
        </w:rPr>
        <w:t>20</w:t>
      </w:r>
    </w:p>
    <w:p w:rsidR="00DD475C" w:rsidRPr="00D45851" w:rsidRDefault="00DD475C" w:rsidP="00321BDC">
      <w:pPr>
        <w:widowControl w:val="0"/>
        <w:tabs>
          <w:tab w:val="left" w:pos="9072"/>
          <w:tab w:val="left" w:pos="9214"/>
        </w:tabs>
        <w:spacing w:after="0" w:line="240" w:lineRule="auto"/>
        <w:ind w:left="-426" w:right="141"/>
        <w:jc w:val="both"/>
        <w:rPr>
          <w:rFonts w:ascii="Times New Roman" w:hAnsi="Times New Roman" w:cs="Times New Roman"/>
          <w:sz w:val="24"/>
          <w:szCs w:val="24"/>
        </w:rPr>
      </w:pPr>
    </w:p>
    <w:p w:rsidR="002863FC" w:rsidRPr="00D45851" w:rsidRDefault="002863FC" w:rsidP="00321BDC">
      <w:pPr>
        <w:widowControl w:val="0"/>
        <w:tabs>
          <w:tab w:val="left" w:pos="9072"/>
          <w:tab w:val="left" w:pos="9214"/>
        </w:tabs>
        <w:spacing w:after="0" w:line="240" w:lineRule="auto"/>
        <w:ind w:left="-426" w:right="141"/>
        <w:jc w:val="both"/>
        <w:rPr>
          <w:rFonts w:ascii="Times New Roman" w:hAnsi="Times New Roman" w:cs="Times New Roman"/>
          <w:sz w:val="24"/>
          <w:szCs w:val="24"/>
        </w:rPr>
      </w:pPr>
    </w:p>
    <w:p w:rsidR="002863FC" w:rsidRPr="00D45851" w:rsidRDefault="002863FC" w:rsidP="00321BDC">
      <w:pPr>
        <w:widowControl w:val="0"/>
        <w:tabs>
          <w:tab w:val="left" w:pos="9072"/>
          <w:tab w:val="left" w:pos="9214"/>
        </w:tabs>
        <w:spacing w:after="0" w:line="240" w:lineRule="auto"/>
        <w:ind w:left="-426" w:right="141"/>
        <w:jc w:val="both"/>
        <w:rPr>
          <w:rFonts w:ascii="Times New Roman" w:hAnsi="Times New Roman" w:cs="Times New Roman"/>
          <w:sz w:val="24"/>
          <w:szCs w:val="24"/>
        </w:rPr>
      </w:pPr>
    </w:p>
    <w:p w:rsidR="002863FC" w:rsidRPr="00D45851" w:rsidRDefault="002863FC" w:rsidP="00321BDC">
      <w:pPr>
        <w:widowControl w:val="0"/>
        <w:tabs>
          <w:tab w:val="left" w:pos="9072"/>
          <w:tab w:val="left" w:pos="9214"/>
        </w:tabs>
        <w:spacing w:after="0" w:line="240" w:lineRule="auto"/>
        <w:ind w:left="-426" w:right="141"/>
        <w:jc w:val="both"/>
        <w:rPr>
          <w:rFonts w:ascii="Times New Roman" w:hAnsi="Times New Roman" w:cs="Times New Roman"/>
          <w:sz w:val="24"/>
          <w:szCs w:val="24"/>
        </w:rPr>
      </w:pPr>
    </w:p>
    <w:p w:rsidR="002863FC" w:rsidRPr="00D45851" w:rsidRDefault="002863FC" w:rsidP="00321BDC">
      <w:pPr>
        <w:widowControl w:val="0"/>
        <w:tabs>
          <w:tab w:val="left" w:pos="9072"/>
          <w:tab w:val="left" w:pos="9214"/>
        </w:tabs>
        <w:spacing w:after="0" w:line="240" w:lineRule="auto"/>
        <w:ind w:left="-426" w:right="141"/>
        <w:jc w:val="both"/>
        <w:rPr>
          <w:rFonts w:ascii="Times New Roman" w:hAnsi="Times New Roman" w:cs="Times New Roman"/>
          <w:sz w:val="24"/>
          <w:szCs w:val="24"/>
        </w:rPr>
      </w:pPr>
    </w:p>
    <w:p w:rsidR="008603C7" w:rsidRPr="00D45851" w:rsidRDefault="008603C7" w:rsidP="00321BDC">
      <w:pPr>
        <w:shd w:val="clear" w:color="auto" w:fill="FFFFFF" w:themeFill="background1"/>
        <w:tabs>
          <w:tab w:val="left" w:pos="9214"/>
        </w:tabs>
        <w:spacing w:after="0" w:line="240" w:lineRule="auto"/>
        <w:ind w:left="-426"/>
        <w:jc w:val="both"/>
        <w:rPr>
          <w:rFonts w:ascii="Times New Roman" w:eastAsia="Times New Roman" w:hAnsi="Times New Roman" w:cs="Times New Roman"/>
          <w:sz w:val="24"/>
          <w:szCs w:val="24"/>
          <w:lang w:eastAsia="ru-RU"/>
        </w:rPr>
      </w:pPr>
    </w:p>
    <w:p w:rsidR="00F3246C" w:rsidRPr="00D45851" w:rsidRDefault="00F3246C" w:rsidP="00321BDC">
      <w:pPr>
        <w:shd w:val="clear" w:color="auto" w:fill="FFFFFF" w:themeFill="background1"/>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Лекция 1</w:t>
      </w:r>
    </w:p>
    <w:p w:rsidR="00F3246C" w:rsidRPr="00D45851" w:rsidRDefault="00F3246C" w:rsidP="00321BDC">
      <w:pPr>
        <w:shd w:val="clear" w:color="auto" w:fill="FFFFFF" w:themeFill="background1"/>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Введение </w:t>
      </w:r>
    </w:p>
    <w:p w:rsidR="0013291D" w:rsidRPr="00D45851" w:rsidRDefault="006857CF" w:rsidP="00321BDC">
      <w:pPr>
        <w:shd w:val="clear" w:color="auto" w:fill="FFFFFF" w:themeFill="background1"/>
        <w:tabs>
          <w:tab w:val="left" w:pos="9214"/>
        </w:tabs>
        <w:spacing w:after="0" w:line="240" w:lineRule="auto"/>
        <w:ind w:left="-426"/>
        <w:jc w:val="both"/>
        <w:rPr>
          <w:rFonts w:ascii="Times New Roman" w:eastAsia="Times New Roman" w:hAnsi="Times New Roman" w:cs="Times New Roman"/>
          <w:b/>
          <w:bCs/>
          <w:sz w:val="24"/>
          <w:szCs w:val="24"/>
          <w:lang w:eastAsia="ru-RU"/>
        </w:rPr>
      </w:pPr>
      <w:r w:rsidRPr="00D45851">
        <w:rPr>
          <w:rFonts w:ascii="Times New Roman" w:eastAsia="Times New Roman" w:hAnsi="Times New Roman" w:cs="Times New Roman"/>
          <w:sz w:val="24"/>
          <w:szCs w:val="24"/>
          <w:shd w:val="clear" w:color="auto" w:fill="FFFFFF"/>
          <w:lang w:eastAsia="ru-RU"/>
        </w:rPr>
        <w:t>Взаимозависимость стала феноменом современного мира. Глобализация привела к осознанию того факта, что ни одна страна не может в одиночку справиться с вызовами современного мира. В условиях глобализации устойчивое экономическое развитие может быть гарантировано только благодаря сильным интеграционным объединениям.</w:t>
      </w:r>
      <w:r w:rsidRPr="00D45851">
        <w:rPr>
          <w:rFonts w:ascii="Times New Roman" w:eastAsia="Times New Roman" w:hAnsi="Times New Roman" w:cs="Times New Roman"/>
          <w:sz w:val="24"/>
          <w:szCs w:val="24"/>
          <w:lang w:eastAsia="ru-RU"/>
        </w:rPr>
        <w:br/>
      </w:r>
      <w:r w:rsidRPr="00D45851">
        <w:rPr>
          <w:rFonts w:ascii="Times New Roman" w:eastAsia="Times New Roman" w:hAnsi="Times New Roman" w:cs="Times New Roman"/>
          <w:sz w:val="24"/>
          <w:szCs w:val="24"/>
          <w:shd w:val="clear" w:color="auto" w:fill="FFFFFF"/>
          <w:lang w:eastAsia="ru-RU"/>
        </w:rPr>
        <w:t>Актуальность проблем интеграции обуславливается сложившейся сегодня новой глобальной обстановкой, возникшей в результате появления новых независимых государств и глобализации мировых экономических отношений. В противовес прежней практике, где каждое государство стремилось возвыситься над другими странами, изолироваться от внешнего мира, что приводило к застою в экономике и напряженности во внешней политике, современные страны изменили способы общения с внешним миром и активно включаются в международные отношения, создают различные межправительственные организации.</w:t>
      </w:r>
      <w:r w:rsidRPr="00D45851">
        <w:rPr>
          <w:rFonts w:ascii="Times New Roman" w:eastAsia="Times New Roman" w:hAnsi="Times New Roman" w:cs="Times New Roman"/>
          <w:sz w:val="24"/>
          <w:szCs w:val="24"/>
          <w:lang w:eastAsia="ru-RU"/>
        </w:rPr>
        <w:br/>
      </w:r>
      <w:r w:rsidRPr="00D45851">
        <w:rPr>
          <w:rFonts w:ascii="Times New Roman" w:eastAsia="Times New Roman" w:hAnsi="Times New Roman" w:cs="Times New Roman"/>
          <w:sz w:val="24"/>
          <w:szCs w:val="24"/>
          <w:shd w:val="clear" w:color="auto" w:fill="FFFFFF"/>
          <w:lang w:eastAsia="ru-RU"/>
        </w:rPr>
        <w:t>Мировая практика накопила значительный багаж инструментов, методов построения интеграционных объединений. При этом большое значение имеет изучение как теоретических вопросов развития этапов интеграции, факторов, влияющих на данный процесс, так и анализ практики формирования интеграционных связей.</w:t>
      </w:r>
      <w:r w:rsidR="004133B7" w:rsidRPr="00D45851">
        <w:rPr>
          <w:rFonts w:ascii="Times New Roman" w:eastAsia="Times New Roman" w:hAnsi="Times New Roman" w:cs="Times New Roman"/>
          <w:sz w:val="24"/>
          <w:szCs w:val="24"/>
          <w:shd w:val="clear" w:color="auto" w:fill="FFFFFF"/>
          <w:lang w:eastAsia="ru-RU"/>
        </w:rPr>
        <w:t xml:space="preserve"> </w:t>
      </w:r>
      <w:r w:rsidRPr="00D45851">
        <w:rPr>
          <w:rFonts w:ascii="Times New Roman" w:eastAsia="Times New Roman" w:hAnsi="Times New Roman" w:cs="Times New Roman"/>
          <w:sz w:val="24"/>
          <w:szCs w:val="24"/>
          <w:shd w:val="clear" w:color="auto" w:fill="FFFFFF"/>
          <w:lang w:eastAsia="ru-RU"/>
        </w:rPr>
        <w:t>В данном учебнике рассматриваются теоретические основы, мировой опыт интеграции, раскрыты механизмы функционирования интеграционных объединений и обоснованы пути дальнейшего совершенствования их деятельности. Основным объектом исследования послужил анализ причин создания и основных направлений деятельности мировых интеграционных объединений, а также проблемы, стоящие перед ними и пути их возможного разрешения.</w:t>
      </w:r>
      <w:r w:rsidR="004133B7" w:rsidRPr="00D45851">
        <w:rPr>
          <w:rFonts w:ascii="Times New Roman" w:eastAsia="Times New Roman" w:hAnsi="Times New Roman" w:cs="Times New Roman"/>
          <w:sz w:val="24"/>
          <w:szCs w:val="24"/>
          <w:shd w:val="clear" w:color="auto" w:fill="FFFFFF"/>
          <w:lang w:eastAsia="ru-RU"/>
        </w:rPr>
        <w:t xml:space="preserve"> </w:t>
      </w:r>
      <w:r w:rsidRPr="00D45851">
        <w:rPr>
          <w:rFonts w:ascii="Times New Roman" w:eastAsia="Times New Roman" w:hAnsi="Times New Roman" w:cs="Times New Roman"/>
          <w:sz w:val="24"/>
          <w:szCs w:val="24"/>
          <w:shd w:val="clear" w:color="auto" w:fill="FFFFFF"/>
          <w:lang w:eastAsia="ru-RU"/>
        </w:rPr>
        <w:t>На основании изучения теории и практики формирования интеграционных процессов представлены перспективы развития интеграционных объединений на евразийском пространстве, а также в Центрально-Азиатском регионе.</w:t>
      </w:r>
      <w:r w:rsidR="004133B7" w:rsidRPr="00D45851">
        <w:rPr>
          <w:rFonts w:ascii="Times New Roman" w:eastAsia="Times New Roman" w:hAnsi="Times New Roman" w:cs="Times New Roman"/>
          <w:sz w:val="24"/>
          <w:szCs w:val="24"/>
          <w:shd w:val="clear" w:color="auto" w:fill="FFFFFF"/>
          <w:lang w:eastAsia="ru-RU"/>
        </w:rPr>
        <w:t xml:space="preserve"> </w:t>
      </w:r>
      <w:r w:rsidRPr="00D45851">
        <w:rPr>
          <w:rFonts w:ascii="Times New Roman" w:eastAsia="Times New Roman" w:hAnsi="Times New Roman" w:cs="Times New Roman"/>
          <w:sz w:val="24"/>
          <w:szCs w:val="24"/>
          <w:shd w:val="clear" w:color="auto" w:fill="FFFFFF"/>
          <w:lang w:eastAsia="ru-RU"/>
        </w:rPr>
        <w:t>Для Казахстана эти вопросы имеют особое значение, поскольку участие республики в международной экономической интеграции является условием создания экономической основы суверенитета и обеспечения высокого экономического роста.</w:t>
      </w:r>
      <w:r w:rsidR="004133B7" w:rsidRPr="00D45851">
        <w:rPr>
          <w:rFonts w:ascii="Times New Roman" w:eastAsia="Times New Roman" w:hAnsi="Times New Roman" w:cs="Times New Roman"/>
          <w:sz w:val="24"/>
          <w:szCs w:val="24"/>
          <w:shd w:val="clear" w:color="auto" w:fill="FFFFFF"/>
          <w:lang w:eastAsia="ru-RU"/>
        </w:rPr>
        <w:t xml:space="preserve"> </w:t>
      </w:r>
      <w:r w:rsidRPr="00D45851">
        <w:rPr>
          <w:rFonts w:ascii="Times New Roman" w:eastAsia="Times New Roman" w:hAnsi="Times New Roman" w:cs="Times New Roman"/>
          <w:sz w:val="24"/>
          <w:szCs w:val="24"/>
          <w:shd w:val="clear" w:color="auto" w:fill="FFFFFF"/>
          <w:lang w:eastAsia="ru-RU"/>
        </w:rPr>
        <w:t>Республика Казахстан является одним из лидеров и активным, последовательным организатором интеграционных процессов. Развитие интеграционных процессов будет способствовать разрешению экономических, политических, социальных проблем, улучшению политического климата, укреплению дружбы народов, их населяющих и имеющих много общего в истории.</w:t>
      </w:r>
      <w:r w:rsidR="004133B7" w:rsidRPr="00D45851">
        <w:rPr>
          <w:rFonts w:ascii="Times New Roman" w:eastAsia="Times New Roman" w:hAnsi="Times New Roman" w:cs="Times New Roman"/>
          <w:sz w:val="24"/>
          <w:szCs w:val="24"/>
          <w:shd w:val="clear" w:color="auto" w:fill="FFFFFF"/>
          <w:lang w:eastAsia="ru-RU"/>
        </w:rPr>
        <w:t xml:space="preserve"> </w:t>
      </w:r>
      <w:r w:rsidRPr="00D45851">
        <w:rPr>
          <w:rFonts w:ascii="Times New Roman" w:eastAsia="Times New Roman" w:hAnsi="Times New Roman" w:cs="Times New Roman"/>
          <w:sz w:val="24"/>
          <w:szCs w:val="24"/>
          <w:shd w:val="clear" w:color="auto" w:fill="FFFFFF"/>
          <w:lang w:eastAsia="ru-RU"/>
        </w:rPr>
        <w:t>Ориентируясь на вхождение в мировое пространство, Казахстан может в полной мере использовать преимущества межгосударственного инте</w:t>
      </w:r>
      <w:r w:rsidRPr="00D45851">
        <w:rPr>
          <w:rFonts w:ascii="Times New Roman" w:eastAsia="Times New Roman" w:hAnsi="Times New Roman" w:cs="Times New Roman"/>
          <w:sz w:val="24"/>
          <w:szCs w:val="24"/>
          <w:shd w:val="clear" w:color="auto" w:fill="FFFFFF"/>
          <w:lang w:eastAsia="ru-RU"/>
        </w:rPr>
        <w:softHyphen/>
        <w:t>грационного сотрудничества, чтобы занять достойное место в общемировом разделении труда, упрочении своего международного авторитета и влияния.</w:t>
      </w:r>
      <w:r w:rsidR="004133B7" w:rsidRPr="00D45851">
        <w:rPr>
          <w:rFonts w:ascii="Times New Roman" w:eastAsia="Times New Roman" w:hAnsi="Times New Roman" w:cs="Times New Roman"/>
          <w:sz w:val="24"/>
          <w:szCs w:val="24"/>
          <w:shd w:val="clear" w:color="auto" w:fill="FFFFFF"/>
          <w:lang w:eastAsia="ru-RU"/>
        </w:rPr>
        <w:t xml:space="preserve"> </w:t>
      </w:r>
      <w:r w:rsidRPr="00D45851">
        <w:rPr>
          <w:rFonts w:ascii="Times New Roman" w:eastAsia="Times New Roman" w:hAnsi="Times New Roman" w:cs="Times New Roman"/>
          <w:sz w:val="24"/>
          <w:szCs w:val="24"/>
          <w:shd w:val="clear" w:color="auto" w:fill="FFFFFF"/>
          <w:lang w:eastAsia="ru-RU"/>
        </w:rPr>
        <w:t xml:space="preserve">Предлагаемое </w:t>
      </w:r>
      <w:r w:rsidR="00F3246C" w:rsidRPr="00D45851">
        <w:rPr>
          <w:rFonts w:ascii="Times New Roman" w:eastAsia="Times New Roman" w:hAnsi="Times New Roman" w:cs="Times New Roman"/>
          <w:sz w:val="24"/>
          <w:szCs w:val="24"/>
          <w:shd w:val="clear" w:color="auto" w:fill="FFFFFF"/>
          <w:lang w:eastAsia="ru-RU"/>
        </w:rPr>
        <w:t>пособие</w:t>
      </w:r>
      <w:r w:rsidRPr="00D45851">
        <w:rPr>
          <w:rFonts w:ascii="Times New Roman" w:eastAsia="Times New Roman" w:hAnsi="Times New Roman" w:cs="Times New Roman"/>
          <w:sz w:val="24"/>
          <w:szCs w:val="24"/>
          <w:shd w:val="clear" w:color="auto" w:fill="FFFFFF"/>
          <w:lang w:eastAsia="ru-RU"/>
        </w:rPr>
        <w:t xml:space="preserve"> представляет собой краткий курс современных интеграционных процессов, рассчитанный на магистрантов и студентов специальности «Международные отношения». В учебн</w:t>
      </w:r>
      <w:r w:rsidR="00DA64E8" w:rsidRPr="00D45851">
        <w:rPr>
          <w:rFonts w:ascii="Times New Roman" w:eastAsia="Times New Roman" w:hAnsi="Times New Roman" w:cs="Times New Roman"/>
          <w:sz w:val="24"/>
          <w:szCs w:val="24"/>
          <w:shd w:val="clear" w:color="auto" w:fill="FFFFFF"/>
          <w:lang w:eastAsia="ru-RU"/>
        </w:rPr>
        <w:t>ом пособии</w:t>
      </w:r>
      <w:r w:rsidRPr="00D45851">
        <w:rPr>
          <w:rFonts w:ascii="Times New Roman" w:eastAsia="Times New Roman" w:hAnsi="Times New Roman" w:cs="Times New Roman"/>
          <w:sz w:val="24"/>
          <w:szCs w:val="24"/>
          <w:shd w:val="clear" w:color="auto" w:fill="FFFFFF"/>
          <w:lang w:eastAsia="ru-RU"/>
        </w:rPr>
        <w:t xml:space="preserve"> в достаточном объеме представлены основные темы по дисциплине </w:t>
      </w:r>
      <w:r w:rsidR="004133B7" w:rsidRPr="00D45851">
        <w:rPr>
          <w:rFonts w:ascii="Times New Roman" w:hAnsi="Times New Roman" w:cs="Times New Roman"/>
          <w:bCs/>
          <w:kern w:val="36"/>
          <w:sz w:val="24"/>
          <w:szCs w:val="24"/>
        </w:rPr>
        <w:t xml:space="preserve"> </w:t>
      </w:r>
      <w:r w:rsidR="004133B7" w:rsidRPr="00D45851">
        <w:rPr>
          <w:rFonts w:ascii="Times New Roman" w:hAnsi="Times New Roman" w:cs="Times New Roman"/>
          <w:b/>
          <w:sz w:val="24"/>
          <w:szCs w:val="24"/>
        </w:rPr>
        <w:t>«</w:t>
      </w:r>
      <w:r w:rsidR="004133B7" w:rsidRPr="00D45851">
        <w:rPr>
          <w:rFonts w:ascii="Times New Roman" w:hAnsi="Times New Roman" w:cs="Times New Roman"/>
          <w:sz w:val="24"/>
          <w:szCs w:val="24"/>
        </w:rPr>
        <w:t>Евразийский экономический союз политико-экономический аспект»</w:t>
      </w:r>
      <w:r w:rsidRPr="00D45851">
        <w:rPr>
          <w:rFonts w:ascii="Times New Roman" w:eastAsia="Times New Roman" w:hAnsi="Times New Roman" w:cs="Times New Roman"/>
          <w:sz w:val="24"/>
          <w:szCs w:val="24"/>
          <w:shd w:val="clear" w:color="auto" w:fill="FFFFFF"/>
          <w:lang w:eastAsia="ru-RU"/>
        </w:rPr>
        <w:t xml:space="preserve">, а предложенные планы семинарских занятий значительно упрощают процесс усвоения материала. </w:t>
      </w:r>
      <w:r w:rsidRPr="00D45851">
        <w:rPr>
          <w:rFonts w:ascii="Times New Roman" w:eastAsia="Times New Roman" w:hAnsi="Times New Roman" w:cs="Times New Roman"/>
          <w:b/>
          <w:sz w:val="24"/>
          <w:szCs w:val="24"/>
          <w:shd w:val="clear" w:color="auto" w:fill="FFFFFF"/>
          <w:lang w:eastAsia="ru-RU"/>
        </w:rPr>
        <w:t>В конце каж</w:t>
      </w:r>
      <w:r w:rsidR="00DA64E8" w:rsidRPr="00D45851">
        <w:rPr>
          <w:rFonts w:ascii="Times New Roman" w:eastAsia="Times New Roman" w:hAnsi="Times New Roman" w:cs="Times New Roman"/>
          <w:b/>
          <w:sz w:val="24"/>
          <w:szCs w:val="24"/>
          <w:shd w:val="clear" w:color="auto" w:fill="FFFFFF"/>
          <w:lang w:eastAsia="ru-RU"/>
        </w:rPr>
        <w:t>дой лекции</w:t>
      </w:r>
      <w:r w:rsidRPr="00D45851">
        <w:rPr>
          <w:rFonts w:ascii="Times New Roman" w:eastAsia="Times New Roman" w:hAnsi="Times New Roman" w:cs="Times New Roman"/>
          <w:b/>
          <w:sz w:val="24"/>
          <w:szCs w:val="24"/>
          <w:shd w:val="clear" w:color="auto" w:fill="FFFFFF"/>
          <w:lang w:eastAsia="ru-RU"/>
        </w:rPr>
        <w:t xml:space="preserve"> имеются задания для самостоятельной раб</w:t>
      </w:r>
      <w:r w:rsidR="004133B7" w:rsidRPr="00D45851">
        <w:rPr>
          <w:rFonts w:ascii="Times New Roman" w:eastAsia="Times New Roman" w:hAnsi="Times New Roman" w:cs="Times New Roman"/>
          <w:b/>
          <w:sz w:val="24"/>
          <w:szCs w:val="24"/>
          <w:shd w:val="clear" w:color="auto" w:fill="FFFFFF"/>
          <w:lang w:eastAsia="ru-RU"/>
        </w:rPr>
        <w:t xml:space="preserve">оты , а в конце </w:t>
      </w:r>
      <w:r w:rsidRPr="00D45851">
        <w:rPr>
          <w:rFonts w:ascii="Times New Roman" w:eastAsia="Times New Roman" w:hAnsi="Times New Roman" w:cs="Times New Roman"/>
          <w:b/>
          <w:sz w:val="24"/>
          <w:szCs w:val="24"/>
          <w:shd w:val="clear" w:color="auto" w:fill="FFFFFF"/>
          <w:lang w:eastAsia="ru-RU"/>
        </w:rPr>
        <w:t xml:space="preserve"> – приложения, включающие вопросы для</w:t>
      </w:r>
      <w:r w:rsidRPr="00D45851">
        <w:rPr>
          <w:rFonts w:ascii="Times New Roman" w:eastAsia="Times New Roman" w:hAnsi="Times New Roman" w:cs="Times New Roman"/>
          <w:sz w:val="24"/>
          <w:szCs w:val="24"/>
          <w:shd w:val="clear" w:color="auto" w:fill="FFFFFF"/>
          <w:lang w:eastAsia="ru-RU"/>
        </w:rPr>
        <w:t xml:space="preserve"> самоконтроля и ролевые игры. Материалы приложения могут быть использованы для проверки и закрепления знаний, а также для подготовки к лекционным, семинарским</w:t>
      </w:r>
      <w:r w:rsidR="004133B7" w:rsidRPr="00D45851">
        <w:rPr>
          <w:rFonts w:ascii="Times New Roman" w:eastAsia="Times New Roman" w:hAnsi="Times New Roman" w:cs="Times New Roman"/>
          <w:sz w:val="24"/>
          <w:szCs w:val="24"/>
          <w:shd w:val="clear" w:color="auto" w:fill="FFFFFF"/>
          <w:lang w:eastAsia="ru-RU"/>
        </w:rPr>
        <w:t xml:space="preserve"> и другим видам занятий по</w:t>
      </w:r>
      <w:r w:rsidRPr="00D45851">
        <w:rPr>
          <w:rFonts w:ascii="Times New Roman" w:eastAsia="Times New Roman" w:hAnsi="Times New Roman" w:cs="Times New Roman"/>
          <w:sz w:val="24"/>
          <w:szCs w:val="24"/>
          <w:shd w:val="clear" w:color="auto" w:fill="FFFFFF"/>
          <w:lang w:eastAsia="ru-RU"/>
        </w:rPr>
        <w:t xml:space="preserve"> </w:t>
      </w:r>
      <w:r w:rsidR="004133B7" w:rsidRPr="00D45851">
        <w:rPr>
          <w:rFonts w:ascii="Times New Roman" w:hAnsi="Times New Roman" w:cs="Times New Roman"/>
          <w:kern w:val="28"/>
          <w:sz w:val="24"/>
          <w:szCs w:val="24"/>
          <w:lang w:val="kk-KZ"/>
        </w:rPr>
        <w:t>дисциплине</w:t>
      </w:r>
      <w:r w:rsidR="004133B7" w:rsidRPr="00D45851">
        <w:rPr>
          <w:rFonts w:ascii="Times New Roman" w:eastAsia="Times New Roman" w:hAnsi="Times New Roman" w:cs="Times New Roman"/>
          <w:bCs/>
          <w:kern w:val="36"/>
          <w:sz w:val="24"/>
          <w:szCs w:val="24"/>
        </w:rPr>
        <w:t xml:space="preserve"> </w:t>
      </w:r>
      <w:r w:rsidR="004133B7" w:rsidRPr="00D45851">
        <w:rPr>
          <w:rFonts w:ascii="Times New Roman" w:hAnsi="Times New Roman" w:cs="Times New Roman"/>
          <w:bCs/>
          <w:kern w:val="36"/>
          <w:sz w:val="24"/>
          <w:szCs w:val="24"/>
        </w:rPr>
        <w:t xml:space="preserve"> </w:t>
      </w:r>
      <w:r w:rsidR="004133B7" w:rsidRPr="00D45851">
        <w:rPr>
          <w:rFonts w:ascii="Times New Roman" w:hAnsi="Times New Roman" w:cs="Times New Roman"/>
          <w:b/>
          <w:sz w:val="24"/>
          <w:szCs w:val="24"/>
        </w:rPr>
        <w:t>«</w:t>
      </w:r>
      <w:r w:rsidR="004133B7" w:rsidRPr="00D45851">
        <w:rPr>
          <w:rFonts w:ascii="Times New Roman" w:hAnsi="Times New Roman" w:cs="Times New Roman"/>
          <w:sz w:val="24"/>
          <w:szCs w:val="24"/>
        </w:rPr>
        <w:t>Евразийский экономический союз политико-экономический аспект»</w:t>
      </w:r>
      <w:r w:rsidRPr="00D45851">
        <w:rPr>
          <w:rFonts w:ascii="Times New Roman" w:eastAsia="Times New Roman" w:hAnsi="Times New Roman" w:cs="Times New Roman"/>
          <w:sz w:val="24"/>
          <w:szCs w:val="24"/>
          <w:shd w:val="clear" w:color="auto" w:fill="FFFFFF"/>
          <w:lang w:eastAsia="ru-RU"/>
        </w:rPr>
        <w:t>. Поэтому учебник может быть полезным не только для магистрантов и студентов, но и для преподавателей.</w:t>
      </w:r>
      <w:r w:rsidRPr="00D45851">
        <w:rPr>
          <w:rFonts w:ascii="Times New Roman" w:eastAsia="Times New Roman" w:hAnsi="Times New Roman" w:cs="Times New Roman"/>
          <w:sz w:val="24"/>
          <w:szCs w:val="24"/>
          <w:lang w:eastAsia="ru-RU"/>
        </w:rPr>
        <w:br/>
      </w:r>
      <w:r w:rsidR="0013291D" w:rsidRPr="00D45851">
        <w:rPr>
          <w:rFonts w:ascii="Times New Roman" w:eastAsia="Times New Roman" w:hAnsi="Times New Roman" w:cs="Times New Roman"/>
          <w:b/>
          <w:bCs/>
          <w:sz w:val="24"/>
          <w:szCs w:val="24"/>
          <w:lang w:eastAsia="ru-RU"/>
        </w:rPr>
        <w:t>Основные философские положения неоевразийства</w:t>
      </w:r>
    </w:p>
    <w:p w:rsidR="0013291D" w:rsidRPr="00D45851" w:rsidRDefault="0013291D" w:rsidP="00321BDC">
      <w:pPr>
        <w:shd w:val="clear" w:color="auto" w:fill="FFFFFF" w:themeFill="background1"/>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Неоевразийство теоретически состояло в возрождении классических принципов этого движения на качественно новом историческом этапе и в превращении этих принципов в основу идеологической, мировоззренческой и политической программы. Наследие </w:t>
      </w:r>
      <w:r w:rsidRPr="00D45851">
        <w:rPr>
          <w:rFonts w:ascii="Times New Roman" w:eastAsia="Times New Roman" w:hAnsi="Times New Roman" w:cs="Times New Roman"/>
          <w:sz w:val="24"/>
          <w:szCs w:val="24"/>
          <w:lang w:eastAsia="ru-RU"/>
        </w:rPr>
        <w:lastRenderedPageBreak/>
        <w:t>евразийской классики было взято как мировоззренческого основания для идейной (политической) борьбы в пост-советский период, как духовно-политическую платформу «интегрального патриотизма» (по ту сторону деления на «красных» и «белых»). Этот идеологическая, мировоззренческая и политическая актуализация принципиально отличает неоевразийство от трудов историков, занимавшихся евразийством как идейным и социально-политическим феноменом прошлого. «Археологией» и библиографией евразийства, а также развитием взглядов Льва Гумилева строго в рамках исторической науки занимались разные группы (Кожинов, Новикова, Сизямская, Шишкин, Ключников, Балашов). Но активно и адресно взяли евразийство на вооружение – единицы. Их-то и следует называть в строгом смысле «неоевразийцами».</w:t>
      </w:r>
    </w:p>
    <w:p w:rsidR="0013291D" w:rsidRPr="00D45851" w:rsidRDefault="0013291D" w:rsidP="00321BDC">
      <w:pPr>
        <w:shd w:val="clear" w:color="auto" w:fill="FFFFFF" w:themeFill="background1"/>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Неоевразийцы взяли на вооружение основные положения классического евразийства, приняли их в качестве платформы, отправной точки, теоретической базы и основы для дальнейшего развития и практического применения.</w:t>
      </w:r>
    </w:p>
    <w:p w:rsidR="0013291D" w:rsidRPr="00D45851" w:rsidRDefault="0013291D" w:rsidP="00321BDC">
      <w:pPr>
        <w:shd w:val="clear" w:color="auto" w:fill="FFFFFF" w:themeFill="background1"/>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 теоретической области неоевразийцы значительно развили основные принципы классического евразийства с учетом широкого философского, культурного и политического контекста идей 20 века.</w:t>
      </w:r>
    </w:p>
    <w:p w:rsidR="0013291D" w:rsidRPr="00D45851" w:rsidRDefault="0013291D" w:rsidP="00321BDC">
      <w:pPr>
        <w:shd w:val="clear" w:color="auto" w:fill="FFFFFF" w:themeFill="background1"/>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Каждое из основных положений евразийской классики (см. «Основные положения классического евразийства.») получил концептуальное развитие.</w:t>
      </w:r>
    </w:p>
    <w:p w:rsidR="0013291D" w:rsidRPr="00D45851" w:rsidRDefault="0013291D" w:rsidP="00321BDC">
      <w:pPr>
        <w:shd w:val="clear" w:color="auto" w:fill="FFFFFF" w:themeFill="background1"/>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b/>
          <w:bCs/>
          <w:sz w:val="24"/>
          <w:szCs w:val="24"/>
          <w:lang w:eastAsia="ru-RU"/>
        </w:rPr>
        <w:t>Цивилизационный подход</w:t>
      </w:r>
    </w:p>
    <w:p w:rsidR="0013291D" w:rsidRPr="00D45851" w:rsidRDefault="0013291D" w:rsidP="00321BDC">
      <w:pPr>
        <w:shd w:val="clear" w:color="auto" w:fill="FFFFFF" w:themeFill="background1"/>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Тезис кн. Н. С. Трубецкого </w:t>
      </w:r>
      <w:r w:rsidRPr="00D45851">
        <w:rPr>
          <w:rFonts w:ascii="Times New Roman" w:eastAsia="Times New Roman" w:hAnsi="Times New Roman" w:cs="Times New Roman"/>
          <w:iCs/>
          <w:sz w:val="24"/>
          <w:szCs w:val="24"/>
          <w:lang w:eastAsia="ru-RU"/>
        </w:rPr>
        <w:t xml:space="preserve">«Запад (Европа) против человечества» </w:t>
      </w:r>
      <w:r w:rsidRPr="00D45851">
        <w:rPr>
          <w:rFonts w:ascii="Times New Roman" w:eastAsia="Times New Roman" w:hAnsi="Times New Roman" w:cs="Times New Roman"/>
          <w:sz w:val="24"/>
          <w:szCs w:val="24"/>
          <w:lang w:eastAsia="ru-RU"/>
        </w:rPr>
        <w:t>дополняется германской политической философией (</w:t>
      </w:r>
      <w:r w:rsidRPr="00D45851">
        <w:rPr>
          <w:rFonts w:ascii="Times New Roman" w:eastAsia="Times New Roman" w:hAnsi="Times New Roman" w:cs="Times New Roman"/>
          <w:bCs/>
          <w:sz w:val="24"/>
          <w:szCs w:val="24"/>
          <w:lang w:eastAsia="ru-RU"/>
        </w:rPr>
        <w:t>О. Шпенглер, В. Зомбарт, К. Шмитт, А. Мюллер ван ден Брук, Л. Фробениус, Э. Юнгер, Ф. Юнгер, Ф. Хильшер, Э. Никиш</w:t>
      </w:r>
      <w:r w:rsidRPr="00D45851">
        <w:rPr>
          <w:rFonts w:ascii="Times New Roman" w:eastAsia="Times New Roman" w:hAnsi="Times New Roman" w:cs="Times New Roman"/>
          <w:sz w:val="24"/>
          <w:szCs w:val="24"/>
          <w:lang w:eastAsia="ru-RU"/>
        </w:rPr>
        <w:t> и т.д.), европейским традиционализмом (</w:t>
      </w:r>
      <w:r w:rsidRPr="00D45851">
        <w:rPr>
          <w:rFonts w:ascii="Times New Roman" w:eastAsia="Times New Roman" w:hAnsi="Times New Roman" w:cs="Times New Roman"/>
          <w:bCs/>
          <w:sz w:val="24"/>
          <w:szCs w:val="24"/>
          <w:lang w:eastAsia="ru-RU"/>
        </w:rPr>
        <w:t>Р. Генон, Ю. Эвола, Т. Буркхардт, Ф. Шуон, Г. да Джорджо </w:t>
      </w:r>
      <w:r w:rsidRPr="00D45851">
        <w:rPr>
          <w:rFonts w:ascii="Times New Roman" w:eastAsia="Times New Roman" w:hAnsi="Times New Roman" w:cs="Times New Roman"/>
          <w:sz w:val="24"/>
          <w:szCs w:val="24"/>
          <w:lang w:eastAsia="ru-RU"/>
        </w:rPr>
        <w:t>и т.д.), «новой левой» критикой западного капитализма (</w:t>
      </w:r>
      <w:r w:rsidRPr="00D45851">
        <w:rPr>
          <w:rFonts w:ascii="Times New Roman" w:eastAsia="Times New Roman" w:hAnsi="Times New Roman" w:cs="Times New Roman"/>
          <w:bCs/>
          <w:sz w:val="24"/>
          <w:szCs w:val="24"/>
          <w:lang w:eastAsia="ru-RU"/>
        </w:rPr>
        <w:t>Ж. Батай, Ж.-П. Сартр, Г. Дебор, М. Фуко, Ж. Делез</w:t>
      </w:r>
      <w:r w:rsidRPr="00D45851">
        <w:rPr>
          <w:rFonts w:ascii="Times New Roman" w:eastAsia="Times New Roman" w:hAnsi="Times New Roman" w:cs="Times New Roman"/>
          <w:sz w:val="24"/>
          <w:szCs w:val="24"/>
          <w:lang w:eastAsia="ru-RU"/>
        </w:rPr>
        <w:t>), марксистской критикой «буржуазного строя» (</w:t>
      </w:r>
      <w:r w:rsidRPr="00D45851">
        <w:rPr>
          <w:rFonts w:ascii="Times New Roman" w:eastAsia="Times New Roman" w:hAnsi="Times New Roman" w:cs="Times New Roman"/>
          <w:bCs/>
          <w:sz w:val="24"/>
          <w:szCs w:val="24"/>
          <w:lang w:eastAsia="ru-RU"/>
        </w:rPr>
        <w:t>А. Грамши, Д. Лукач</w:t>
      </w:r>
      <w:r w:rsidRPr="00D45851">
        <w:rPr>
          <w:rFonts w:ascii="Times New Roman" w:eastAsia="Times New Roman" w:hAnsi="Times New Roman" w:cs="Times New Roman"/>
          <w:sz w:val="24"/>
          <w:szCs w:val="24"/>
          <w:lang w:eastAsia="ru-RU"/>
        </w:rPr>
        <w:t> и т.д.), европейскими «новыми правыми» (</w:t>
      </w:r>
      <w:r w:rsidRPr="00D45851">
        <w:rPr>
          <w:rFonts w:ascii="Times New Roman" w:eastAsia="Times New Roman" w:hAnsi="Times New Roman" w:cs="Times New Roman"/>
          <w:bCs/>
          <w:sz w:val="24"/>
          <w:szCs w:val="24"/>
          <w:lang w:eastAsia="ru-RU"/>
        </w:rPr>
        <w:t>А. де Бенуа, Р. Стойкерс</w:t>
      </w:r>
      <w:r w:rsidRPr="00D45851">
        <w:rPr>
          <w:rFonts w:ascii="Times New Roman" w:eastAsia="Times New Roman" w:hAnsi="Times New Roman" w:cs="Times New Roman"/>
          <w:sz w:val="24"/>
          <w:szCs w:val="24"/>
          <w:lang w:eastAsia="ru-RU"/>
        </w:rPr>
        <w:t> и т.д.). Критика западного буржуазного общества с «левых» (социальных) позиций накладывается на критику того же общества с «правых» (цивилизационных) позиций. Евразийская идея «отвержения Запада» подкрепляется широким арсеналом «критики Запада» представителей самого Запада, не согласных с логикой его исторического пути (по меньшей мере в последние несколько столетий). К этой идее слияния самых разных (подчас политически противоположных) концепций отрицания западной цивилизации в качестве «нормативной» неоевразийцы приходят не сразу, но постепенно с конца 80-х до середины 90-х.</w:t>
      </w:r>
    </w:p>
    <w:p w:rsidR="0013291D" w:rsidRPr="00D45851" w:rsidRDefault="0013291D" w:rsidP="00321BDC">
      <w:pPr>
        <w:shd w:val="clear" w:color="auto" w:fill="FFFFFF" w:themeFill="background1"/>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 </w:t>
      </w:r>
      <w:r w:rsidRPr="00D45851">
        <w:rPr>
          <w:rFonts w:ascii="Times New Roman" w:eastAsia="Times New Roman" w:hAnsi="Times New Roman" w:cs="Times New Roman"/>
          <w:iCs/>
          <w:sz w:val="24"/>
          <w:szCs w:val="24"/>
          <w:lang w:eastAsia="ru-RU"/>
        </w:rPr>
        <w:t xml:space="preserve">«критику романо-германской цивилизации» </w:t>
      </w:r>
      <w:r w:rsidRPr="00D45851">
        <w:rPr>
          <w:rFonts w:ascii="Times New Roman" w:eastAsia="Times New Roman" w:hAnsi="Times New Roman" w:cs="Times New Roman"/>
          <w:sz w:val="24"/>
          <w:szCs w:val="24"/>
          <w:lang w:eastAsia="ru-RU"/>
        </w:rPr>
        <w:t>вносится важный акцент, поставленный на критике приоритетно </w:t>
      </w:r>
      <w:r w:rsidRPr="00D45851">
        <w:rPr>
          <w:rFonts w:ascii="Times New Roman" w:eastAsia="Times New Roman" w:hAnsi="Times New Roman" w:cs="Times New Roman"/>
          <w:iCs/>
          <w:sz w:val="24"/>
          <w:szCs w:val="24"/>
          <w:lang w:eastAsia="ru-RU"/>
        </w:rPr>
        <w:t>англосаксонского мира, США</w:t>
      </w:r>
      <w:r w:rsidRPr="00D45851">
        <w:rPr>
          <w:rFonts w:ascii="Times New Roman" w:eastAsia="Times New Roman" w:hAnsi="Times New Roman" w:cs="Times New Roman"/>
          <w:sz w:val="24"/>
          <w:szCs w:val="24"/>
          <w:lang w:eastAsia="ru-RU"/>
        </w:rPr>
        <w:t>. В духе немецкой Консервативной Революции и европейских «новых правых» «западный мир» </w:t>
      </w:r>
      <w:r w:rsidRPr="00D45851">
        <w:rPr>
          <w:rFonts w:ascii="Times New Roman" w:eastAsia="Times New Roman" w:hAnsi="Times New Roman" w:cs="Times New Roman"/>
          <w:iCs/>
          <w:sz w:val="24"/>
          <w:szCs w:val="24"/>
          <w:lang w:eastAsia="ru-RU"/>
        </w:rPr>
        <w:t>дифференцируется</w:t>
      </w:r>
      <w:r w:rsidRPr="00D45851">
        <w:rPr>
          <w:rFonts w:ascii="Times New Roman" w:eastAsia="Times New Roman" w:hAnsi="Times New Roman" w:cs="Times New Roman"/>
          <w:sz w:val="24"/>
          <w:szCs w:val="24"/>
          <w:lang w:eastAsia="ru-RU"/>
        </w:rPr>
        <w:t> на атлантические США + Англию и континентальную (собственно, романо-германскую) Европу, где континентальная Европа рассматривается как явление нейтральное и могущее быть положительным. Термин «романо-германский» в неоевразийстве не употребляется (в отличие от классического евразийства), намного чаще говорится об «атлантизме», «англо-саксонском мире», «мондиализме» («глобализме»), «новом мировом порядке», «планетарном либерализме».</w:t>
      </w:r>
    </w:p>
    <w:p w:rsidR="0013291D" w:rsidRPr="00D45851" w:rsidRDefault="0013291D" w:rsidP="00321BDC">
      <w:pPr>
        <w:shd w:val="clear" w:color="auto" w:fill="FFFFFF" w:themeFill="background1"/>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bCs/>
          <w:sz w:val="24"/>
          <w:szCs w:val="24"/>
          <w:lang w:eastAsia="ru-RU"/>
        </w:rPr>
        <w:t>Пространственный фактор</w:t>
      </w:r>
    </w:p>
    <w:p w:rsidR="0013291D" w:rsidRPr="00D45851" w:rsidRDefault="0013291D" w:rsidP="00321BDC">
      <w:pPr>
        <w:shd w:val="clear" w:color="auto" w:fill="FFFFFF" w:themeFill="background1"/>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iCs/>
          <w:sz w:val="24"/>
          <w:szCs w:val="24"/>
          <w:lang w:eastAsia="ru-RU"/>
        </w:rPr>
        <w:t xml:space="preserve">Тезисы «месторазвитие» и «географический детерминизм» </w:t>
      </w:r>
      <w:r w:rsidRPr="00D45851">
        <w:rPr>
          <w:rFonts w:ascii="Times New Roman" w:eastAsia="Times New Roman" w:hAnsi="Times New Roman" w:cs="Times New Roman"/>
          <w:sz w:val="24"/>
          <w:szCs w:val="24"/>
          <w:lang w:eastAsia="ru-RU"/>
        </w:rPr>
        <w:t>получают фундаментальное базовое </w:t>
      </w:r>
      <w:r w:rsidRPr="00D45851">
        <w:rPr>
          <w:rFonts w:ascii="Times New Roman" w:eastAsia="Times New Roman" w:hAnsi="Times New Roman" w:cs="Times New Roman"/>
          <w:iCs/>
          <w:sz w:val="24"/>
          <w:szCs w:val="24"/>
          <w:lang w:eastAsia="ru-RU"/>
        </w:rPr>
        <w:t>парадигмальное</w:t>
      </w:r>
      <w:r w:rsidRPr="00D45851">
        <w:rPr>
          <w:rFonts w:ascii="Times New Roman" w:eastAsia="Times New Roman" w:hAnsi="Times New Roman" w:cs="Times New Roman"/>
          <w:sz w:val="24"/>
          <w:szCs w:val="24"/>
          <w:lang w:eastAsia="ru-RU"/>
        </w:rPr>
        <w:t> значение, сопрягается с «пространственным мышлением», «синхронизмом», отказом от идеи «универсальной истории», от историцизма в целом.</w:t>
      </w:r>
    </w:p>
    <w:p w:rsidR="0013291D" w:rsidRPr="00D45851" w:rsidRDefault="0013291D" w:rsidP="00321BDC">
      <w:pPr>
        <w:shd w:val="clear" w:color="auto" w:fill="FFFFFF" w:themeFill="background1"/>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Неоевразийство выдвигает идею тотальной ревизии истории философии с позиций «пространства». В этом обобщаются самые разнообразные модели циклического взгляда на историю – от </w:t>
      </w:r>
      <w:r w:rsidRPr="00D45851">
        <w:rPr>
          <w:rFonts w:ascii="Times New Roman" w:eastAsia="Times New Roman" w:hAnsi="Times New Roman" w:cs="Times New Roman"/>
          <w:bCs/>
          <w:sz w:val="24"/>
          <w:szCs w:val="24"/>
          <w:lang w:eastAsia="ru-RU"/>
        </w:rPr>
        <w:t>И. Данилевского</w:t>
      </w:r>
      <w:r w:rsidRPr="00D45851">
        <w:rPr>
          <w:rFonts w:ascii="Times New Roman" w:eastAsia="Times New Roman" w:hAnsi="Times New Roman" w:cs="Times New Roman"/>
          <w:sz w:val="24"/>
          <w:szCs w:val="24"/>
          <w:lang w:eastAsia="ru-RU"/>
        </w:rPr>
        <w:t> до </w:t>
      </w:r>
      <w:r w:rsidRPr="00D45851">
        <w:rPr>
          <w:rFonts w:ascii="Times New Roman" w:eastAsia="Times New Roman" w:hAnsi="Times New Roman" w:cs="Times New Roman"/>
          <w:bCs/>
          <w:sz w:val="24"/>
          <w:szCs w:val="24"/>
          <w:lang w:eastAsia="ru-RU"/>
        </w:rPr>
        <w:t>О. Шпенглера, А. Тойнби </w:t>
      </w:r>
      <w:r w:rsidRPr="00D45851">
        <w:rPr>
          <w:rFonts w:ascii="Times New Roman" w:eastAsia="Times New Roman" w:hAnsi="Times New Roman" w:cs="Times New Roman"/>
          <w:sz w:val="24"/>
          <w:szCs w:val="24"/>
          <w:lang w:eastAsia="ru-RU"/>
        </w:rPr>
        <w:t>и</w:t>
      </w:r>
      <w:r w:rsidRPr="00D45851">
        <w:rPr>
          <w:rFonts w:ascii="Times New Roman" w:eastAsia="Times New Roman" w:hAnsi="Times New Roman" w:cs="Times New Roman"/>
          <w:bCs/>
          <w:sz w:val="24"/>
          <w:szCs w:val="24"/>
          <w:lang w:eastAsia="ru-RU"/>
        </w:rPr>
        <w:t> Л. Гумилева.</w:t>
      </w:r>
    </w:p>
    <w:p w:rsidR="0013291D" w:rsidRPr="00D45851" w:rsidRDefault="0013291D" w:rsidP="00321BDC">
      <w:pPr>
        <w:shd w:val="clear" w:color="auto" w:fill="FFFFFF" w:themeFill="background1"/>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Наиболее полного выражения этот принцип получает в контексте традиционалистской философии, которая радикально отвергает идеи «эволюции» и «прогресса» и развернуто обосновывает это отвержение подробными метафизическими выкладками. Отсюда </w:t>
      </w:r>
      <w:r w:rsidRPr="00D45851">
        <w:rPr>
          <w:rFonts w:ascii="Times New Roman" w:eastAsia="Times New Roman" w:hAnsi="Times New Roman" w:cs="Times New Roman"/>
          <w:sz w:val="24"/>
          <w:szCs w:val="24"/>
          <w:lang w:eastAsia="ru-RU"/>
        </w:rPr>
        <w:lastRenderedPageBreak/>
        <w:t>традиционная теория «космических циклов», «множественного состояния бытия», «сакральная география» и т.д. Основные принципы теории циклов развернуто представлены в трудах </w:t>
      </w:r>
      <w:r w:rsidRPr="00D45851">
        <w:rPr>
          <w:rFonts w:ascii="Times New Roman" w:eastAsia="Times New Roman" w:hAnsi="Times New Roman" w:cs="Times New Roman"/>
          <w:bCs/>
          <w:sz w:val="24"/>
          <w:szCs w:val="24"/>
          <w:lang w:eastAsia="ru-RU"/>
        </w:rPr>
        <w:t>Р. Генона</w:t>
      </w:r>
      <w:r w:rsidRPr="00D45851">
        <w:rPr>
          <w:rFonts w:ascii="Times New Roman" w:eastAsia="Times New Roman" w:hAnsi="Times New Roman" w:cs="Times New Roman"/>
          <w:sz w:val="24"/>
          <w:szCs w:val="24"/>
          <w:lang w:eastAsia="ru-RU"/>
        </w:rPr>
        <w:t> (и его последователей </w:t>
      </w:r>
      <w:r w:rsidRPr="00D45851">
        <w:rPr>
          <w:rFonts w:ascii="Times New Roman" w:eastAsia="Times New Roman" w:hAnsi="Times New Roman" w:cs="Times New Roman"/>
          <w:bCs/>
          <w:sz w:val="24"/>
          <w:szCs w:val="24"/>
          <w:lang w:eastAsia="ru-RU"/>
        </w:rPr>
        <w:t>Г. Жоржель, Т. Буркхардт, М. Элиаде, А.Корбен</w:t>
      </w:r>
      <w:r w:rsidRPr="00D45851">
        <w:rPr>
          <w:rFonts w:ascii="Times New Roman" w:eastAsia="Times New Roman" w:hAnsi="Times New Roman" w:cs="Times New Roman"/>
          <w:sz w:val="24"/>
          <w:szCs w:val="24"/>
          <w:lang w:eastAsia="ru-RU"/>
        </w:rPr>
        <w:t>). Полностью реабилитируется понятие «традиционное общество», которое либо не знает «истории», либо релятивизирует ее обрядами и мифами «вечного возвращения».История России видится не просто как одно из месторазвитий, но как авангард «пространственных» систем («Восток»), противопоставленных «временным» («Запад»).</w:t>
      </w:r>
    </w:p>
    <w:p w:rsidR="0013291D" w:rsidRPr="00D45851" w:rsidRDefault="0013291D" w:rsidP="00321BDC">
      <w:pPr>
        <w:shd w:val="clear" w:color="auto" w:fill="FFFFFF" w:themeFill="background1"/>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bCs/>
          <w:sz w:val="24"/>
          <w:szCs w:val="24"/>
          <w:lang w:eastAsia="ru-RU"/>
        </w:rPr>
        <w:t>Государство и нация</w:t>
      </w:r>
    </w:p>
    <w:p w:rsidR="0013291D" w:rsidRPr="00D45851" w:rsidRDefault="0013291D" w:rsidP="00321BDC">
      <w:pPr>
        <w:shd w:val="clear" w:color="auto" w:fill="FFFFFF" w:themeFill="background1"/>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Тезис </w:t>
      </w:r>
      <w:r w:rsidRPr="00D45851">
        <w:rPr>
          <w:rFonts w:ascii="Times New Roman" w:eastAsia="Times New Roman" w:hAnsi="Times New Roman" w:cs="Times New Roman"/>
          <w:iCs/>
          <w:sz w:val="24"/>
          <w:szCs w:val="24"/>
          <w:lang w:eastAsia="ru-RU"/>
        </w:rPr>
        <w:t xml:space="preserve">«неославянофильство» </w:t>
      </w:r>
      <w:r w:rsidRPr="00D45851">
        <w:rPr>
          <w:rFonts w:ascii="Times New Roman" w:eastAsia="Times New Roman" w:hAnsi="Times New Roman" w:cs="Times New Roman"/>
          <w:sz w:val="24"/>
          <w:szCs w:val="24"/>
          <w:lang w:eastAsia="ru-RU"/>
        </w:rPr>
        <w:t>уточняется в сторону противопоставления народов Востока народам Запада, особый положительный акцент ставится </w:t>
      </w:r>
      <w:r w:rsidRPr="00D45851">
        <w:rPr>
          <w:rFonts w:ascii="Times New Roman" w:eastAsia="Times New Roman" w:hAnsi="Times New Roman" w:cs="Times New Roman"/>
          <w:iCs/>
          <w:sz w:val="24"/>
          <w:szCs w:val="24"/>
          <w:lang w:eastAsia="ru-RU"/>
        </w:rPr>
        <w:t>на великороссах</w:t>
      </w:r>
      <w:r w:rsidRPr="00D45851">
        <w:rPr>
          <w:rFonts w:ascii="Times New Roman" w:eastAsia="Times New Roman" w:hAnsi="Times New Roman" w:cs="Times New Roman"/>
          <w:sz w:val="24"/>
          <w:szCs w:val="24"/>
          <w:lang w:eastAsia="ru-RU"/>
        </w:rPr>
        <w:t> в отличие от западных славян. Это не противоречит классикам евразийства, но развивает и заостряет их интуиции (это видно уже у Гумилева). Народы Запада квалифицируются как носители «профанного» начала, в отличие от «сакрального» структуры народов Востока (и Третьего мира). Для славян, а еще точнее, для автохтонов России-Евразии не просто требуется «равноправия» наряду с другими европейскими народами (как можно понять ранних славянофилов), но центрального места в авангарде народов всего мира, стремящихся противостоять «глобализации Запада». Это предельная форма универсализации национального мессианства в новых пост-советских терминах. От собственно «славянофильства» в неоевразийстве остается </w:t>
      </w:r>
      <w:r w:rsidRPr="00D45851">
        <w:rPr>
          <w:rFonts w:ascii="Times New Roman" w:eastAsia="Times New Roman" w:hAnsi="Times New Roman" w:cs="Times New Roman"/>
          <w:iCs/>
          <w:sz w:val="24"/>
          <w:szCs w:val="24"/>
          <w:lang w:eastAsia="ru-RU"/>
        </w:rPr>
        <w:t>любовь к национальным корням русского народа, повышенная чувствительность к старообрядчеству, критичность в отношении петровских реформ</w:t>
      </w:r>
      <w:r w:rsidRPr="00D45851">
        <w:rPr>
          <w:rFonts w:ascii="Times New Roman" w:eastAsia="Times New Roman" w:hAnsi="Times New Roman" w:cs="Times New Roman"/>
          <w:sz w:val="24"/>
          <w:szCs w:val="24"/>
          <w:lang w:eastAsia="ru-RU"/>
        </w:rPr>
        <w:t>. При этом подчеркивание расового родства славян между собой не только не приветствуется, но отвергается, так как культурно, конфессионально, геополитически и цивилизационно славяне глубоко различны. Вслед за К. Леонтьевым неоевразийцы подчеркивают «славяне есть, славизма (в смысле расового единства, осознанного как основа интеграционного проекта) нет». В некоторых случаях определение «славянофил» в последнее время может выступать как антитеза определению «евразийца», что несет смысл противопоставления патриота, с этно-расистскими (ксенофобско-шовинистическими) наклонностями патриоту, осознающему свою идентичность геополитически и цивилизационно.</w:t>
      </w:r>
    </w:p>
    <w:p w:rsidR="0013291D" w:rsidRPr="00D45851" w:rsidRDefault="0013291D" w:rsidP="00321BDC">
      <w:pPr>
        <w:shd w:val="clear" w:color="auto" w:fill="FFFFFF" w:themeFill="background1"/>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iCs/>
          <w:sz w:val="24"/>
          <w:szCs w:val="24"/>
          <w:lang w:eastAsia="ru-RU"/>
        </w:rPr>
        <w:t xml:space="preserve">Туранский фактор, </w:t>
      </w:r>
      <w:r w:rsidRPr="00D45851">
        <w:rPr>
          <w:rFonts w:ascii="Times New Roman" w:eastAsia="Times New Roman" w:hAnsi="Times New Roman" w:cs="Times New Roman"/>
          <w:sz w:val="24"/>
          <w:szCs w:val="24"/>
          <w:lang w:eastAsia="ru-RU"/>
        </w:rPr>
        <w:t>позитивно оцененный классиками евразийства в становлении российской государственности рассматривается в более широком контексте, как положительное влияние традиционного и сакрального Востока, оказанное на русских, занимавших промежуточное положение между Европой и Азией. Функция Турана осмысляется в терминах сакральной географии и священной истории.</w:t>
      </w:r>
    </w:p>
    <w:p w:rsidR="0013291D" w:rsidRPr="00D45851" w:rsidRDefault="0013291D" w:rsidP="00321BDC">
      <w:pPr>
        <w:shd w:val="clear" w:color="auto" w:fill="FFFFFF" w:themeFill="background1"/>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iCs/>
          <w:sz w:val="24"/>
          <w:szCs w:val="24"/>
          <w:lang w:eastAsia="ru-RU"/>
        </w:rPr>
        <w:t xml:space="preserve">Диалектика национальной истории </w:t>
      </w:r>
      <w:r w:rsidRPr="00D45851">
        <w:rPr>
          <w:rFonts w:ascii="Times New Roman" w:eastAsia="Times New Roman" w:hAnsi="Times New Roman" w:cs="Times New Roman"/>
          <w:sz w:val="24"/>
          <w:szCs w:val="24"/>
          <w:lang w:eastAsia="ru-RU"/>
        </w:rPr>
        <w:t>доводится до окончательной «догматической» формулы, с включением историософской парадигмы «национал-большевизма» (Н. Устрялов) и его осмысления (М. Агурский). Модель следующая:</w:t>
      </w:r>
      <w:r w:rsidR="003B02D7" w:rsidRPr="00D45851">
        <w:rPr>
          <w:rFonts w:ascii="Times New Roman" w:eastAsia="Times New Roman" w:hAnsi="Times New Roman" w:cs="Times New Roman"/>
          <w:sz w:val="24"/>
          <w:szCs w:val="24"/>
          <w:lang w:eastAsia="ru-RU"/>
        </w:rPr>
        <w:t xml:space="preserve"> </w:t>
      </w:r>
      <w:r w:rsidRPr="00D45851">
        <w:rPr>
          <w:rFonts w:ascii="Times New Roman" w:eastAsia="Times New Roman" w:hAnsi="Times New Roman" w:cs="Times New Roman"/>
          <w:sz w:val="24"/>
          <w:szCs w:val="24"/>
          <w:lang w:eastAsia="ru-RU"/>
        </w:rPr>
        <w:t>Киевский период как провозвестие грядущей национальной миссии (IX – XIII вв.);</w:t>
      </w:r>
      <w:r w:rsidR="003B02D7" w:rsidRPr="00D45851">
        <w:rPr>
          <w:rFonts w:ascii="Times New Roman" w:eastAsia="Times New Roman" w:hAnsi="Times New Roman" w:cs="Times New Roman"/>
          <w:sz w:val="24"/>
          <w:szCs w:val="24"/>
          <w:lang w:eastAsia="ru-RU"/>
        </w:rPr>
        <w:t xml:space="preserve"> </w:t>
      </w:r>
      <w:r w:rsidRPr="00D45851">
        <w:rPr>
          <w:rFonts w:ascii="Times New Roman" w:eastAsia="Times New Roman" w:hAnsi="Times New Roman" w:cs="Times New Roman"/>
          <w:sz w:val="24"/>
          <w:szCs w:val="24"/>
          <w:lang w:eastAsia="ru-RU"/>
        </w:rPr>
        <w:t>Монголо-татарские завоевания как щит от нивелирующих европейских тенденций, геополитический и административный заряд Орды передается русским, распад русских на западных и восточных, разделение культурных типов, формирование на базе «восточных русских» под контролем Орды великороссов (XIII – XV вв.);</w:t>
      </w:r>
    </w:p>
    <w:p w:rsidR="0013291D" w:rsidRPr="00D45851" w:rsidRDefault="0013291D" w:rsidP="00321BDC">
      <w:pPr>
        <w:shd w:val="clear" w:color="auto" w:fill="FFFFFF" w:themeFill="background1"/>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Московское царство как пик национально-религиозной миссии Руси (Третий Рим) (XV – конец XVII вв.);</w:t>
      </w:r>
    </w:p>
    <w:p w:rsidR="0013291D" w:rsidRPr="00D45851" w:rsidRDefault="0013291D" w:rsidP="00321BDC">
      <w:pPr>
        <w:shd w:val="clear" w:color="auto" w:fill="FFFFFF" w:themeFill="background1"/>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Романо-германское иго (Романовы), распад национального единства, разделение на западнические элиты и национальные массы (конец XVII – начало XX вв.);</w:t>
      </w:r>
    </w:p>
    <w:p w:rsidR="0013291D" w:rsidRPr="00D45851" w:rsidRDefault="0013291D" w:rsidP="00321BDC">
      <w:pPr>
        <w:shd w:val="clear" w:color="auto" w:fill="FFFFFF" w:themeFill="background1"/>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Советский период, реванш национальных масс, период «советского мессианства», восстанавливающего основные параметры Московского вектора (XX в.);</w:t>
      </w:r>
    </w:p>
    <w:p w:rsidR="0013291D" w:rsidRPr="00D45851" w:rsidRDefault="0013291D" w:rsidP="00321BDC">
      <w:pPr>
        <w:shd w:val="clear" w:color="auto" w:fill="FFFFFF" w:themeFill="background1"/>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Смутное время, которое должно завершиться новым евразийским рывком (начало XXI века).</w:t>
      </w:r>
    </w:p>
    <w:p w:rsidR="0013291D" w:rsidRPr="00D45851" w:rsidRDefault="0013291D" w:rsidP="00321BDC">
      <w:pPr>
        <w:shd w:val="clear" w:color="auto" w:fill="FFFFFF" w:themeFill="background1"/>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bCs/>
          <w:sz w:val="24"/>
          <w:szCs w:val="24"/>
          <w:lang w:eastAsia="ru-RU"/>
        </w:rPr>
        <w:t>Политическая платформа</w:t>
      </w:r>
    </w:p>
    <w:p w:rsidR="0013291D" w:rsidRPr="00D45851" w:rsidRDefault="0013291D" w:rsidP="00321BDC">
      <w:pPr>
        <w:shd w:val="clear" w:color="auto" w:fill="FFFFFF" w:themeFill="background1"/>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Тезис «</w:t>
      </w:r>
      <w:r w:rsidRPr="00D45851">
        <w:rPr>
          <w:rFonts w:ascii="Times New Roman" w:eastAsia="Times New Roman" w:hAnsi="Times New Roman" w:cs="Times New Roman"/>
          <w:iCs/>
          <w:sz w:val="24"/>
          <w:szCs w:val="24"/>
          <w:lang w:eastAsia="ru-RU"/>
        </w:rPr>
        <w:t>евразийский отбор</w:t>
      </w:r>
      <w:r w:rsidRPr="00D45851">
        <w:rPr>
          <w:rFonts w:ascii="Times New Roman" w:eastAsia="Times New Roman" w:hAnsi="Times New Roman" w:cs="Times New Roman"/>
          <w:sz w:val="24"/>
          <w:szCs w:val="24"/>
          <w:lang w:eastAsia="ru-RU"/>
        </w:rPr>
        <w:t>» пополняется методологией школы </w:t>
      </w:r>
      <w:r w:rsidRPr="00D45851">
        <w:rPr>
          <w:rFonts w:ascii="Times New Roman" w:eastAsia="Times New Roman" w:hAnsi="Times New Roman" w:cs="Times New Roman"/>
          <w:bCs/>
          <w:sz w:val="24"/>
          <w:szCs w:val="24"/>
          <w:lang w:eastAsia="ru-RU"/>
        </w:rPr>
        <w:t>В. Парето</w:t>
      </w:r>
      <w:r w:rsidRPr="00D45851">
        <w:rPr>
          <w:rFonts w:ascii="Times New Roman" w:eastAsia="Times New Roman" w:hAnsi="Times New Roman" w:cs="Times New Roman"/>
          <w:sz w:val="24"/>
          <w:szCs w:val="24"/>
          <w:lang w:eastAsia="ru-RU"/>
        </w:rPr>
        <w:t xml:space="preserve">, движется по логике реабилитации «органической иерархии», обретает некоторые ницшеанские мотивы, </w:t>
      </w:r>
      <w:r w:rsidRPr="00D45851">
        <w:rPr>
          <w:rFonts w:ascii="Times New Roman" w:eastAsia="Times New Roman" w:hAnsi="Times New Roman" w:cs="Times New Roman"/>
          <w:sz w:val="24"/>
          <w:szCs w:val="24"/>
          <w:lang w:eastAsia="ru-RU"/>
        </w:rPr>
        <w:lastRenderedPageBreak/>
        <w:t>развивается учение об «онтологии власти», о православном «катехоническом» значении власти в Православии. Идея «элиты» дополняется конструкциями европейских традиционалистов, исследовавших кастовую систему древних обществ, онтологию и социологию каст (</w:t>
      </w:r>
      <w:r w:rsidRPr="00D45851">
        <w:rPr>
          <w:rFonts w:ascii="Times New Roman" w:eastAsia="Times New Roman" w:hAnsi="Times New Roman" w:cs="Times New Roman"/>
          <w:bCs/>
          <w:sz w:val="24"/>
          <w:szCs w:val="24"/>
          <w:lang w:eastAsia="ru-RU"/>
        </w:rPr>
        <w:t>Р. Генон, Ю. Эвола, Ж. Дюмезиль, Л. Дюмон</w:t>
      </w:r>
      <w:r w:rsidRPr="00D45851">
        <w:rPr>
          <w:rFonts w:ascii="Times New Roman" w:eastAsia="Times New Roman" w:hAnsi="Times New Roman" w:cs="Times New Roman"/>
          <w:sz w:val="24"/>
          <w:szCs w:val="24"/>
          <w:lang w:eastAsia="ru-RU"/>
        </w:rPr>
        <w:t>). Гумилевская теория «пассионарности» ложится в основу концепции «новой евразийской элиты».</w:t>
      </w:r>
    </w:p>
    <w:p w:rsidR="0013291D" w:rsidRPr="00D45851" w:rsidRDefault="0013291D" w:rsidP="00321BDC">
      <w:pPr>
        <w:shd w:val="clear" w:color="auto" w:fill="FFFFFF" w:themeFill="background1"/>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Тезис «</w:t>
      </w:r>
      <w:r w:rsidRPr="00D45851">
        <w:rPr>
          <w:rFonts w:ascii="Times New Roman" w:eastAsia="Times New Roman" w:hAnsi="Times New Roman" w:cs="Times New Roman"/>
          <w:iCs/>
          <w:sz w:val="24"/>
          <w:szCs w:val="24"/>
          <w:lang w:eastAsia="ru-RU"/>
        </w:rPr>
        <w:t>демотия</w:t>
      </w:r>
      <w:r w:rsidRPr="00D45851">
        <w:rPr>
          <w:rFonts w:ascii="Times New Roman" w:eastAsia="Times New Roman" w:hAnsi="Times New Roman" w:cs="Times New Roman"/>
          <w:sz w:val="24"/>
          <w:szCs w:val="24"/>
          <w:lang w:eastAsia="ru-RU"/>
        </w:rPr>
        <w:t>» пополняется политическими теориями «</w:t>
      </w:r>
      <w:r w:rsidRPr="00D45851">
        <w:rPr>
          <w:rFonts w:ascii="Times New Roman" w:eastAsia="Times New Roman" w:hAnsi="Times New Roman" w:cs="Times New Roman"/>
          <w:iCs/>
          <w:sz w:val="24"/>
          <w:szCs w:val="24"/>
          <w:lang w:eastAsia="ru-RU"/>
        </w:rPr>
        <w:t>органической демократии</w:t>
      </w:r>
      <w:r w:rsidRPr="00D45851">
        <w:rPr>
          <w:rFonts w:ascii="Times New Roman" w:eastAsia="Times New Roman" w:hAnsi="Times New Roman" w:cs="Times New Roman"/>
          <w:sz w:val="24"/>
          <w:szCs w:val="24"/>
          <w:lang w:eastAsia="ru-RU"/>
        </w:rPr>
        <w:t>» от </w:t>
      </w:r>
      <w:r w:rsidRPr="00D45851">
        <w:rPr>
          <w:rFonts w:ascii="Times New Roman" w:eastAsia="Times New Roman" w:hAnsi="Times New Roman" w:cs="Times New Roman"/>
          <w:bCs/>
          <w:sz w:val="24"/>
          <w:szCs w:val="24"/>
          <w:lang w:eastAsia="ru-RU"/>
        </w:rPr>
        <w:t>Ж.-Ж. Руссо</w:t>
      </w:r>
      <w:r w:rsidRPr="00D45851">
        <w:rPr>
          <w:rFonts w:ascii="Times New Roman" w:eastAsia="Times New Roman" w:hAnsi="Times New Roman" w:cs="Times New Roman"/>
          <w:sz w:val="24"/>
          <w:szCs w:val="24"/>
          <w:lang w:eastAsia="ru-RU"/>
        </w:rPr>
        <w:t> до </w:t>
      </w:r>
      <w:r w:rsidRPr="00D45851">
        <w:rPr>
          <w:rFonts w:ascii="Times New Roman" w:eastAsia="Times New Roman" w:hAnsi="Times New Roman" w:cs="Times New Roman"/>
          <w:bCs/>
          <w:sz w:val="24"/>
          <w:szCs w:val="24"/>
          <w:lang w:eastAsia="ru-RU"/>
        </w:rPr>
        <w:t>К. Шмитта, Ж. Фройнда, А. де Бенуа, А. Мюллера ван ден Брука</w:t>
      </w:r>
      <w:r w:rsidRPr="00D45851">
        <w:rPr>
          <w:rFonts w:ascii="Times New Roman" w:eastAsia="Times New Roman" w:hAnsi="Times New Roman" w:cs="Times New Roman"/>
          <w:sz w:val="24"/>
          <w:szCs w:val="24"/>
          <w:lang w:eastAsia="ru-RU"/>
        </w:rPr>
        <w:t>. Определение неоевразийского понимания «демократии» («демотии») как «соучастия народа в свое собственной судьбе».</w:t>
      </w:r>
    </w:p>
    <w:p w:rsidR="0013291D" w:rsidRPr="00D45851" w:rsidRDefault="0013291D" w:rsidP="00321BDC">
      <w:pPr>
        <w:shd w:val="clear" w:color="auto" w:fill="FFFFFF" w:themeFill="background1"/>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Тезис «</w:t>
      </w:r>
      <w:r w:rsidRPr="00D45851">
        <w:rPr>
          <w:rFonts w:ascii="Times New Roman" w:eastAsia="Times New Roman" w:hAnsi="Times New Roman" w:cs="Times New Roman"/>
          <w:iCs/>
          <w:sz w:val="24"/>
          <w:szCs w:val="24"/>
          <w:lang w:eastAsia="ru-RU"/>
        </w:rPr>
        <w:t>идеократия</w:t>
      </w:r>
      <w:r w:rsidRPr="00D45851">
        <w:rPr>
          <w:rFonts w:ascii="Times New Roman" w:eastAsia="Times New Roman" w:hAnsi="Times New Roman" w:cs="Times New Roman"/>
          <w:sz w:val="24"/>
          <w:szCs w:val="24"/>
          <w:lang w:eastAsia="ru-RU"/>
        </w:rPr>
        <w:t>» фундаментализируется апелляциями к идеям «консервативной революции», «третьего пути», учитывается полной опыт «советской», израильской, исламской, «фашистской» идеократий, анализируются причина их исторического провала. Критически переосмысляется качественное содержание идеократий XX века, разрабатывается последовательная критика советского периода (доминация количественного подхода, профанические теории, диспропорция классового подхода).</w:t>
      </w:r>
    </w:p>
    <w:p w:rsidR="0013291D" w:rsidRPr="00D45851" w:rsidRDefault="0013291D" w:rsidP="00321BDC">
      <w:pPr>
        <w:shd w:val="clear" w:color="auto" w:fill="FFFFFF" w:themeFill="background1"/>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К развитию идей классических евразийцев добавляются следующие концептуальные:</w:t>
      </w:r>
      <w:r w:rsidR="003B02D7" w:rsidRPr="00D45851">
        <w:rPr>
          <w:rFonts w:ascii="Times New Roman" w:eastAsia="Times New Roman" w:hAnsi="Times New Roman" w:cs="Times New Roman"/>
          <w:sz w:val="24"/>
          <w:szCs w:val="24"/>
          <w:lang w:eastAsia="ru-RU"/>
        </w:rPr>
        <w:t xml:space="preserve"> </w:t>
      </w:r>
      <w:r w:rsidRPr="00D45851">
        <w:rPr>
          <w:rFonts w:ascii="Times New Roman" w:eastAsia="Times New Roman" w:hAnsi="Times New Roman" w:cs="Times New Roman"/>
          <w:iCs/>
          <w:sz w:val="24"/>
          <w:szCs w:val="24"/>
          <w:lang w:eastAsia="ru-RU"/>
        </w:rPr>
        <w:t>Философия традиционализма</w:t>
      </w:r>
      <w:r w:rsidRPr="00D45851">
        <w:rPr>
          <w:rFonts w:ascii="Times New Roman" w:eastAsia="Times New Roman" w:hAnsi="Times New Roman" w:cs="Times New Roman"/>
          <w:sz w:val="24"/>
          <w:szCs w:val="24"/>
          <w:lang w:eastAsia="ru-RU"/>
        </w:rPr>
        <w:t> (</w:t>
      </w:r>
      <w:r w:rsidRPr="00D45851">
        <w:rPr>
          <w:rFonts w:ascii="Times New Roman" w:eastAsia="Times New Roman" w:hAnsi="Times New Roman" w:cs="Times New Roman"/>
          <w:bCs/>
          <w:sz w:val="24"/>
          <w:szCs w:val="24"/>
          <w:lang w:eastAsia="ru-RU"/>
        </w:rPr>
        <w:t>Р. Генон, Ю. Эвола, Т. Буркхардт, А. Корбен</w:t>
      </w:r>
      <w:r w:rsidRPr="00D45851">
        <w:rPr>
          <w:rFonts w:ascii="Times New Roman" w:eastAsia="Times New Roman" w:hAnsi="Times New Roman" w:cs="Times New Roman"/>
          <w:sz w:val="24"/>
          <w:szCs w:val="24"/>
          <w:lang w:eastAsia="ru-RU"/>
        </w:rPr>
        <w:t>), идея радикального упадка «современного мира», глубинное исследование Традиции. Глобальная концепция «современного мира» (негативная категория) как антитезы «мира Традиции» (как позитивная категория) придает критике западной цивилизации фундаментальный метафизический характер, уточняет эсхатологическое, кризисное, фатальное содержание основных процессов – интеллектуальных, технологических, политических, экономических – исходящих с Запада. Интуиции русских консерваторов от славянофилов до классических евразийцев дополняются фундаментальной теоретической базой</w:t>
      </w:r>
      <w:r w:rsidR="003B02D7" w:rsidRPr="00D45851">
        <w:rPr>
          <w:rFonts w:ascii="Times New Roman" w:eastAsia="Times New Roman" w:hAnsi="Times New Roman" w:cs="Times New Roman"/>
          <w:sz w:val="24"/>
          <w:szCs w:val="24"/>
          <w:lang w:eastAsia="ru-RU"/>
        </w:rPr>
        <w:t xml:space="preserve">. </w:t>
      </w:r>
      <w:r w:rsidRPr="00D45851">
        <w:rPr>
          <w:rFonts w:ascii="Times New Roman" w:eastAsia="Times New Roman" w:hAnsi="Times New Roman" w:cs="Times New Roman"/>
          <w:iCs/>
          <w:sz w:val="24"/>
          <w:szCs w:val="24"/>
          <w:lang w:eastAsia="ru-RU"/>
        </w:rPr>
        <w:t>Исследование структур сакрального</w:t>
      </w:r>
      <w:r w:rsidRPr="00D45851">
        <w:rPr>
          <w:rFonts w:ascii="Times New Roman" w:eastAsia="Times New Roman" w:hAnsi="Times New Roman" w:cs="Times New Roman"/>
          <w:sz w:val="24"/>
          <w:szCs w:val="24"/>
          <w:lang w:eastAsia="ru-RU"/>
        </w:rPr>
        <w:t> (</w:t>
      </w:r>
      <w:r w:rsidRPr="00D45851">
        <w:rPr>
          <w:rFonts w:ascii="Times New Roman" w:eastAsia="Times New Roman" w:hAnsi="Times New Roman" w:cs="Times New Roman"/>
          <w:bCs/>
          <w:sz w:val="24"/>
          <w:szCs w:val="24"/>
          <w:lang w:eastAsia="ru-RU"/>
        </w:rPr>
        <w:t>М. Элиаде, К. Г. Юнг, К. Леви-Стросс</w:t>
      </w:r>
      <w:r w:rsidRPr="00D45851">
        <w:rPr>
          <w:rFonts w:ascii="Times New Roman" w:eastAsia="Times New Roman" w:hAnsi="Times New Roman" w:cs="Times New Roman"/>
          <w:sz w:val="24"/>
          <w:szCs w:val="24"/>
          <w:lang w:eastAsia="ru-RU"/>
        </w:rPr>
        <w:t xml:space="preserve">), представление об архаическом сознании как о парадигмальном манифестационистском комплексе, лежащем в основе культуры. Приведение многообразия человеческой мысли, культуры к древнейшим психическим слоям, где сосредоточены фрагменты архаических ритуалов инициации, мифы, изначальные сакральные комплексы. Интерпретация содержания современной рациональной культуры через систему дорациональных древних верований. </w:t>
      </w:r>
      <w:r w:rsidRPr="00D45851">
        <w:rPr>
          <w:rFonts w:ascii="Times New Roman" w:eastAsia="Times New Roman" w:hAnsi="Times New Roman" w:cs="Times New Roman"/>
          <w:iCs/>
          <w:sz w:val="24"/>
          <w:szCs w:val="24"/>
          <w:lang w:eastAsia="ru-RU"/>
        </w:rPr>
        <w:t>Поиск изначальной символической парадигмы пространственно-временной матрицы</w:t>
      </w:r>
      <w:r w:rsidRPr="00D45851">
        <w:rPr>
          <w:rFonts w:ascii="Times New Roman" w:eastAsia="Times New Roman" w:hAnsi="Times New Roman" w:cs="Times New Roman"/>
          <w:sz w:val="24"/>
          <w:szCs w:val="24"/>
          <w:lang w:eastAsia="ru-RU"/>
        </w:rPr>
        <w:t>, лежащей в основе обрядов, языков и символов (</w:t>
      </w:r>
      <w:r w:rsidRPr="00D45851">
        <w:rPr>
          <w:rFonts w:ascii="Times New Roman" w:eastAsia="Times New Roman" w:hAnsi="Times New Roman" w:cs="Times New Roman"/>
          <w:bCs/>
          <w:sz w:val="24"/>
          <w:szCs w:val="24"/>
          <w:lang w:eastAsia="ru-RU"/>
        </w:rPr>
        <w:t>Г. Вирт</w:t>
      </w:r>
      <w:r w:rsidRPr="00D45851">
        <w:rPr>
          <w:rFonts w:ascii="Times New Roman" w:eastAsia="Times New Roman" w:hAnsi="Times New Roman" w:cs="Times New Roman"/>
          <w:sz w:val="24"/>
          <w:szCs w:val="24"/>
          <w:lang w:eastAsia="ru-RU"/>
        </w:rPr>
        <w:t xml:space="preserve">, палео-эпиграфические исследования). Стремление на основании лингвистических («ностратика, Свитыч-Иллич), эпиграфических (рунология), мифологических, фольклорных, обрядовых и иных памятников воссоздать изначальную картину «сакрального мировоззрения», общего для всех древних народов Евразии, нахождение общих корней. </w:t>
      </w:r>
      <w:r w:rsidRPr="00D45851">
        <w:rPr>
          <w:rFonts w:ascii="Times New Roman" w:eastAsia="Times New Roman" w:hAnsi="Times New Roman" w:cs="Times New Roman"/>
          <w:iCs/>
          <w:sz w:val="24"/>
          <w:szCs w:val="24"/>
          <w:lang w:eastAsia="ru-RU"/>
        </w:rPr>
        <w:t>Учет развития геополитических идей на Западе</w:t>
      </w:r>
      <w:r w:rsidRPr="00D45851">
        <w:rPr>
          <w:rFonts w:ascii="Times New Roman" w:eastAsia="Times New Roman" w:hAnsi="Times New Roman" w:cs="Times New Roman"/>
          <w:sz w:val="24"/>
          <w:szCs w:val="24"/>
          <w:lang w:eastAsia="ru-RU"/>
        </w:rPr>
        <w:t> (</w:t>
      </w:r>
      <w:r w:rsidRPr="00D45851">
        <w:rPr>
          <w:rFonts w:ascii="Times New Roman" w:eastAsia="Times New Roman" w:hAnsi="Times New Roman" w:cs="Times New Roman"/>
          <w:bCs/>
          <w:sz w:val="24"/>
          <w:szCs w:val="24"/>
          <w:lang w:eastAsia="ru-RU"/>
        </w:rPr>
        <w:t>Макиндер, Хаусхофер, Лохаузен, Спикмен, Бжезинский, Тириар</w:t>
      </w:r>
      <w:r w:rsidRPr="00D45851">
        <w:rPr>
          <w:rFonts w:ascii="Times New Roman" w:eastAsia="Times New Roman" w:hAnsi="Times New Roman" w:cs="Times New Roman"/>
          <w:sz w:val="24"/>
          <w:szCs w:val="24"/>
          <w:lang w:eastAsia="ru-RU"/>
        </w:rPr>
        <w:t> и т.д.). Геополитическая наука с эпохи Макиндера получила существенное развитие. Роль геополитических закономерностей в историиXX века оказалась настолько наглядно подтвержденной, что геополитика стала самостоятельной дисциплиной. В рамках геополитики само понятие «евразийство», «Евразия» приобрело новый смысл, более широкий, нежели ранее. «Евразийством» в геополитическом смысле начиная с некоторых пор стали обозначать континентальную конфигурация стратегического блока (существующего или потенциального), созданного вокруг России или на ее расширенной основе, и противодействующего (активно или пассивно) стратегическим инициативам противоположного геополитического полюса – «атлантизма», во главе которого с середины XX в. утвердились США, сменив Англию. Философия и политическая идея русских классиков евразийства в такой ситуации были осознанны как наиболее последовательное и емкое выражение (дополнение) «евразийства» в стратегическом и геополитическом смысле. Благодаря развитию геополитических исследований неоевразийство становится развитой методологической системой. Особо выделяется значение пары Суша –Море (по Карлу Шмитту), проекция этой пары на многомерные явления – от истории религий до экономики.</w:t>
      </w:r>
    </w:p>
    <w:p w:rsidR="0013291D" w:rsidRPr="00D45851" w:rsidRDefault="0013291D" w:rsidP="00321BDC">
      <w:pPr>
        <w:shd w:val="clear" w:color="auto" w:fill="FFFFFF" w:themeFill="background1"/>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iCs/>
          <w:sz w:val="24"/>
          <w:szCs w:val="24"/>
          <w:lang w:eastAsia="ru-RU"/>
        </w:rPr>
        <w:lastRenderedPageBreak/>
        <w:t>Поиск глобальной альтернативы «мондиализму» («глобализму»),</w:t>
      </w:r>
      <w:r w:rsidRPr="00D45851">
        <w:rPr>
          <w:rFonts w:ascii="Times New Roman" w:eastAsia="Times New Roman" w:hAnsi="Times New Roman" w:cs="Times New Roman"/>
          <w:sz w:val="24"/>
          <w:szCs w:val="24"/>
          <w:lang w:eastAsia="ru-RU"/>
        </w:rPr>
        <w:t> как ультрасовременному феномену, резюмирующему все то, что оценивается евразийством (и неоевразийством) со знаком минус. «Евразийство» в широком смысле становится концептуальной платформой «антиглобализма» или «альтернативного глобализма». «Евразийство» обобщает все современные тенденции, отказывающиеся признавать «объективное» и тем более «позитивное» содержание «глобализма», придает антиглобалистской интуиции новый характер доктринального обобщения.</w:t>
      </w:r>
    </w:p>
    <w:p w:rsidR="0013291D" w:rsidRPr="00D45851" w:rsidRDefault="0013291D" w:rsidP="00321BDC">
      <w:pPr>
        <w:shd w:val="clear" w:color="auto" w:fill="FFFFFF" w:themeFill="background1"/>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iCs/>
          <w:sz w:val="24"/>
          <w:szCs w:val="24"/>
          <w:lang w:eastAsia="ru-RU"/>
        </w:rPr>
        <w:t>Ассимиляция социальной критики «новых левых» в «право-консервативной интерпретации»</w:t>
      </w:r>
      <w:r w:rsidRPr="00D45851">
        <w:rPr>
          <w:rFonts w:ascii="Times New Roman" w:eastAsia="Times New Roman" w:hAnsi="Times New Roman" w:cs="Times New Roman"/>
          <w:sz w:val="24"/>
          <w:szCs w:val="24"/>
          <w:lang w:eastAsia="ru-RU"/>
        </w:rPr>
        <w:t> (переосмысление наследия </w:t>
      </w:r>
      <w:r w:rsidRPr="00D45851">
        <w:rPr>
          <w:rFonts w:ascii="Times New Roman" w:eastAsia="Times New Roman" w:hAnsi="Times New Roman" w:cs="Times New Roman"/>
          <w:bCs/>
          <w:sz w:val="24"/>
          <w:szCs w:val="24"/>
          <w:lang w:eastAsia="ru-RU"/>
        </w:rPr>
        <w:t>М. Фуко, Ж. Делеза, А. Арто, Г. Дебора</w:t>
      </w:r>
      <w:r w:rsidRPr="00D45851">
        <w:rPr>
          <w:rFonts w:ascii="Times New Roman" w:eastAsia="Times New Roman" w:hAnsi="Times New Roman" w:cs="Times New Roman"/>
          <w:sz w:val="24"/>
          <w:szCs w:val="24"/>
          <w:lang w:eastAsia="ru-RU"/>
        </w:rPr>
        <w:t>). Освоение критической мысли противников современного западного буржуазного строя с позиций анархизма, неомарксизма и т.д. Это концептуальное поле представляет собой развитие на новом этапе «левых» («национал-болшевистских») тенденций, присутствовавших и у ранних евразийцев (</w:t>
      </w:r>
      <w:r w:rsidRPr="00D45851">
        <w:rPr>
          <w:rFonts w:ascii="Times New Roman" w:eastAsia="Times New Roman" w:hAnsi="Times New Roman" w:cs="Times New Roman"/>
          <w:bCs/>
          <w:sz w:val="24"/>
          <w:szCs w:val="24"/>
          <w:lang w:eastAsia="ru-RU"/>
        </w:rPr>
        <w:t>Сувчинский, Карсавин, Эфрон</w:t>
      </w:r>
      <w:r w:rsidRPr="00D45851">
        <w:rPr>
          <w:rFonts w:ascii="Times New Roman" w:eastAsia="Times New Roman" w:hAnsi="Times New Roman" w:cs="Times New Roman"/>
          <w:sz w:val="24"/>
          <w:szCs w:val="24"/>
          <w:lang w:eastAsia="ru-RU"/>
        </w:rPr>
        <w:t>), а также методология взаимопонимания с «левым» крылом «антиглобализма».</w:t>
      </w:r>
    </w:p>
    <w:p w:rsidR="007D1360" w:rsidRPr="00D45851" w:rsidRDefault="0013291D" w:rsidP="00321BDC">
      <w:pPr>
        <w:pStyle w:val="1"/>
        <w:shd w:val="clear" w:color="auto" w:fill="FFFFFF"/>
        <w:tabs>
          <w:tab w:val="left" w:pos="9214"/>
        </w:tabs>
        <w:spacing w:before="0" w:beforeAutospacing="0" w:after="0" w:afterAutospacing="0"/>
        <w:ind w:left="-426" w:firstLine="150"/>
        <w:jc w:val="both"/>
        <w:rPr>
          <w:b w:val="0"/>
          <w:sz w:val="24"/>
          <w:szCs w:val="24"/>
        </w:rPr>
      </w:pPr>
      <w:r w:rsidRPr="00D45851">
        <w:rPr>
          <w:b w:val="0"/>
          <w:iCs/>
          <w:sz w:val="24"/>
          <w:szCs w:val="24"/>
        </w:rPr>
        <w:t>Экономика «третьего пути», «автаркия больших пространств»</w:t>
      </w:r>
      <w:r w:rsidRPr="00D45851">
        <w:rPr>
          <w:b w:val="0"/>
          <w:sz w:val="24"/>
          <w:szCs w:val="24"/>
        </w:rPr>
        <w:t>. Применение к российской пост-советской действительности моделей «гетеродоксальной» экономики. Применение теорий «таможенного союза» Ф. Листа. Актуализация теорий С. Гезелля, Ф. Шумпетера, Ф. Леру, новое «евразийское» прочтение Кейнса</w:t>
      </w:r>
    </w:p>
    <w:p w:rsidR="00CB5CFA" w:rsidRPr="00D45851" w:rsidRDefault="00CB5CFA" w:rsidP="00321BDC">
      <w:pPr>
        <w:pStyle w:val="1"/>
        <w:shd w:val="clear" w:color="auto" w:fill="FFFFFF"/>
        <w:tabs>
          <w:tab w:val="left" w:pos="9214"/>
        </w:tabs>
        <w:spacing w:before="0" w:beforeAutospacing="0" w:after="0" w:afterAutospacing="0"/>
        <w:ind w:left="-426" w:firstLine="150"/>
        <w:jc w:val="both"/>
        <w:rPr>
          <w:sz w:val="24"/>
          <w:szCs w:val="24"/>
        </w:rPr>
      </w:pPr>
    </w:p>
    <w:p w:rsidR="00CB5CFA" w:rsidRPr="00D45851" w:rsidRDefault="00CB5CFA" w:rsidP="00321BDC">
      <w:pPr>
        <w:pStyle w:val="1"/>
        <w:shd w:val="clear" w:color="auto" w:fill="FFFFFF"/>
        <w:tabs>
          <w:tab w:val="left" w:pos="9214"/>
        </w:tabs>
        <w:spacing w:before="0" w:beforeAutospacing="0" w:after="0" w:afterAutospacing="0"/>
        <w:ind w:left="-426" w:firstLine="150"/>
        <w:jc w:val="both"/>
        <w:rPr>
          <w:sz w:val="24"/>
          <w:szCs w:val="24"/>
        </w:rPr>
      </w:pPr>
    </w:p>
    <w:p w:rsidR="00266CC6" w:rsidRPr="00D45851" w:rsidRDefault="00DA64E8" w:rsidP="00321BDC">
      <w:pPr>
        <w:pStyle w:val="1"/>
        <w:shd w:val="clear" w:color="auto" w:fill="FFFFFF"/>
        <w:tabs>
          <w:tab w:val="left" w:pos="9214"/>
        </w:tabs>
        <w:spacing w:before="0" w:beforeAutospacing="0" w:after="0" w:afterAutospacing="0"/>
        <w:ind w:left="-426" w:firstLine="150"/>
        <w:jc w:val="both"/>
        <w:rPr>
          <w:sz w:val="24"/>
          <w:szCs w:val="24"/>
        </w:rPr>
      </w:pPr>
      <w:r w:rsidRPr="00D45851">
        <w:rPr>
          <w:sz w:val="24"/>
          <w:szCs w:val="24"/>
        </w:rPr>
        <w:t xml:space="preserve">Лекция 2 </w:t>
      </w:r>
      <w:r w:rsidR="00266CC6" w:rsidRPr="00D45851">
        <w:rPr>
          <w:sz w:val="24"/>
          <w:szCs w:val="24"/>
        </w:rPr>
        <w:t>Становление Евразийского экономического союза</w:t>
      </w:r>
    </w:p>
    <w:p w:rsidR="00266CC6" w:rsidRPr="00D45851" w:rsidRDefault="00266CC6" w:rsidP="00321BDC">
      <w:pPr>
        <w:pStyle w:val="2"/>
        <w:shd w:val="clear" w:color="auto" w:fill="FFFFFF"/>
        <w:tabs>
          <w:tab w:val="left" w:pos="9214"/>
        </w:tabs>
        <w:spacing w:before="0" w:line="240" w:lineRule="auto"/>
        <w:ind w:left="-426" w:firstLine="150"/>
        <w:jc w:val="both"/>
        <w:rPr>
          <w:rFonts w:ascii="Times New Roman" w:hAnsi="Times New Roman" w:cs="Times New Roman"/>
          <w:color w:val="auto"/>
          <w:sz w:val="24"/>
          <w:szCs w:val="24"/>
        </w:rPr>
      </w:pPr>
      <w:r w:rsidRPr="00D45851">
        <w:rPr>
          <w:rFonts w:ascii="Times New Roman" w:hAnsi="Times New Roman" w:cs="Times New Roman"/>
          <w:color w:val="auto"/>
          <w:sz w:val="24"/>
          <w:szCs w:val="24"/>
        </w:rPr>
        <w:t>Этапы становления Евразийского экономического союза</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Идею формирования Евразийского союза государств впервые выдвинул Президент Республики Казахстан Нурсултан Назарбаев 29 марта 1994 года во время выступления в Московском государственном университете им. М.В. Ломоносова. В ее основе лежал разработанный казахстанским лидером масштабный проект интеграции новых независимых государств на качественно новой, прагматичной и взаимовыгодной экономической основе.</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Новация состояла в том, чтобы наряду с дальнейшим совершенствованием Содружества Независимых Государств, создать новую интеграционную структуру, целью которой стало бы формирование согласованной экономической политики и принятие совместных программ стратегического развития. Интеграцию в Евразийском союзе обеспечивали, согласно проекту, более четкая и развернутая институциональная структура нового интеграционного объединения и достаточный объем его регулятивных полномочий в ключевых секторах экономики, а также в политической, оборонной, правовой, экологической, культурной, образовательной сферах.</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Евразийская инициатива Нурсултана Назарбаева, прозвучавшая на самом пике дезинтеграции, была воспринята и поддержана далеко не сразу - ведь задачи укрепления национальной независимости и суверенитета, с одной стороны, и развития экономического сотрудничества, с другой, в тот момент фактически противопоставлялись.</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Постепенно сложилось понимание того, что успех интеграции во многом обеспечивается признанием приоритетности национальных интересов, национальной независимости и суверенитета, а сама интеграция стала восприниматься как «рычаг» экономического роста и необходимое условие для полноценной реализации тех новых возможностей, что сформировались благодаря состоявшемуся политическому «размежеванию» постсоветских государств.</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Интеграция создавала в нашем общем евразийском «доме» новое качество стабильности, и это был исторический шанс преодолеть тяжелые издержки изоляционизма первой половины 90-х годов. Ожидание конкретных взаимных выгод от экономической интеграции сформировало у глав сопредельных государств мощную политическую волю к сближению. Новые лидеры Беларуси и России Александр Лукашенко и Владимир Путин активно поддержали евразийский проект Нурсултана Назарбаева, который, благодаря совместным усилиям, успешно и последовательно реализуется.</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lastRenderedPageBreak/>
        <w:t>Сближение евразийских государств началось в 1995 году, с подписанием Соглашения о Таможенном союзе Беларуси, Казахстана и России. Тем самым определилось «интеграционное ядро» государств, которые на протяжении последующих 20 лет, не без трудностей и пауз, но последовательно и направленно двигались к созданию Единого экономического пространства и Евразийского экономического союза.</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Вскоре к договоренностям «таможенной тройки» присоединились Кыргызстан и Таджикистан.</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В 2000-м произошел настоящий рывок: «пятеркой» сопредельных государств была создана новая интеграционная структура - Евразийское экономическое сообщество, нацеленная на более тесное сотрудничество на основе унификации нормативной базы и согласования процессов структурной перестройки экономики.</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В то же время активизировалась и совместная работа по формированию правовой базы Единого экономического пространства (ЕЭП).</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С 2003 года к этой работе подключилась Украина - но ее вовлеченность в евразийские интеграционные процессы, к сожалению, вскоре пошла на убыль, и с августа 2006 года работа по формированию Таможенного союза и ЕЭП сконцентрировалась в рамках Беларуси, Казахстана и России. Кыргызстан и Таджикистан заявили о намерении подключиться к формированию Таможенного союза и ЕЭП по мере готовности экономики.</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Беларусь, Казахстан и Россия кардинально продвинулись на этом пути. Была сформирована правовая и институциональная база интеграции, определились приоритеты и конкретные направления экономического развития. С октября 2007-го, когда лидерами интеграционной «тройки» был подписан Договор о создании Единой таможенной территории и формировании Таможенного союза, начался второй этап интеграции. Тогда же Договором от 6 октября 2007 года была учреждена Комиссия Таможенного союза - единый постоянно действующий регулирующий орган Таможенного союза, основной задачей которого было обеспечение условий функционирования и развития Таможенного союза.</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Катализатором евразийской интеграции послужил, в том числе, и мировой финансово-экономический кризис 2008 года. Повсеместное падение рынков и производства «запустило» в «таможенной тройке» интенсивный поиск новых эффективных форматов сотрудничества, которые обеспечили бы устойчивость экономического роста, а также разработку моделей минимизации экономических рисков и сближения национальных экономических стратегий.</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Лидеры государств продвигались к согласованным позициям поэтапно, находя баланс интересов и «развязки» по самым сложным вопросам. В итоге с 1 января 2010 года «стартовал» Таможенный союз Беларуси, Казахстана и России, в рамках которого установлены единый таможенный тариф и единая номенклатура внешнеэкономической деятельности, действует Таможенный кодекс Таможенного союза и Комиссия Таможенного союза, осуществляющая свою деятельность в пределах полномочий, предусмотренных Договором об ее учреждении, другими международными договорами между Сторонами, а также решениями Высшего органа Таможенного союза, и которой была передана часть полномочий государственных органов Сторон.</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С 1 июля 2011 года, когда был полностью снят таможенный контроль на внутренних границах и, таким образом, завершено формирование единой таможенной территории, Таможенный союз заработал в полноформатном режиме. Это обеспечило в Таможенном союзе первую «классическую свободу» - свободу передвижения товаров на всей единой таможенной территории, где действует единый механизм таможенного и внешнеторгового регулирования (таможенно-тарифного и нетарифного), единое правовое поле в области технического регулирования, применения санитарных, ветеринарных и фитосанитарных мер, обеспечивающее применение единых перечней подконтрольной продукции; единых требований к этой продукции; единого порядка ввоза ее на единую таможенную территорию и перемещения по ней; оформление разрешительных документов по единым формам, которые признаются всеми Сторонами.</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lastRenderedPageBreak/>
        <w:t>С 1 января 2012 года начался следующий этап - формирование Единого экономического пространства, представляющего собой более высокую ступень интеграции, предусматривающую не только свободное движение товаров и унифицированный торговый режим в отношении третьих стран, но и свободное движение услуг, капитала и рабочей силы, единые правила и принципы конкуренции, регулирования естественных монополий. В ЕЭП создаются единый рынок в 170 миллионов потребителей, условия для свободного передвижения товаров, услуг, капитала и рабочей силы. В основе ЕЭП лежат согласованные действия в ключевых областях регулирования экономики - в макроэкономике, в сфере конкуренции, в области промышленных и сельскохозяйственных субсидий, транспорта, энергетики. Кроме того, с 1 января 2012 года заработали Суд ЕврАзЭС, обращаться в который по всем фактам, связанным с дискриминацией, нарушением правил конкуренции и равных условий ведения бизнеса, могут не только государства, но и участники экономической деятельности, а с 1 февраля 2012 года - Евразийская экономическая комиссия, заменившая Комиссию Таможенного союза, - постоянно действующий регулирующий орган Таможенного союза и ЕЭП, которому государства передали часть национальных полномочий.</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Новый этап стартует с 1 января 2015 года, когда начнет функционировать новое интеграционное объединение - Евразийский экономический союз (Союз, ЕАЭС), договор о создании которого был подписан президентами Беларуси, Казахстана и России в Астане.</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29 мая 2014 года. В ЕАЭС обеспечивается свобода движения товаров, услуг, капитала и рабочей силы, а также проведение скоординированной, согласованной или единой политики в отраслях экономики, определенных Договором и международными договорами в рамках Союза.</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Евразийский экономический союз - самый амбициозный и, вместе с тем, наиболее реалистичный, опирающийся на четко просчитанные экономические преимущества и взаимные выгоды, интеграционный проект в современной Евразии. Это - качественно новый уровень экономического взаимодействия сопредельных государств, открывающий широкие перспективы экономического роста, формирующий для «интеграционной тройки» новые конкурентные преимущества и дополнительные возможности в современном глобальном мире.</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Растет число государств, заинтересованных в участии в евразийских интеграционных процессах. О намерении присоединиться к Договору о Евразийском экономическом союзе заявили главы государств Армении и Кыргызстана. В настоящее время ведется работа по их присоединению к ЕАЭС.</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«Евразийская мечта», высказанная в 1994 году, стала зримой реальностью уже в 2010-м.</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Преодолевая последствия кризиса, мир вступает в эпоху «взрывного» развития интеграционных объединений. Евразийский союз, формирующийся с учетом передовых интеграционных практик, находится на треке этого глобального движения, отвечая на вызовы времени и добиваясь успеха.</w:t>
      </w:r>
    </w:p>
    <w:p w:rsidR="00266CC6" w:rsidRPr="00D45851" w:rsidRDefault="00266CC6" w:rsidP="00321BDC">
      <w:pPr>
        <w:shd w:val="clear" w:color="auto" w:fill="FFFFFF"/>
        <w:tabs>
          <w:tab w:val="left" w:pos="9214"/>
        </w:tabs>
        <w:spacing w:after="0" w:line="240" w:lineRule="auto"/>
        <w:ind w:left="-426" w:firstLine="225"/>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Международные отношения не могут успешно формироваться, развиваться и существовать без специальных институтов - международных организаций, имеющих устойчивую внутреннюю структуру, которая позволяет им обеспечить выполнение поставленных задач. Несмотря на многообразие форм, в международных организациях создается минимум два органа (орган, в котором представлены все члены, и орган, исполняющий административную работу). Однако в связи с разнообразием и количеством решаемых задач во многих международных организациях создается более двух органов, которые по организационно-правовой форме разделяют на главные и вспомогательные. Например, в ст. 7 Устава Организации Объединенных Наций выделяется шесть главных органов и предусматривается создание вспомогательных органов, которые окажутся необходимыми. Не являются исключением из этого правила международные организации, созданные в рамках евразийской интеграции. В марте 1994 года Президент Республики Казахстан Н.А. Назарбаев впервые озвучил тезисы о евразийском объединении, а через два </w:t>
      </w:r>
      <w:r w:rsidRPr="00D45851">
        <w:rPr>
          <w:rFonts w:ascii="Times New Roman" w:eastAsia="Times New Roman" w:hAnsi="Times New Roman" w:cs="Times New Roman"/>
          <w:sz w:val="24"/>
          <w:szCs w:val="24"/>
          <w:lang w:eastAsia="ru-RU"/>
        </w:rPr>
        <w:lastRenderedPageBreak/>
        <w:t>года в Москве был подписан Договор между Российской Федерацией, Республикой Белоруссия, Республикой Казахстан и Киргизской Республикой об углублении интеграции в экономической и гуманитарной областях, которым, в частности, был учрежден высший орган управления интеграции - Межгосударственный Совет. В дальнейшем Совет глав правительств при Межгосударственном Совете Республики Беларусь, Республики Казахстан, Киргизской Республики и Российской Федерации становится самостоятельным органом управления интеграцией и переименовывается в Совет глав правительств (ст. 5 Договора о Таможенном союзе и Едином экономическом пространстве).</w:t>
      </w:r>
    </w:p>
    <w:p w:rsidR="00266CC6" w:rsidRPr="00D45851" w:rsidRDefault="00266CC6" w:rsidP="00321BDC">
      <w:pPr>
        <w:shd w:val="clear" w:color="auto" w:fill="FFFFFF"/>
        <w:tabs>
          <w:tab w:val="left" w:pos="9214"/>
        </w:tabs>
        <w:spacing w:after="0" w:line="240" w:lineRule="auto"/>
        <w:ind w:left="-426" w:firstLine="225"/>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Главными целями такого объединения стали согласование проводимых социально-экономических преобразований, повышение эффективности взаимодействия в целях развития процессов интеграции и углубление взаимного сотрудничество в различных областях, а также координация подходов при интеграции в мировую экономику и международную торговую систему. В свою очередь в целях повышения эффективности работы организации необходимо изучать и постоянно анализировать порядок ее функционирования и конкретные результаты ее деятельности.</w:t>
      </w:r>
    </w:p>
    <w:p w:rsidR="00266CC6" w:rsidRPr="00D45851" w:rsidRDefault="00DA64E8" w:rsidP="00321BDC">
      <w:pPr>
        <w:pStyle w:val="1"/>
        <w:shd w:val="clear" w:color="auto" w:fill="FFFFFF"/>
        <w:tabs>
          <w:tab w:val="left" w:pos="9214"/>
        </w:tabs>
        <w:spacing w:before="0" w:beforeAutospacing="0" w:after="0" w:afterAutospacing="0"/>
        <w:ind w:left="-426" w:firstLine="150"/>
        <w:jc w:val="both"/>
        <w:rPr>
          <w:sz w:val="24"/>
          <w:szCs w:val="24"/>
        </w:rPr>
      </w:pPr>
      <w:r w:rsidRPr="00D45851">
        <w:rPr>
          <w:sz w:val="24"/>
          <w:szCs w:val="24"/>
        </w:rPr>
        <w:t xml:space="preserve">Лекция 3 </w:t>
      </w:r>
      <w:r w:rsidR="00266CC6" w:rsidRPr="00D45851">
        <w:rPr>
          <w:sz w:val="24"/>
          <w:szCs w:val="24"/>
        </w:rPr>
        <w:t>Евразийский экономический союз как региональное интеграционное объединение</w:t>
      </w:r>
    </w:p>
    <w:p w:rsidR="00153483" w:rsidRPr="00D45851" w:rsidRDefault="00153483" w:rsidP="00321BDC">
      <w:pPr>
        <w:pStyle w:val="1"/>
        <w:shd w:val="clear" w:color="auto" w:fill="FFFFFF"/>
        <w:tabs>
          <w:tab w:val="left" w:pos="9214"/>
        </w:tabs>
        <w:spacing w:before="0" w:beforeAutospacing="0" w:after="0" w:afterAutospacing="0"/>
        <w:ind w:left="-426" w:firstLine="150"/>
        <w:jc w:val="both"/>
        <w:rPr>
          <w:sz w:val="24"/>
          <w:szCs w:val="24"/>
        </w:rPr>
      </w:pPr>
      <w:r w:rsidRPr="00D45851">
        <w:rPr>
          <w:noProof/>
          <w:sz w:val="24"/>
          <w:szCs w:val="24"/>
        </w:rPr>
        <w:drawing>
          <wp:inline distT="0" distB="0" distL="0" distR="0">
            <wp:extent cx="5940425" cy="4752340"/>
            <wp:effectExtent l="19050" t="0" r="3175" b="0"/>
            <wp:docPr id="1" name="Рисунок 1" descr="C:\Users\Evgeniya\Downloads\296408.b-625x5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vgeniya\Downloads\296408.b-625x500.jpg"/>
                    <pic:cNvPicPr>
                      <a:picLocks noChangeAspect="1" noChangeArrowheads="1"/>
                    </pic:cNvPicPr>
                  </pic:nvPicPr>
                  <pic:blipFill>
                    <a:blip r:embed="rId9" cstate="print"/>
                    <a:srcRect/>
                    <a:stretch>
                      <a:fillRect/>
                    </a:stretch>
                  </pic:blipFill>
                  <pic:spPr bwMode="auto">
                    <a:xfrm>
                      <a:off x="0" y="0"/>
                      <a:ext cx="5940425" cy="4752340"/>
                    </a:xfrm>
                    <a:prstGeom prst="rect">
                      <a:avLst/>
                    </a:prstGeom>
                    <a:noFill/>
                    <a:ln w="9525">
                      <a:noFill/>
                      <a:miter lim="800000"/>
                      <a:headEnd/>
                      <a:tailEnd/>
                    </a:ln>
                  </pic:spPr>
                </pic:pic>
              </a:graphicData>
            </a:graphic>
          </wp:inline>
        </w:drawing>
      </w:r>
    </w:p>
    <w:p w:rsidR="00266CC6" w:rsidRPr="00D45851" w:rsidRDefault="00266CC6" w:rsidP="00321BDC">
      <w:pPr>
        <w:pStyle w:val="2"/>
        <w:shd w:val="clear" w:color="auto" w:fill="FFFFFF"/>
        <w:tabs>
          <w:tab w:val="left" w:pos="9214"/>
        </w:tabs>
        <w:spacing w:before="0" w:line="240" w:lineRule="auto"/>
        <w:ind w:left="-426" w:firstLine="150"/>
        <w:jc w:val="both"/>
        <w:rPr>
          <w:rFonts w:ascii="Times New Roman" w:hAnsi="Times New Roman" w:cs="Times New Roman"/>
          <w:color w:val="auto"/>
          <w:sz w:val="24"/>
          <w:szCs w:val="24"/>
        </w:rPr>
      </w:pPr>
      <w:r w:rsidRPr="00D45851">
        <w:rPr>
          <w:rFonts w:ascii="Times New Roman" w:hAnsi="Times New Roman" w:cs="Times New Roman"/>
          <w:color w:val="auto"/>
          <w:sz w:val="24"/>
          <w:szCs w:val="24"/>
        </w:rPr>
        <w:t>Юридическая природа Евразийского экономического союза</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С точки зрения современной теории международного права и авторской позиции Таможенный союз является межгосударственным интеграционным объединением регионального уровня. Межгосударственные интеграционные объединения отличаются от классических международных организаций более тесными экономическими и политическими связями, более разветвленным механизмом международно-правовой регуляции, наличием определенного объема наднациональных полномочий, системой органов.</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lastRenderedPageBreak/>
        <w:t>Анализируя правовую природу Таможенного союза, вряд ли можно согласиться с позицией Н.Б. Слюсарь, которая считает, что в настоящее время Таможенный союз Республики Беларусь, Республики Казахстан и Российской Федерации не является самостоятельной международной межправительственной организацией, а существует в рамках Евразийского экономического сообщества. Однако данное интеграционное объединение имеет все признаки указанного субъекта международного права: в рамках Таможенного союза сформирована обширная правовая база, установлены принципы и порядок его функционирования, он осуществляет самостоятельное и непосредственное сотрудничество как с государствами, так и с международными организациями и имеет четкую самостоятельную систему органов, наделенных установленными международными договорами полномочиями, а их должностные лица и сотрудники наделены статусом международных служащих. Представляется, что в данном случае автор занимает две взаимоисключающие позиции: по ее мнению, Таможенный союз, с одной стороны, не является международной межправительственной организацией, а с другой - имеет все признаки международной межправительственной организации. В современной международно-правовой доктрине утвердилась позиция, согласно которой международная межправительственная организация - это добровольное объединение независимых государств, созданное на основе международного соглашения, которое определяет цели и принципы объединения, наделяет его независимыми, постоянными органами (организационной структурой), предназначенными отстаивать коллективные интересы и способными выражать собственную волю, юридически отличную от воли ее членов, или, иными словами, имеющими и осуществляющими самостоятельные права и обязанности, отличные от прав и обязанностей государств.</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Опираясь на доктрину международного права и современную международно-правовую практику, следует отметить, что Таможенный союз обладает всеми признаками международной межправительственной организации, а точнее будет сказать, межгосударственного интеграционного объединения. Так, в основе Таможенного союза лежит система взаимосвязанных международных договоров, определяющих его цели, задачи, основы функционирования, в структуре Таможенного союза сформирована разветвленная система органов, обладающих широкими, в том числе наднациональными, полномочиями. Кроме того, в рамках Таможенного союза развита система правовых регуляторов, включая решения Комиссии Таможенного союза, а с недавних пор и Евразийской экономической комиссии. В связи с этим, на наш взгляд, нет оснований не считать Таможенный союз в широком смысле международной межправительственной организацией, а в узком - межгосударственным интеграционным объединением. Таким образом, Таможенный союз является субъектом международного права.</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Разделяя точку зрения Ю.А. Тихомирова, можно заключить, что межгосударственное объединение "это - более высокая степень государственно-правовой интеграции. Для нее характерны: а) общие историко-социальные судьбы государств; б) географическая близость; в) отражение в структуре системы национально-государственных институтов и их жесткое взаимодействие; г) строгая "связанность" национальных правовых актов императивными актами межгосударственных объединений; д) наличие специальных процедур разрешения споров между государствами-членами".</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К этому можно добавить, что определенные межгосударственные объединения имеют такую общую характеристику, наряду с жесткими методами взаимодействия в системе национально-государственных институтов членов данного межгосударственного объединения, как наличие модельного или рамочного регулирования (законодательства), которое является адаптирующим на пути к жесткому, т.е. юридически обязательному, регулирующему воздействию, осуществляемому межгосударственным объединением.</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 xml:space="preserve">Кроме того, анализ учредительных международных договоров Таможенного союза и Евразийского экономического сообщества показывает, что данные объединения обладают международно-правовой природой. В связи с этим вряд ли возможно согласиться с В.Г. </w:t>
      </w:r>
      <w:r w:rsidRPr="00D45851">
        <w:lastRenderedPageBreak/>
        <w:t>Вишняковым, который считает, что "Сообщество - это не только и не столько международная организация. В ряде статей Договора речь идет об атрибутах государственного образования - общей территории, общих границах, единых законах, единой валюте и др. Естественно, многое здесь носит временный, неустойчивый, переходный характер. Однако, на наш взгляд, можно говорить о тенденции развития Сообщества в сторону возникновения специфического государственного образования, в рамках которого переплетаются суверенные права членов Сообщества с выраженными признаками общего государственного устройства". На наш взгляд, это не так. Скорее мы присоединимся к точке зрения Е.А. Юртаевой, в том что "объединения государств в союзах, сообществах, содружествах - за редким исключением - не создают новых государств". При этом рассматриваемое Евразийское экономическое сообщество является межгосударственным объединением, в основе которого лежит международный договор и, соответственно, присутствует международно-правовая природа данного субъекта.</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Конечно, как указывалось выше, Евразийское экономическое сообщество отличается от "классических" международных организаций в том числе по целям и задачам, системе и структуре органов, видам решений, порядку их реализации и т.д., однако государственным образованием ЕврАзЭС не является. Система органов, пусть и сходных и чем-то напоминающих национальные органы, не отражается на природе этого объединения как международного, в основе которого лежат международно-правовые принципы и нормы, договорная природа, основанная на согласовании интересов государств - членов Евразийского экономического сообщества. Кроме того, тенденции развития Евразийского экономического сообщества показывают, что оно развивается именно как межгосударственное объединение и не трансформируется в государственное образование. Основным источником права ЕврАзЭС являются международные договоры, которые регламентируют важнейшие сферы взаимоотношений государств - участников данного межгосударственного объединения.</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При этом следует учитывать, что теоретически для правовой интеграции государств возможны три варианта (модели) интегрирования и сближения национальных законодательств.</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Первая модель возможного интегративного сближения государств базируется на выработке и принятии единого международно-правового акта, являющегося международным договором. После выражения всеми государствами - участниками международного договора, с учетом порядка, предусмотренного самим договором, согласия на признание обязательности положений данного международного договора, последний будет иметь обязательную юридическую силу для всех государств - участников указанного договора, их органов и должностных лиц.</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Вторая модель интеграции государств может основываться на модельном законодательстве. Модельные законы достаточно широко распространены в практике интеграции на постсоветском пространстве, однако они не являются юридически обязательными международными правовыми актами, а содержат положения рекомендательного характера, адресованные государствам - членам межгосударственного объединения, которые могут исполняться либо не исполняться государствами по своему усмотрению. Таким образом, модельное законодательство создает широкое пространство для корреляции норм и их преломления в правовой сфере.</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 xml:space="preserve">Третья модель сближения правового регулирования подразумевает использование метода прямой (жесткой) унификации в рамках принятия единообразного унифицированного акта межгосударственного объединения, наиболее тесно сближающего государства в указанной сфере, зачастую именующегося кодексом межгосударственного объединения, но в отличие от международно-правовой унификации обладающего чертами прямого наднационального характера (как, например, учредительные договоры о создании на основе Европейских сообществ Европейского союза). Однако такая модель интеграции является с точки зрения правовой конструкции наиболее жесткой и предполагает "продвинутое" сотрудничество </w:t>
      </w:r>
      <w:r w:rsidRPr="00D45851">
        <w:lastRenderedPageBreak/>
        <w:t>государств во многих сферах, т.е. наличие уже существующих глубоких интегративных связей между государствами - участниками межгосударственного объединения, которое сделает возможным безболезненное применение вышеуказанного метода прямой унификации.</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Вместе с тем такое деление в достаточной степени условно и теоретично, и на практике вряд ли возможно четко вычленить ту или иную международно-правовую интеграционную модель. Главным образом, это обусловлено тем, что в основе любой международной организации или межгосударственного интеграционного объединения лежит учредительный международный договор, который определяет институциональную и правовую структуру всего объединения.</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На наш взгляд, следует согласиться с позицией, согласно которой каждая международная организация ограничена в своей деятельности той компетенцией, которая закреплена в ее учредительных документах. Это проистекает из того, что международная организация не обладает суверенитетом, а располагает лишь теми полномочиями, которые делегированы ей государствами-членами.</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Как указывалось выше, основываясь на учредительных документах Таможенного союза, можно отметить, что данное межгосударственное интеграционное объединение, как и ЕврАзЭС, обладает международно-правовой природой, а в его основе лежат международные договоры, а точнее будет сказать, система международных договоров. При этом международные договоры, заключаемые государствами - участниками Таможенного союза, занимают наивысшее место в иерархии актов Таможенного союза и являются так называемыми первичными источниками правовой регламентации отношений государств в его рамках, определяют систему органов, юридическую силу решений институтов, процедуры отправления правосудия. Так, в частности, наднациональный характер полномочий Евразийской экономической комиссии базируется на международных договорах.</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Таким образом, государства, оставаясь основными субъектами международного права и первичными творцами его норм, передают посредством международных договоров на уровень межгосударственных интеграционных объединений часть суверенных полномочий. Это, в свою очередь, не означает, что государство утрачивает эти полномочия, теряет над ними контроль. Государства в соответствии с общепризнанными принципами и нормами международного права, правилами процедуры межгосударственного интеграционного объединения защищают свои национальные интересы и посредством правового механизма согласовывают свои воли и интересы при разработке и заключении международных договоров, принятии решений органами и институтами межгосударственного объединения. При этом, как отмечает Е.В. Скурко, термин "наднациональность" не следует толковать и рассматривать как синоним умаления суверенитета объединяющихся государств, что в настоящее время чрезвычайно широко распространено среди ученых и в практике, либо как термин, служащий для обозначения некой эфемерной "промежуточной стадии" между государством и международной организацией - в юридическом поле и современном международном праве таких "промежуточных" государственно-правовых образований не существует и не может существовать по очевидным причинам.</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С такой позицией, на наш взгляд, следует согласиться, так как она находит свое отражение как в практике международных отношений, так и доктрине международного права. Государства были и остаются основными субъектами международного права, творцами его норм. Именно государства создают международные организации и определяют порядок их функционирования, а также принимают решения о прекращении их деятельности.</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 xml:space="preserve">В связи с этим вряд ли возможно согласиться с мнением Н.А. Ефремовой, которая считает, что "надгосударственность не может и не должна считаться средством решения международных экономических проблем, поскольку представляет собой угрозу суверенитету государств". Это утверждение, на наш взгляд, не совсем верно отражает процессы, происходящие в международной жизни, и не в полной мере учитывает </w:t>
      </w:r>
      <w:r w:rsidRPr="00D45851">
        <w:lastRenderedPageBreak/>
        <w:t>качественные характеристики государственного суверенитета. Государства вступают в международные организации, обладающие наднациональными полномочиями по своему усмотрению, исходя из своих национальных интересов. Надгосударственность международных организаций не навязывается кем-то "свыше", а делегируется самими государствами при учреждении международной организации. Если же государство желает вступить уже в созданную международную организацию, то оно это делает по своей воле, а не по принуждению других субъектов международного права.</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Таким образом, надгосударственность или наднациональность международных организаций не следует рассматривать в качестве угрозы суверенитету государств. В данном случае совершенно справедливо, по нашему мнению, высказывание В.А. Василенко, согласно которому: "...для феномена наднациональности характерны отказ государств-членов от какой-то части суверенных прерогатив и наделение аналогичными прерогативами органов международной организации. Если такой отказ является следствием действительно свободного волеизъявления договаривающихся сторон, если каждая из них отказывается от своих суверенных прерогатив в равной мере с другими и к тому же реально обеспечиваются их национальные потребности, интересы и цели, то вряд ли может возникнуть обоснованное сомнение в правомерности явления наднациональности с точки зрения международного права".</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В соответствии с Конституцией РФ Российская Федерация может участвовать в межгосударственных объединениях и передавать им часть своих полномочий в соответствии с международными договорами, если это не влечет ограничения прав и свобод человека и гражданина и не противоречит основам конституционного строя Российской Федерации. В свою очередь, международные договоры, предусматривающие передачу части полномочий Российской федерации международным объединениям и организациям, подлежат ратификации в установленном Федеральным законом от 15 июля 1995 г. N 101-ФЗ "О международных договорах Российской Федерации" порядке.</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Вместе с тем правовой базой для принятия международными организациями решений обязательного характера служат международные договоры, на основе которых создаются соответствующие организации. Обязательность решений международных организаций вытекает именно из таких договоров, а не выводится из практики организаций, которая может в ряде случаев нарушать международное право. Таким образом, источником юридической силы определенных решений международной организации служит международный договор, учреждающий соответствующую организацию.</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Вопрос о действии решений международных организаций в рамках российской правовой системы, несомненно, заслуживает самого пристального внимания. Наиболее динамично развивающиеся межгосударственные интеграционные объединения - Таможенный союз и ЕврАзЭС - постепенно наделяются более широкими надгосударственными полномочиями, им передаются отдельные полномочия национальных органов государств-участников. Заключенный Договор о Евразийской экономической комиссии является наглядным свидетельством подобного процесса.</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В связи с этим остается открытым вопрос о соотношении юридической силы решений органов межгосударственных интеграционных объединений; в первую очередь это относится к Евразийской экономической комиссии, с Конституцией РФ и российским законодательством.</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В рамках российской правовой системы Конституция РФ обладает высшей юридической силой, и ей не должны противоречить иные нормативные правовые акты, в том числе международные правовые акты, к которым относятся и решения международных организаций, что вытекает из ч. 1 ст. 15 Конституции РФ.</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Вопрос же о соотношении решений международных организаций с российским законодательством не урегулирован как в самой Конституции РФ, так и в федеральном законодательстве.</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lastRenderedPageBreak/>
        <w:t>Таким образом, остается неясным ответ на вопрос: в случае, если закон противоречит решению международной организации, которое имеет обязательный характер, каким из этих актов следует руководствоваться правоприменительным органам?</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Представляется, что, несмотря на коллизии с законодательством, решения международных организаций, имеющие согласно их уставу обязательный для государства характер, подлежат добросовестному выполнению, что подразумевает приведение законодательства в соответствие с такими решениями. Такой подход, зарекомендовавший свою эффективность в рамках Европейского союза, было бы возможно использовать по отношению к решениям, принимаемым уполномоченными органами Таможенного союза и Евразийского экономического сообщества.</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Особенности реализации решений международных организаций обусловлены в том числе федеративным устройством Российской Федерации. Выполнение международных договоров Российской Федерации находится в совместном ведении Российской Федерации и субъектов РФ (п. "о" ч. 1 ст. 72 Конституции РФ). Для решений международных организаций такой порядок не предусмотрен. В связи с тем что решения международных организаций, имеющие обязательный характер, подлежат добросовестному выполнению, их реализация должна быть обеспечена как со стороны федеральных органов государственной власти, так и со стороны органов власти субъектов Федерации и органов местного самоуправления. При этом еще раз подчеркиваем, что, участвуя в международных организациях, наделенных государствами наднациональными полномочиями, государства не утрачивают своего суверенитета, а, наоборот, реализуют его. Надгосударственность международных организаций и межгосударственных интеграционных объединений не может подрывать государственный суверенитет и основы конституционного строя.</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Применительно к политико-правовым аспектам модели Таможенного союза Н.Ю. Кавешников отмечает, что предпочтение при строительстве Таможенного союза было отдано другому типу дифференциации, который реально зарекомендовал себя в Евросоюзе (и не только), - модели авангарда и арьергарда.</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Таможенный союз в рамках ЕврАзЭС создается тремя странами: Россией, Казахстаном и Беларусью. При этом по всем основным чертам новая модель взаимоотношений авангарда и арьергарда сходна с существующей в Евросоюзе:</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единство институциональной структуры авангарда и всего ЕврАзЭС;</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цели авангарда соответствуют базовому направлению развития и целям всего ЕврАзЭС;</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создание авангарда не наносит ущерба уровню интеграции в рамках всего ЕврАзЭС;</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возможность отстающих стран присоединиться к авангарду при готовности взять на себя дополнительные обязательства.</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На наш взгляд, концепция авангарда и арьергарда, или концепция "продвинутого" сотрудничества, объективно обоснована и объясняется в первую очередь экономическими факторами и отношениями, складывающимися на постсоветском пространстве.</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Международно-правовая модель Таможенного союза предполагает постепенную передачу полномочий национальных органов на уровень органов Таможенного союза. На первых этапах своего развития таким органом выступала Комиссия Таможенного союза, с момента заключения Договора о Евразийской экономической комиссии полномочия национальных органов будут передаваться уже этой Комиссии.</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 xml:space="preserve">Передача полномочий с национального на международный уровень осуществляется посредством международных договоров, т.е. путем согласования воль государств. Таким образом, государства, ни в коей мере не утрачивая своего суверенитета, сами определяют, какие полномочия и в каком объеме они готовы передать на международный уровень. В связи с этим мы можем проследить, что правовой основой выступают международные договоры, заключаемые государствами-участниками. Путем изменения действующих международных договоров и заключения новых государства могут корректировать объем полномочий, которые они передают на международный уровень. Кроме того, нельзя забывать, что государства также посредством международных договоров могут возвращать </w:t>
      </w:r>
      <w:r w:rsidRPr="00D45851">
        <w:lastRenderedPageBreak/>
        <w:t>полномочия на национальный уровень. Однако такая передача должна проходить не произвольно, а с помощью специальных международных договоров, например в форме протоколов о внесении изменений в те международные договоры, в соответствии с которыми полномочия были переданы на международный уровень.</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Таким образом, мы еще раз можем подчеркнуть, что определяющее значение в качестве источников международного права продолжают играть международные договоры, которые служат базой для создания международных организаций, в частности Таможенного союза, и определяют основы взаимодействия между его государствами-участниками.</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Подводя краткий итог, отметим следующее. Во-первых, осуществленный в данном разделе анализ показывает, что Таможенный союз представляет собой международную региональную организацию, созданную тремя государствами на платформе Евразийского экономического сообщества и имеющую с ним ряд общих международных договоров учредительного характера.</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Во-вторых, создание и функционирование межгосударственных интеграционных объединений регионального характера не противоречит общему международному праву. Так, например, в Уставе ООН речь идет о региональных организациях или органах для разрешения вопросов, относящихся к поддержанию международного мира и безопасности, которые являются подходящими для региональных действий. И.И. Лукашук отмечает, что деятельность такого рода органов должна быть совместима с целями и принципами Устава ООН. Как свидетельствует опыт, региональные организации не ограничивают свои задачи вопросами безопасности. Они распространяют свою деятельность и на другие области сотрудничества государств-членов. В этом отношении пример Таможенного союза является очень характерным, так как данное межгосударственное объединение действует на постсоветском пространстве наряду с другими международными организациями и интеграционными объединениями, такими как СНГ, ОДКБ, ЕврАзЭС и т.д.</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В-третьих, Таможенный союз продвинулся по пути интеграции заметно дальше, чем вышеуказанные международные организации, что обусловлено, с одной стороны, небольшим численным составом государств-участников, а с другой - наличием у них воли осуществлять интеграционное взаимодействие на качественно ином уровне, чем в других межгосударственных объединениях на постсоветском пространстве.</w:t>
      </w:r>
    </w:p>
    <w:p w:rsidR="00266CC6" w:rsidRPr="00D45851" w:rsidRDefault="00DA64E8" w:rsidP="00321BDC">
      <w:pPr>
        <w:pStyle w:val="1"/>
        <w:shd w:val="clear" w:color="auto" w:fill="FFFFFF"/>
        <w:tabs>
          <w:tab w:val="left" w:pos="9214"/>
        </w:tabs>
        <w:spacing w:before="0" w:beforeAutospacing="0" w:after="0" w:afterAutospacing="0"/>
        <w:ind w:left="-426" w:firstLine="150"/>
        <w:jc w:val="both"/>
        <w:rPr>
          <w:sz w:val="24"/>
          <w:szCs w:val="24"/>
        </w:rPr>
      </w:pPr>
      <w:r w:rsidRPr="00D45851">
        <w:rPr>
          <w:sz w:val="24"/>
          <w:szCs w:val="24"/>
        </w:rPr>
        <w:t>Лекция 4</w:t>
      </w:r>
      <w:r w:rsidR="00C44159" w:rsidRPr="00D45851">
        <w:rPr>
          <w:sz w:val="24"/>
          <w:szCs w:val="24"/>
        </w:rPr>
        <w:t xml:space="preserve"> </w:t>
      </w:r>
      <w:r w:rsidR="00266CC6" w:rsidRPr="00D45851">
        <w:rPr>
          <w:sz w:val="24"/>
          <w:szCs w:val="24"/>
        </w:rPr>
        <w:t>Признаки Евразийского экономического союза как регионального интеграционного объединения</w:t>
      </w:r>
    </w:p>
    <w:p w:rsidR="00A67AFA" w:rsidRPr="00D45851" w:rsidRDefault="00A67AFA" w:rsidP="00321BDC">
      <w:pPr>
        <w:shd w:val="clear" w:color="auto" w:fill="FFFFFF" w:themeFill="background1"/>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Европа начинает размышлять о будущем своих отношений с Россией. Именно такое впечатление оставила проходившая в Риме 27-28 ноября 2014 года международная конференция «Крупные евразийские инфраструктуры и геополитика мира» (Le Grandi Infrastrutture Euro-Asiatiche: Nuova Industrializzazione e Geopolitica Della Pace). </w:t>
      </w:r>
    </w:p>
    <w:p w:rsidR="00A67AFA" w:rsidRPr="00D45851" w:rsidRDefault="00A67AFA" w:rsidP="00321BDC">
      <w:pPr>
        <w:shd w:val="clear" w:color="auto" w:fill="FFFFFF" w:themeFill="background1"/>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что Россия «играет длинную партию с Западом», и значимые результаты этой игры появятся на «большой шахматной доске» далеко не сразу. С этим стоит согласиться. Однако речь идёт о чём-то значительно более важном, чем игра. Или о такой игре, в которой не бывает проигравших. </w:t>
      </w:r>
    </w:p>
    <w:p w:rsidR="00A67AFA" w:rsidRPr="00D45851" w:rsidRDefault="00A67AFA" w:rsidP="00321BDC">
      <w:pPr>
        <w:shd w:val="clear" w:color="auto" w:fill="FFFFFF" w:themeFill="background1"/>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Мы присутствуем при трансформации прежнего, западоцентричного мира в новый, полицентрический тип мироустройства, которому присуще единство в многообразии (unity in diversity). «Возникающий </w:t>
      </w:r>
      <w:r w:rsidRPr="00D45851">
        <w:rPr>
          <w:rFonts w:ascii="Times New Roman" w:eastAsia="Times New Roman" w:hAnsi="Times New Roman" w:cs="Times New Roman"/>
          <w:iCs/>
          <w:sz w:val="24"/>
          <w:szCs w:val="24"/>
          <w:lang w:eastAsia="ru-RU"/>
        </w:rPr>
        <w:t>«пост-имперский»</w:t>
      </w:r>
      <w:r w:rsidRPr="00D45851">
        <w:rPr>
          <w:rFonts w:ascii="Times New Roman" w:eastAsia="Times New Roman" w:hAnsi="Times New Roman" w:cs="Times New Roman"/>
          <w:sz w:val="24"/>
          <w:szCs w:val="24"/>
          <w:lang w:eastAsia="ru-RU"/>
        </w:rPr>
        <w:t> миропорядок, - пишет известный индийский политолог, проживающий в Англии, Дилип Хиро, - не будет формироваться вокруг Америки… Развитие событий… приведет к мировому порядку, в основе которого – множественность полюсов, взаимодействующих и соперничающих друг с другом, и ни одному полюсу не удастся навязать свою гегемонию остальным. Попросту говоря, забытая парадигма баланса сил возвращается снова» (1). Иногда этот возникающий миропорядок характеризуют выражением «свободная геометрия международных отношений» («loose geometry of international relations»).</w:t>
      </w:r>
    </w:p>
    <w:p w:rsidR="00A67AFA" w:rsidRPr="00D45851" w:rsidRDefault="00A67AFA" w:rsidP="00321BDC">
      <w:pPr>
        <w:shd w:val="clear" w:color="auto" w:fill="FFFFFF" w:themeFill="background1"/>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Схожие взгляды отражены и в экспертном докладе Российского совета по международным делам: «России нужен такой мировой порядок, в котором ее оппоненты не смогут </w:t>
      </w:r>
      <w:r w:rsidRPr="00D45851">
        <w:rPr>
          <w:rFonts w:ascii="Times New Roman" w:eastAsia="Times New Roman" w:hAnsi="Times New Roman" w:cs="Times New Roman"/>
          <w:sz w:val="24"/>
          <w:szCs w:val="24"/>
          <w:lang w:eastAsia="ru-RU"/>
        </w:rPr>
        <w:lastRenderedPageBreak/>
        <w:t>монопольно контролировать глобальные источники роста и отсекать от них Россию в случае политических разногласий. Многополярность приобретает принципиально новый смысл. Раньше она понималась как сосуществование нескольких великих держав. Теперь же – это наличие альтернативных источников роста и развития. Одним из них является сама Россия».</w:t>
      </w:r>
    </w:p>
    <w:p w:rsidR="00A67AFA" w:rsidRPr="00D45851" w:rsidRDefault="00A67AFA" w:rsidP="00321BDC">
      <w:pPr>
        <w:shd w:val="clear" w:color="auto" w:fill="FFFFFF" w:themeFill="background1"/>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Важным фактором, способствующие превращению России в одно из «гравитационных полей» мировой политики, является её уникальное географическое положение в «материковой сердцевине мира» (</w:t>
      </w:r>
      <w:r w:rsidRPr="00D45851">
        <w:rPr>
          <w:rFonts w:ascii="Times New Roman" w:eastAsia="Times New Roman" w:hAnsi="Times New Roman" w:cs="Times New Roman"/>
          <w:iCs/>
          <w:sz w:val="24"/>
          <w:szCs w:val="24"/>
          <w:lang w:eastAsia="ru-RU"/>
        </w:rPr>
        <w:t>Heartland</w:t>
      </w:r>
      <w:r w:rsidRPr="00D45851">
        <w:rPr>
          <w:rFonts w:ascii="Times New Roman" w:eastAsia="Times New Roman" w:hAnsi="Times New Roman" w:cs="Times New Roman"/>
          <w:sz w:val="24"/>
          <w:szCs w:val="24"/>
          <w:lang w:eastAsia="ru-RU"/>
        </w:rPr>
        <w:t>), через которую пролегают  наиболее удобные транспортные пути, соединяющие Западную Европу и Восточную Азию. И это относится не только к материковой части Евразии, но и к арктическому поясу: Северный морской путь (Северо-Восточный проход) может в условиях изменения климата может открыть совершенно новые возможности для мировой торговли.</w:t>
      </w:r>
    </w:p>
    <w:p w:rsidR="00A67AFA" w:rsidRPr="00D45851" w:rsidRDefault="00A67AFA" w:rsidP="00321BDC">
      <w:pPr>
        <w:shd w:val="clear" w:color="auto" w:fill="FFFFFF" w:themeFill="background1"/>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Чтобы понять всё значение данного фактора, надо учесть, что одна из самых сложных проблем, стоящая сегодня перед Западом – это проблема преодоления тяжёлых последствий деиндустриализации, которую долго приветствовали как  наступление «постиндустриальной эры» с её стремительно растущим сектором услуг, но которая обернулась тормозом на пути развития. Недаром в  январе 2014 года Еврокомиссия опубликовала специальное коммюнике «За европейский промышленный ренессанс», в котором призвала принять срочные меры для возрождения европейской промышленности. Аналогичные тенденции заметны и в США.</w:t>
      </w:r>
    </w:p>
    <w:p w:rsidR="00A67AFA" w:rsidRPr="00D45851" w:rsidRDefault="00A67AFA" w:rsidP="00321BDC">
      <w:pPr>
        <w:shd w:val="clear" w:color="auto" w:fill="FFFFFF" w:themeFill="background1"/>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Наше время – время новой индустриализации, </w:t>
      </w:r>
      <w:r w:rsidRPr="00D45851">
        <w:rPr>
          <w:rFonts w:ascii="Times New Roman" w:eastAsia="Times New Roman" w:hAnsi="Times New Roman" w:cs="Times New Roman"/>
          <w:iCs/>
          <w:sz w:val="24"/>
          <w:szCs w:val="24"/>
          <w:lang w:eastAsia="ru-RU"/>
        </w:rPr>
        <w:t>реиндустриализации</w:t>
      </w:r>
      <w:r w:rsidRPr="00D45851">
        <w:rPr>
          <w:rFonts w:ascii="Times New Roman" w:eastAsia="Times New Roman" w:hAnsi="Times New Roman" w:cs="Times New Roman"/>
          <w:sz w:val="24"/>
          <w:szCs w:val="24"/>
          <w:lang w:eastAsia="ru-RU"/>
        </w:rPr>
        <w:t>. Важнейшую роль в этом процессе будет играть транспортная революция, связанная с преобразованием способов сообщения, с прокладкой новых маршрутов, соединяющих страны и континенты. Значение этого процесса для мирового хозяйства особенно велико на крупнейшем континенте мира – в Евразии. Данный процесс носит комплексный характер, он охватывает не только транспортные сегменты хозяйства (наземные, воздушные, водные виды транспорта,  трубопроводные коммуникации), но и целые кластеры промышленности, включая высокотехнологичные отрасли. </w:t>
      </w:r>
      <w:r w:rsidRPr="00D45851">
        <w:rPr>
          <w:rFonts w:ascii="Times New Roman" w:eastAsia="Times New Roman" w:hAnsi="Times New Roman" w:cs="Times New Roman"/>
          <w:iCs/>
          <w:sz w:val="24"/>
          <w:szCs w:val="24"/>
          <w:lang w:eastAsia="ru-RU"/>
        </w:rPr>
        <w:t>Транспортная революция</w:t>
      </w:r>
      <w:r w:rsidRPr="00D45851">
        <w:rPr>
          <w:rFonts w:ascii="Times New Roman" w:eastAsia="Times New Roman" w:hAnsi="Times New Roman" w:cs="Times New Roman"/>
          <w:sz w:val="24"/>
          <w:szCs w:val="24"/>
          <w:lang w:eastAsia="ru-RU"/>
        </w:rPr>
        <w:t>  становится составной частью </w:t>
      </w:r>
      <w:r w:rsidRPr="00D45851">
        <w:rPr>
          <w:rFonts w:ascii="Times New Roman" w:eastAsia="Times New Roman" w:hAnsi="Times New Roman" w:cs="Times New Roman"/>
          <w:iCs/>
          <w:sz w:val="24"/>
          <w:szCs w:val="24"/>
          <w:lang w:eastAsia="ru-RU"/>
        </w:rPr>
        <w:t>новой промышленной революции</w:t>
      </w:r>
      <w:r w:rsidRPr="00D45851">
        <w:rPr>
          <w:rFonts w:ascii="Times New Roman" w:eastAsia="Times New Roman" w:hAnsi="Times New Roman" w:cs="Times New Roman"/>
          <w:sz w:val="24"/>
          <w:szCs w:val="24"/>
          <w:lang w:eastAsia="ru-RU"/>
        </w:rPr>
        <w:t>. В отличие от классической промышленной революции XVIII-XIX веков, которой сопутствовала эпоха войн, новая индустриализация выдвигает императив </w:t>
      </w:r>
      <w:r w:rsidRPr="00D45851">
        <w:rPr>
          <w:rFonts w:ascii="Times New Roman" w:eastAsia="Times New Roman" w:hAnsi="Times New Roman" w:cs="Times New Roman"/>
          <w:iCs/>
          <w:sz w:val="24"/>
          <w:szCs w:val="24"/>
          <w:lang w:eastAsia="ru-RU"/>
        </w:rPr>
        <w:t>ненасильственной </w:t>
      </w:r>
      <w:r w:rsidRPr="00D45851">
        <w:rPr>
          <w:rFonts w:ascii="Times New Roman" w:eastAsia="Times New Roman" w:hAnsi="Times New Roman" w:cs="Times New Roman"/>
          <w:sz w:val="24"/>
          <w:szCs w:val="24"/>
          <w:lang w:eastAsia="ru-RU"/>
        </w:rPr>
        <w:t>геополитики, или геополитики мира, основанной на многостороннем сотрудничестве, принципах взаимной выгоды, неконфронтационной дипломатии, взаимном учёта интересов всех участников международного процесса. </w:t>
      </w:r>
    </w:p>
    <w:p w:rsidR="00A67AFA" w:rsidRPr="00D45851" w:rsidRDefault="00A67AFA" w:rsidP="00321BDC">
      <w:pPr>
        <w:shd w:val="clear" w:color="auto" w:fill="FFFFFF" w:themeFill="background1"/>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На мой взгляд, стержневой идеей геополитики мира в Евразии должна стать парадигма развития, то есть экономический рост, органически сопряженный с поддержанием высокого уровня занятости и относительно равномерным распределением национального дохода – как внутри отдельных национальных сообществ, так и между и государствами. </w:t>
      </w:r>
    </w:p>
    <w:p w:rsidR="00A67AFA" w:rsidRPr="00D45851" w:rsidRDefault="00A67AFA" w:rsidP="00321BDC">
      <w:pPr>
        <w:shd w:val="clear" w:color="auto" w:fill="FFFFFF" w:themeFill="background1"/>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 контексте транспортной революции особое значение приобретают следующие мегапроекты. </w:t>
      </w:r>
    </w:p>
    <w:p w:rsidR="00A67AFA" w:rsidRPr="00D45851" w:rsidRDefault="00A67AFA" w:rsidP="00321BDC">
      <w:pPr>
        <w:shd w:val="clear" w:color="auto" w:fill="FFFFFF" w:themeFill="background1"/>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b/>
          <w:bCs/>
          <w:sz w:val="24"/>
          <w:szCs w:val="24"/>
          <w:lang w:eastAsia="ru-RU"/>
        </w:rPr>
        <w:t>1. Северный морской путь.</w:t>
      </w:r>
    </w:p>
    <w:p w:rsidR="00A67AFA" w:rsidRPr="00D45851" w:rsidRDefault="00A67AFA" w:rsidP="00321BDC">
      <w:pPr>
        <w:shd w:val="clear" w:color="auto" w:fill="FFFFFF" w:themeFill="background1"/>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Интерес к Арктике диктуется целым рядом геоэкономических соображений. Данный регион, помимо значительных запасов нефти и газа, располагает такими стратегическими видами сырья, как уголь, цинк, серебро, редкоземельные металлы и т.п. Для будущего мировой торговли Арктический регион – это перспективное поле транспортных маршрутов. Прогнозируемое глобальное потепление может сделать более доступными и удобными коммуникации в северных широтах, связывающие Азию, Западную Европу и Северную Америку. Так, Северо-восточный проход, огибающий Гренландию и тянущийся вдоль арктического побережья России, связывает Китай и Западную Европу. Часть Северо-восточного прохода – начинающийся в Мурманске Северный морской путь – есть кратчайший водный маршрут между Европой и Азией.  </w:t>
      </w:r>
    </w:p>
    <w:p w:rsidR="00A67AFA" w:rsidRPr="00D45851" w:rsidRDefault="00A67AFA" w:rsidP="00321BDC">
      <w:pPr>
        <w:shd w:val="clear" w:color="auto" w:fill="FFFFFF" w:themeFill="background1"/>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b/>
          <w:bCs/>
          <w:sz w:val="24"/>
          <w:szCs w:val="24"/>
          <w:lang w:eastAsia="ru-RU"/>
        </w:rPr>
        <w:t>2. Международный транспортный коридор (МТК) «Север - Юг».</w:t>
      </w:r>
    </w:p>
    <w:p w:rsidR="00A67AFA" w:rsidRPr="00D45851" w:rsidRDefault="00A67AFA" w:rsidP="00321BDC">
      <w:pPr>
        <w:shd w:val="clear" w:color="auto" w:fill="FFFFFF" w:themeFill="background1"/>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В 1999 году группа индийских, иранских и российских транспортных компаний подписала генеральное соглашение об экспортно-импортной транспортировке контейнеров по МТК </w:t>
      </w:r>
      <w:r w:rsidRPr="00D45851">
        <w:rPr>
          <w:rFonts w:ascii="Times New Roman" w:eastAsia="Times New Roman" w:hAnsi="Times New Roman" w:cs="Times New Roman"/>
          <w:sz w:val="24"/>
          <w:szCs w:val="24"/>
          <w:lang w:eastAsia="ru-RU"/>
        </w:rPr>
        <w:lastRenderedPageBreak/>
        <w:t>Шри-Ланка – Индия – Иран – Каспийское море – Россия. В мае 2002 года в Санкт-Петербурге министрами транспорта стран-участниц был подписан протокол об официальном открытии нового транспортного коридора. Однако в дальнейшем контейнерные перевозки по коридору «Север - Юг» ограничились маршрутом Россия – Иран – Россия. Перевозки контейнеров из Индии через Астрахань были заморожены. Тем не менее, проект по-прежнему оставался привлекательным, и позднее к соглашению присоединились Азербайджан, Армения, Беларусь, Казахстан, Оман, Сирия. Подали заявки на присоединение Турция и Украина. Перспективным выглядит присоединение к МТК «Север - Юг» стран Евросоюза, которые в таком случае получают облегчённый доступ не только в Индию, но и в Юго-Восточную Азию. </w:t>
      </w:r>
    </w:p>
    <w:p w:rsidR="00A67AFA" w:rsidRPr="00D45851" w:rsidRDefault="00A67AFA" w:rsidP="00321BDC">
      <w:pPr>
        <w:shd w:val="clear" w:color="auto" w:fill="FFFFFF" w:themeFill="background1"/>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b/>
          <w:bCs/>
          <w:sz w:val="24"/>
          <w:szCs w:val="24"/>
          <w:lang w:eastAsia="ru-RU"/>
        </w:rPr>
        <w:t>3. Морской Шёлковый путь.</w:t>
      </w:r>
    </w:p>
    <w:p w:rsidR="00A67AFA" w:rsidRPr="00D45851" w:rsidRDefault="00A67AFA" w:rsidP="00321BDC">
      <w:pPr>
        <w:shd w:val="clear" w:color="auto" w:fill="FFFFFF" w:themeFill="background1"/>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Эта евразийская транспортная магистраль может начинаться в глубоководном порту города Дуйсбург (Германия), затем в южном направлении пересекать Западную Европу, Россию Казахстан, Китай. В различных вариантах этого маршрута предполагается связь по морю портов на побережье Китая с Индией, которая таким  образом получает выход в Сибирь и Европу, с Ираном, странами Аравийского полуострова, Юго-Восточной Азией.</w:t>
      </w:r>
    </w:p>
    <w:p w:rsidR="00A67AFA" w:rsidRPr="00D45851" w:rsidRDefault="00A67AFA" w:rsidP="00321BDC">
      <w:pPr>
        <w:shd w:val="clear" w:color="auto" w:fill="FFFFFF" w:themeFill="background1"/>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b/>
          <w:bCs/>
          <w:sz w:val="24"/>
          <w:szCs w:val="24"/>
          <w:lang w:eastAsia="ru-RU"/>
        </w:rPr>
        <w:t>4. Трубопроводные системы в Евразии.</w:t>
      </w:r>
    </w:p>
    <w:p w:rsidR="00A67AFA" w:rsidRPr="00D45851" w:rsidRDefault="00A67AFA" w:rsidP="00321BDC">
      <w:pPr>
        <w:shd w:val="clear" w:color="auto" w:fill="FFFFFF" w:themeFill="background1"/>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Основные маршруты трансконтинентальных трубопроводных коммуникаций в Евразии обусловлены географией добычи нефти и газа. При этом принципиально важно подчеркнуть, что около 90 % мировых запасов нефти сосредоточено на Евразийском пространстве - от российской Арктики до Персидского залива.</w:t>
      </w:r>
    </w:p>
    <w:p w:rsidR="00A67AFA" w:rsidRPr="00D45851" w:rsidRDefault="00A67AFA" w:rsidP="00321BDC">
      <w:pPr>
        <w:shd w:val="clear" w:color="auto" w:fill="FFFFFF" w:themeFill="background1"/>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С началом работы 1 января 2015 года Евразийского экономического союза России, Белоруссии и Казахстана, к которым вскоре присоединятся Армения и Киргизия,  будет сделан ещё один шаг на пути к достижению </w:t>
      </w:r>
      <w:r w:rsidRPr="00D45851">
        <w:rPr>
          <w:rFonts w:ascii="Times New Roman" w:eastAsia="Times New Roman" w:hAnsi="Times New Roman" w:cs="Times New Roman"/>
          <w:iCs/>
          <w:sz w:val="24"/>
          <w:szCs w:val="24"/>
          <w:lang w:eastAsia="ru-RU"/>
        </w:rPr>
        <w:t>евразийского консенсусa</w:t>
      </w:r>
      <w:r w:rsidRPr="00D45851">
        <w:rPr>
          <w:rFonts w:ascii="Times New Roman" w:eastAsia="Times New Roman" w:hAnsi="Times New Roman" w:cs="Times New Roman"/>
          <w:sz w:val="24"/>
          <w:szCs w:val="24"/>
          <w:lang w:eastAsia="ru-RU"/>
        </w:rPr>
        <w:t>. Это позволит сформировать политические предпосылки для создания в Евразии «коридоров роста», которые откроют выход мировому хозяйству  из </w:t>
      </w:r>
      <w:r w:rsidRPr="00D45851">
        <w:rPr>
          <w:rFonts w:ascii="Times New Roman" w:eastAsia="Times New Roman" w:hAnsi="Times New Roman" w:cs="Times New Roman"/>
          <w:iCs/>
          <w:sz w:val="24"/>
          <w:szCs w:val="24"/>
          <w:lang w:eastAsia="ru-RU"/>
        </w:rPr>
        <w:t>системного экономического кризиса</w:t>
      </w:r>
      <w:r w:rsidRPr="00D45851">
        <w:rPr>
          <w:rFonts w:ascii="Times New Roman" w:eastAsia="Times New Roman" w:hAnsi="Times New Roman" w:cs="Times New Roman"/>
          <w:sz w:val="24"/>
          <w:szCs w:val="24"/>
          <w:lang w:eastAsia="ru-RU"/>
        </w:rPr>
        <w:t>, продолжающегося уже более пяти лет.</w:t>
      </w:r>
    </w:p>
    <w:p w:rsidR="00A67AFA" w:rsidRPr="00D45851" w:rsidRDefault="00A67AFA" w:rsidP="00321BDC">
      <w:pPr>
        <w:shd w:val="clear" w:color="auto" w:fill="FFFFFF" w:themeFill="background1"/>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iCs/>
          <w:sz w:val="24"/>
          <w:szCs w:val="24"/>
          <w:lang w:eastAsia="ru-RU"/>
        </w:rPr>
        <w:t>В латыни</w:t>
      </w:r>
      <w:r w:rsidRPr="00D45851">
        <w:rPr>
          <w:rFonts w:ascii="Times New Roman" w:eastAsia="Times New Roman" w:hAnsi="Times New Roman" w:cs="Times New Roman"/>
          <w:sz w:val="24"/>
          <w:szCs w:val="24"/>
          <w:lang w:eastAsia="ru-RU"/>
        </w:rPr>
        <w:t> есть выражение sui generis. У него много значений, можно перевести его и как </w:t>
      </w:r>
      <w:r w:rsidRPr="00D45851">
        <w:rPr>
          <w:rFonts w:ascii="Times New Roman" w:eastAsia="Times New Roman" w:hAnsi="Times New Roman" w:cs="Times New Roman"/>
          <w:iCs/>
          <w:sz w:val="24"/>
          <w:szCs w:val="24"/>
          <w:lang w:eastAsia="ru-RU"/>
        </w:rPr>
        <w:t>«самостоятельная сущность».</w:t>
      </w:r>
      <w:r w:rsidRPr="00D45851">
        <w:rPr>
          <w:rFonts w:ascii="Times New Roman" w:eastAsia="Times New Roman" w:hAnsi="Times New Roman" w:cs="Times New Roman"/>
          <w:sz w:val="24"/>
          <w:szCs w:val="24"/>
          <w:lang w:eastAsia="ru-RU"/>
        </w:rPr>
        <w:t> В геополитике такой самостоятельной сущностью является государство-цивилизация (2), утверждающее свои особые интересы в мировом пространстве. Таковы Китай, Индия, Россия, Бразилия. В Италии много размышляют сегодня о геополитике sui generis. Давние связи с Востоком, традиции активной дипломатии Венецианской республики, неутомимая жажда открытий – всё это действительно способно выдвинуть Италию на передовые позиции во «втором открытии» Евразии. </w:t>
      </w:r>
    </w:p>
    <w:p w:rsidR="00A67AFA" w:rsidRPr="00D45851" w:rsidRDefault="00A67AFA" w:rsidP="00321BDC">
      <w:pPr>
        <w:pStyle w:val="1"/>
        <w:shd w:val="clear" w:color="auto" w:fill="FFFFFF"/>
        <w:tabs>
          <w:tab w:val="left" w:pos="9214"/>
        </w:tabs>
        <w:spacing w:before="0" w:beforeAutospacing="0" w:after="0" w:afterAutospacing="0"/>
        <w:ind w:left="-426" w:firstLine="150"/>
        <w:jc w:val="both"/>
        <w:rPr>
          <w:sz w:val="24"/>
          <w:szCs w:val="24"/>
        </w:rPr>
      </w:pP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Имея в виду, что наднациональная организация отличается от межправительственной двумя признаками (передача международному институту некоторых полномочий в отношении физических и юридических лиц и делегирование компетенции по ведению международных отношений между государствами-членами и организацией), проанализируем структуру и функции складывающегося Союза с целью определения природы будущей международной организации.</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В теоретическом плане этот вопрос уже вызвал разногласия среди исследователей, отдавших предпочтение не только развитию ЕАЭС как классической межправительственной организации, но и ее эволюции до интеграционного института наднационального типа.</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В настоящем анализе мы ставим задачу выделить особенности проявления наднационализма в ЕАЭС как международной организации, подчеркивая тем самым, что сравнение международного института с государством (федеративным, унитарным, конфедеративным) мы относим к области научных предположений, поскольку в настоящее время отсутствует практика развития международных организаций в суверенное государство.</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 xml:space="preserve">По этой причине утверждение о том, что создание ЕАЭС приведет к возрождению федеративного государства, представляется более чем парадоксальным, так как не </w:t>
      </w:r>
      <w:r w:rsidRPr="00D45851">
        <w:lastRenderedPageBreak/>
        <w:t>учитывает генезис создания международной организации и возникновения суверенного государства. В основе последнего процесса лежит реализация принципа права наций на самоопределение, т.е. первичного права народов выразить волю на создание государства (присоединение к действующему государству), тогда как в основе создания международной структуры наднационального типа - вторичное волеизъявление уже действующих государств на передачу части своей компетенции, в том числе и суверенной, общему органу с целью решения объединенных задач. Таким образом, объявление современного Евросоюза федерацией преждевременно, ибо народы государств-членов не высказались за преобразование международной организации в государство. Представляется, что такой процесс невозможен и по отношению к народам, населяющим государства - члены ТС, будущего ЕАЭС. Передача компетенции - это дело государственной власти, в то время как вопрос самоопределения - дело нации или народа.</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Итак, компетенция межправительственной организации ограничивается вопросами общего сотрудничества, ее решения не распространяются на физических и юридических лиц государств-членов, в то время как компетенция наднационального союза расширяется до вопросов, традиционно входящих в компетенцию правительств, а решения органов международного института распространяются на физических и юридических лиц, действующих на территории государств-членов. Кроме того, организация наднационального типа принимает на себя и функции в области международных отношений с третьими государствами и другими международными организациями.</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С этой точки зрения ЕАЭС относится к организациям наднационального типа, так как согласно ст. ст. 3 и 5 проекта Договора о ЕАЭС обладает компетенцией, переданной ему государствами-членами для осуществления в ряде областей единой политики. В сферах, относящихся к единой политике, органы Союза принимают обязательные для государств-членов акты, которые согласно ст. 19 Статута Суда ЕврАзЭС подлежат оспариванию в Суде ЕврАзЭС по заявлению юридических и физических лиц, чьи права и интересы были нарушены такими актами.</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Взаимосвязанное прочтение названных статей позволяет сделать вывод, что в области единой политики органы Союза принимают акты, обязательные не только для государств-членов, но и для физических и юридических лиц, действующих на их территориях.</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Статьи 1 и 7 проекта Договора о ЕАЭС предусматривают международно-правовую компетенцию не только в классической форме заключения международных договоров, но и в форме самостоятельного сотрудничества с иными государствами и международными организациями. Подобная формулировка не исключает действий в интеграционном объединении, совершаемых не государствами - членами Союза, но самим ЕАЭС в целом. Такое развитие ситуации возможно в объединенных единой политикой сферах (например, в ВТО). Отсюда следует вывод, что в вопросах единой политики (к которым относятся таможенное регулирование, администрирование и защита внутреннего рынка, установление торговых режимов, техническое регулирование, введение ветеринарных и фитосанитарных мер, государственные закупки и конкуренция) ЕАЭС имеет черты организации наднационального типа, так как позволяет исключительно международному институту решать вопросы, традиционно относящиеся к компетенции национальных правительств, распространяя свои обязательные директивы не только на государства-члены, но и на физических и юридических лиц, действующих на территориях государств-членов.</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 xml:space="preserve">Следует отметить, что на первом этапе развития ЕАЭС список сфер единой экономической политики весьма узок: международному институту передана лишь таможенная политика, внешняя торговля и защита промышленного производства с целью развития конкуренции. Иные сферы будут развиваться по схеме сотрудничества, т.е. останутся в совместной компетенции государств-членов и организации. К таким вопросам в настоящее время относятся денежно-кредитная, валютная и финансовая сферы, налогообложение, предпринимательская деятельность, интеллектуальная собственность и т.д. Не исключено, что по мере развития некоторые из совместных интересов перейдут в </w:t>
      </w:r>
      <w:r w:rsidRPr="00D45851">
        <w:lastRenderedPageBreak/>
        <w:t>сферу единой политики и будут решаться органами Союза, в то время как иные (культура, социальное и трудовое обеспечение и др.) традиционно останутся в компетенции национальных правительств. Например, как следует из интервью председателя Коллегии Евразийской экономической комиссии (далее - ЕЭК) В.Б. Христенко телекомпании "Мир", в настоящее время прописывается "дорожная карта" передачи функций по ведению единой финансовой политики: в 2015 г. будет создан наднациональный финансовый регулятор, к которому до 2025 г. перейдут все функции в области финансов.</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В настоящее время в отсутствие практики действия органов Союза сложно проанализировать методы и способы функционирования этих органов, но вычленить принципы их деятельности представляется возможным на основе изучения практики Суда ЕврАзЭС.</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Региональная экономическая интеграция происходит в отдельно взятом регионе мира; она может являться как плацдармом для развития международной интеграционной экономики, так и следствием международной интеграции. В процессе как международной, так и региональной экономической интеграции могут создаваться специальные организации наднационального или координационного типа. Основное отличие международной и региональной экономической интеграции состоит в масштабе распространения данных явлений. Региональная экономическая интеграция затрагивает национальные экономики группы государств отдельно взятого региона, в то время как международная направлена на объединение всех государств мирового сообщества в единую экономическую систему.</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Межгосударственная экономическая интеграция в своем развитии проходит несколько этапов. Так, Б. Балашша предлагает различать пять основных форм интеграции (типов интеграционных соглашений): зона свободной торговли; таможенный союз; общий рынок; экономический союз; полная экономическая и политическая интеграция.</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Под зоной свободной торговли принято понимать такую форму соглашений, при которой ее участники договариваются о снятии таможенных тарифов и квот в отношениях друг с другом. Вместе с тем в отношении третьих стран каждый участник зоны свободной торговли имеет право проводить свою собственную внешнеторговую политику. Подобная форма интеграции реализуется в ЕАСТ, НАФТА, АСЕАН.</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Основное отличие таможенного союза от зоны свободной торговли заключается в том, что участники таможенного союза не только устраняют тарифы и квоты в торговле между собой, но и проводят единую внешнеторговую политику в отношении третьих стран. Таможенный союз предполагает замену нескольких таможенных территорий одной. При этом таможенные службы на внутренних территориях упраздняются, а их функции передаются соответствующим службам на внешних границах единой таможенной территории. Примером такого образования является Европейское экономическое сообщество (переросшее позже в Европейский союз), а также МЕРКОСУР.</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В добавление к тому, что предусматривают рамки таможенного союза, общий рынок предполагает устранение препятствий для свободного перемещения между странами-участницами всех факторов производства. Сказанное предполагает сближение национальных законодательств, стандартов, а также развитие институциональных основ интеграции, формирование общих органов управления объединительными процессами.</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Свободному движению товаров препятствуют различия в экономической политике, проводимой государствами, входящими в общий рынок. Поэтому форма экономического союза предполагает снятие отмеченного выше противоречия путем согласования экономической политики, проводимой странами-участницами. Такая ситуация была характерна, в частности, для Совета экономической взаимопомощи ((1949 - 1991 гг.), где главным средством формирования устойчивых экономических связей между странами выступала координация народнохозяйственных планов.</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 xml:space="preserve">Более сложная форма интеграционного объединения - валютный союз, предполагающий создание единой региональной валютной системы (создание единого центрального банка и </w:t>
      </w:r>
      <w:r w:rsidRPr="00D45851">
        <w:lastRenderedPageBreak/>
        <w:t>введение единой валюты). Обеспечивается согласование и становление единой валютно-кредитной скоординированной макроэкономической политики.</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Полная экономическая и политическая интеграция предполагает превращение единого рыночного пространства в целостное экономическое и политическое образование, что означает не просто согласование, но и проведение унифицированной, фактически единой, экономической политики, полную унификацию законодательной базы. На этом этапе вызревает необходимость и постепенно формируется новый многонациональный субъект международных экономических и политических отношений, происходит движение к созданию единого федеративного или конфедеративного государства.</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Теория и практика интеграционного взаимодействия государств предполагают три основные модели социального интегрирования: функционализм, федерализм, транснационализм (плюралистическая модель).</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Представители федералистской теории (Ж. Моне, Р. Шуман, А. Этциони, А. Спинелли, К. Фридрих и др.), напротив, выступают не за экономическую интеграцию, а за интеграцию посредством сближения политических институтов государств при договорном отказе от централизма и при распределении полномочий между центром и субъектами федерации.</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Суть транснационализма (К. Дойч, Д. Пучала и др.) заключается в предложении воспринять "объединительную идею" в принципе и не предъявлять при этом к субъектам интеграции жестких требований по поводу того, как себя вести при той или иной форме сближения. Главное, как отмечает К. Дойч, чтобы основные интересы государств, как политические, так и социокультурные, не противоречили друг другу, а наиболее общие интересы были бы предсказуемы и прогнозируемы.</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Таким образом, теории интегрирования предлагают разные способы интеграции государств. Но при этом ни одна из данных теорий не отрицает того, что целью международной интеграции является развитие основных общественных ценностей, достижение экономического процветания и обеспечение безопасности, поскольку отдельно взятое государство в современных условиях объективно не способно качественно обеспечить названные приоритеты.</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Евразийский экономический союз (ЕАЭС) - отныне не просто макетный проект, а состоявшаяся геополитическая реальность. Спустя 23 года был частично восстановлен некогда разрушенный единый народно-хозяйственный комплекс.</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мая 2014 г. в казахстанской столице Астане лидеры России, Казахстана и Беларуси подписали исторически важный договор о создании ЕАЭС. Новый союзный договор юридически функционирует с 1 января 2015 г.</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Евразийский союз как региональная международная организация без преувеличения стал субъектом международного права и экономики, объединение обладает международной правосубъектностью.</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Закрепление правосубъектности Союза является важной составляющей в интеграционной политике. В ст. 6 значится: "Право Союза составляют настоящий Договор; международные договоры в рамках Союза; международные договоры Союза с третьей стороной; решения и распоряжения Высшего Евразийского экономического совета, Евразийского межправительственного совета и Евразийской комиссии, принятые в рамках их полномочий, предусмотренных настоящим Договором и международными договорами в рамках Союза".</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 xml:space="preserve">Главной, важнейшей предметной статьей Договора об учреждении Евразийского экономического союза является ст. 7, где говорится: "1. Союз имеет право осуществлять в пределах своей компетенции международную деятельность, направленную на решение задач, стоящих перед Союзом. В рамках такой деятельности Союз имеет право осуществлять международное сотрудничество с государствами, международными организациями и международными интеграционными объединениями и самостоятельно либо совместно с государствами-членами заключать с ними международные договоры по вопросам, отнесенным к его компетенции. Порядок осуществления Союзом международного сотрудничества устанавливается решением Высшего Евразийского экономического совета. </w:t>
      </w:r>
      <w:r w:rsidRPr="00D45851">
        <w:lastRenderedPageBreak/>
        <w:t>Вопросы заключения международных договоров Союза с третьей стороной определяются международным договором в рамках Союза.</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 Проведение переговоров по проектам международных договоров Союза с третьей стороной, а также их подписание осуществляются на основании решения Высшего Евразийского экономического совета после выполнения государствами-членами соответствующих внутригосударственных процедур".</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Как и любой другой международно-правовой акт, договор имеет свои недостатки и противоречия. Из договора исключены важнейшие социально-гражданские аспекты: единая миграционная политика, вопросы гражданства, общая охрана внешних границ Союза, межпарламентское сотрудничество, паспортно-визовая сфера, экспортный контроль, большая часть вопросов медицины и образования. На этапе подготовки Договора и на финальной стадии необходимо было подвергнуть тщательному правовому анализу действующее законодательство (нормативно-правовые акты и др.) и сам Союзный договор для выявления проблемных моментов. Это позволило бы выявить и не допустить ниже описанные изъяны и пробелы, действие которых распространяются на территорию ЕАЭС.</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Не лишен противоречий и неясных оговорок, трудно поддающихся юридическому толкованию, раздел Договора о трудовой миграции. Так, ст. 97 гласит:</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"1. Работодатели и (или) заказчики работ (услуг) государства-члена вправе привлекать к осуществлению трудовой деятельности трудящихся государств-членов без учета ограничений по защите национального рынка труда. При этом трудящимся государств-членов не требуется получение разрешения на осуществление трудовой деятельности в государстве трудоустройства.</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 Государства-члены не устанавливают и не применяют ограничения, установленные их законодательством в целях защиты национального рынка труда. В целях осуществления трудящимися государств-членов трудовой деятельности в государстве трудоустройства признаются документы об образовании, выданные образовательными организациями (учреждениями образования, организациями в сфере образования) государств-членов, без проведения установленных законодательством государства трудоустройства процедур признания документов об образовании. Трудящиеся одного государства-члена, претендующие на занятие педагогической, юридической, медицинской или фармацевтической деятельностью в другом государстве-члене, проходят установленную законодательством государства трудоустройства процедуру признания документов об образовании и могут быть допущены соответственно к педагогической, юридической, медицинской или фармацевтической деятельности в соответствии с законодательством государства трудоустройства. Документы об ученых степенях и ученых званиях, выданные уполномоченными органами государств-членов, признаются в соответствии с законодательством государства трудоустройства.</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Часть пунктов ст. 97 дают повод для умышленной бюрократизации: "Признаются документы об образовании, выданные образовательными организациями (учреждениями образования, организациями в сфере образования) государств-членов, без проведения установленных законодательством государства трудоустройства процедур признания документов об образовании" и далее юридическая погрешность: "Претендующие на занятие педагогической, юридической, медицинской или фармацевтической деятельностью в другом государстве-члене проходят установленную законодательством государства трудоустройства процедуру признания документов об образовании и могут быть допущены соответственно к педагогической, юридической, медицинской или фармацевтической деятельности в соответствии с законодательством государства трудоустройства".</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 xml:space="preserve">Здесь необходимо было сослаться и взять за основу ряд базовых межгосударственных договоров: Соглашение между правительством Республики Беларусь, Республики Казахстан и Российской Федерации о взаимном признании и эквивалентности документов об образовании, ученых степенях и званиях от 1998 г.; Соглашение о механизме взаимного признания и установления эквивалентности документов об ученых степенях в государствах - </w:t>
      </w:r>
      <w:r w:rsidRPr="00D45851">
        <w:lastRenderedPageBreak/>
        <w:t>членах Евразийского экономического сообщества от 2005 г.; Соглашение о взаимном признании и эквивалентности документов об образовании, ученых степенях и ученых званиях в Евразийском экономическом сообществе от 2013 г.</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Также в соответствии с ч. 3 ст. 107 ФЗ № 273 от 29 декабря 2012 г. "Об образовании в РФ" в Российской Федерации признаются иностранное образование и квалификация, подпадающие под действие международных договоров о взаимном признании. В соответствии с ч. 2 ст. 107, обладателям иностранного образования и (или) квалификации, признаваемых в РФ, предоставляются те же академические права и (или) профессиональные права, что и обладателям соответствующего образования и (или) квалификации, полученных в РФ. Данный правотворческий документ обеспечивает автоматическое признание документов Сторон.</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В ст. 97 имеются правовые коллизии и неоднозначности: "6. Граждане государства-члена, прибывшие в целях осуществления трудовой деятельности или трудоустройства на территорию другого государства-члена, и члены семей освобождаются от обязанности регистрации (постановки на учет) в течение 30 суток с даты въезда. В случае пребывания граждан государства-члена на территории другого государства-члена свыше 30 суток с даты въезда, эти граждане обязаны зарегистрироваться (встать на учет) в соответствии с законодательством государства въезда, если такая обязанность установлена законодательством государства въезда.</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Граждане государства-члена при въезде на территорию другого государства-члена в случаях, предусмотренных законодательством государства въезда, используют миграционные карты (карточки), если иное не предусмотрено отдельными международными договорами государств-членов.</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Граждане государства-члена при въезде на территорию другого государства-члена по одному из действительных документов, допускающему проставление отметок органов пограничного контроля о пересечении государственной границы, при условии, что срок их пребывания не превышает 30 суток с даты въезда, освобождаются от использования миграционной карты (карточки), если такая обязанность установлена законодательством государства въезда.</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В случае досрочного расторжения трудового или гражданско-правового договора после истечения 90 суток с даты въезда на территорию государства трудоустройства трудящийся государства-члена имеет право без выезда с территории государства трудоустройства в течение 15 дней заключить новый трудовой или гражданско-правовой договор".</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Здесь нет никаких преференций и привилегий. В разделе "Трудовая миграция" составителями полностью продублировано Соглашение о правовом статусе трудящихся-мигрантов и членов их семей (государств - участников ТС и ЕЭП), совершенное в Санкт-Петербурге 19 ноября 2010 г. и Федеральный закон № 186-ФЗ "О ратификации Соглашения о правовом статусе трудящихся-мигрантов и членов их семей", принятый 28 июня 2011 г. и одобренный Советом Федерации 6 июля 2011 г. Вместо того чтобы совершенствовать, эксперты переписали ранее действовавший документ. Соглашение вступило в силу 1 января 2012 г. с переходом к следующему уровню интеграции - Единому экономическому пространству.</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Беспокойство вызывает фрагмент из Договора ЕАЭС: "В случае пребывания граждан государства-члена на территории другого государства-члена свыше 30 суток с даты въезда, эти граждане обязаны зарегистрироваться (встать на учет) в соответствии с законодательством государства въезда, если такая обязанность установлена законодательством государства въезда. Граждане государства-члена при въезде на территорию другого государства-члена в случаях, предусмотренных законодательством государства въезда, используют миграционные карты (карточки)".</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 xml:space="preserve">Выходит так, что создание Казахстаном, Россией и Беларусью ЕАЭС не изменило существующего порядка пребывания граждан на территориях трех государств. Вопросы </w:t>
      </w:r>
      <w:r w:rsidRPr="00D45851">
        <w:lastRenderedPageBreak/>
        <w:t>временного пребывания граждан регулируются соответствующими национальными законодательствами сторон.</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В основе интеграционных процессов лежала реализация согласованной миграционной политики, это является одним из основных приоритетов сотрудничества государств. В течение 2012-2014 гг. три государства в рамках ЕЭП должны были перейти к единой визовой и миграционной политике, снятию внутреннего пограничного контроля. Но этих благ не видать простым жителям Союза и в 2015 г. Более того, отсутствует элементарная либерализация регистрационных процедур, хотя межгосударственные миграционные отношения являются частью и основой Союза.</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Исключение вопросов регулирования миграционной политики и отказ от единой миграционной политики может стать серьезным барьером для полноценного функционирования единого социального пространства в условиях экономического союза. В результате он грозит стать объединением для олигархов и крупных предпринимателей, но не простых людей, поскольку все условия создаются для крупного бизнеса.</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Тесная связь между интеграционным и миграционным процессами не получила отражения в Договоре о ЕАЭС. Не доработали и Соглашение о сотрудничестве по противодействию нелегальной трудовой миграции из третьих государств, совершенное в Санкт-Петербурге 19 ноября 2010 г.</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Предстоит монотонная и сложная работа по устранению этих ограничений, для чего управляющим наднациональным органам Союза совместно с миграционными службами трех государств необходимо разработать план действий. Лидер российского государства В. В. Путин (на тот момент занимавший пост председателя правительства РФ) особо подчеркнул в своей статье "Новый интеграционный проект для Евразии - будущее, которое рождается сегодня": "Принципиально важно, что ЕЭП будет базироваться на согласованных действиях в ключевых институциональных областях - в макроэкономике, в обеспечении правил конкуренции, в сфере техрегламентов и сельскохозяйственных субсидий, транспорта, тарифов естественных монополий. А затем - и на единой визовой и миграционной политике, что позволит снять пограничный контроль на внутренних границах. То есть творчески применить опыт Шенгенских соглашений, ставших благом не только для самих европейцев, но и для всех, кто приезжает работать, учиться или отдыхать в страны ЕС. Для граждан снятие миграционных, пограничных и прочих барьеров, так называемых "трудовых квот" будет означать возможность без всяких ограничений выбирать, где жить, получать образование, трудиться. Кстати, в СССР - с его институтом прописки - подобной свободы не было".</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Есть, полагаем, острая необходимость создания Единого миграционного пространства и введения в обращение единой миграционной карты в рамках Союза, поскольку правительствами трех стран были переданы полномочия Евразийской комиссии по ведению миграционной политики в части трудовой миграции. Автор считает, что в самое ближайшее время необходимо снять пограничный контроль, продлить срок обязательной регистрации по месту пребывания до одного года вместо ныне существующих 30 суток при условии, что гражданин обозначит четкую цель визита, с возможностью продления срока нахождения на территории Сторон. Конечно, всё это требует тонкой юридической проработки. Данный вопрос не раз обсуждался Евразийской экономической комиссией, однако никаких сдвигов и результатов нет.</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 xml:space="preserve">Учитывая естественное стремление граждан трех государств к развитию более тесных связей, духовному и политическому единению, а также отмечая убежденность в том, что дальнейшее развитие интеграции, основанной на глубоких исторических и духовных связях между народами государств-членов Союза, отвечает их национальным интересам и способствует непрерывному улучшению благосостояния и качества жизни граждан, основываясь на принципах уважения суверенитета и равенства государств, признавая и уважая самобытность национальной культуры и традиций Союзных государств, необходимо отметить, что интеграционное объединение должно иметь следующий формат: Евразийский </w:t>
      </w:r>
      <w:r w:rsidRPr="00D45851">
        <w:lastRenderedPageBreak/>
        <w:t>союз как конфедеративный союз с единым политическим, экономическим, военным, таможенным, гуманитарным, социальнокультурным пространством. Необходимо обеспечить переход к политическому союзу.</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Говорить сегодня о политическом союзе преждевременно, но работу по совершенствованию экономического союза с целью создания более тесного Союза государств, уверены, начинать стоит уже сейчас.</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Автор предполагает, что в течение 2021-2024 гг. можно перейти к политическому союзу. Искомому желанию народов и государств ничто не может помешать. Но здесь абсолютно не допускается федеративная интеграционная форма объединения как федерация государств (республик).</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Очень важно, чтобы общественность наших стран, предприниматели воспринимали интеграционный проект не как верхушечные бюрократические игры, а как абсолютно живой организм, хорошую возможность для реализации инициатив и достижения успеха. Главной проблемой торможения реальной интеграции является игнорирование отдельными высокопоставленными государственными лицами соглашений в рамках ЕЭП-ТС на государственном и общественном уровне.</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В действительности интеграция произойдет тогда, когда простые обыватели будут говорить о ЕАЭС. Рядовые слова, произносимые парламентариями, лидерами государств на высоких трибунах и кафедрах, не дают никакого должного эффекта. Существуют и "лжеинтеграторы", которые по воле своей работы говорят о преимуществах нового Союза, а дома на кухне за чашкой чая обсуждают и осуждают все наработки в рамках евразийской интеграции.</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В отношении евразийской интеграции мы часто слышим самые разные суждения, наряду с честным описанием событий в ходу немало домыслов, политических спекуляций, да и откровенной лжи, трудно поддающихся адекватному пониманию.</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К. Гоголашвили, эксперт (интервью порталу Грузия Online): "Россия настойчиво зовет страны бывшего советского пространства вступить в Евразийский союз. Особенную прыть в этом отношении Кремль проявляет в двух направлениях - к странам Южного Кавказа и Украине. Согласна ли Грузия на Евразийский (читай, российский) союз? Россия начала агрессивные телодвижения в отношении бывших союзных республик, в частности, Южного Кавказа. Визит Путина в Азербайджан и переговоры, которые все еще остаются таинственными; затем Москва вынудила президента Армении согласиться на членство в Таможенном союзе. Главная миссия азербайджанского визита в том, чтобы запугать Армению и заставить сделать окончательный выбор для вступления в Таможенный союз и ЕврАзЭс, хотя мы не знаем, будет так или нет Мы знаем, что Грузию не спрашивали и так затащили то в Российскую империю, то в СССР. Россия перманентно стремиться кого-то запугать, нанести боль, ущерб".</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И. Шувалов, первый вице-премьер РФ (в программе "Воскресный вечер с Владимиром Соловьевым"): "Повестку построения общего экономического пространства с ЕС нужно продолжать. Но теперь ее нужно продолжать не в формате Россия - ЕС, а в формате Евросоюз - Евразийский экономический союз"</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К. Мэтлэк (в деловом журнале Bloomberg Businessweek) пишет: "К сожалению для российского президента, новому блоку очень далеко до высшей лиги. Даже после того, как Армения и Киргизия станут его членами, общий ВВП - около 2,6 триллионов долларов - будет составлять меньше одной пятой от ВВП Европейского союза или США и менее одной третьей от ВВП Китая. На Россию придется 80% ВВП всего блока, а также примерно такая же доля его населения, составляющего около 178 миллионов человек".</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Н. Попеску, аналитик европейского Института исследований безопасности: "Создание этого союза будет не особо ощутимым для мировой экономики, у России скорее политические мотивы, нежели экономические".</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Н. Петров из московского Карнеги-центра (Bloomberg News): "Евразийский союз - это реализация геополитической мечты Путина, демонстрация того, что Россия не одинока".</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lastRenderedPageBreak/>
        <w:t>А. Аслунд, экономист, научный сотрудник вашингтонского Института международной экономики: "Как это может выглядеть, мы можем увидеть на примере Казахстана, который увеличил импортные пошлины после присоединения к таможенному союзу с Россией, который предшествовал новому блоку. Представителям среднего класса теперь приходится покупать российские машины низкого качества вместо тех, которые импортируются свободно".</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Р. Мусабеков, депутат Республики Азербайджан: "Азербайджан экономически, финансово, энергетически и коммуникационно не зависит от стран, входящих в Евразийский союз. Поэтому возможности России для давления на Азербайджан в целях заставить его присоединиться к этому союзу очень слабые. Думаю, Москва будет стараться с помощью соблазнительных предложений присоединить Азербайджан к союзу"; "руководство спрашивает о своих выгодах при вступлении в этот союз, но инициаторы не могут показать эти выгоды... поэтому нет серьёзной необходимости для присоединения Азербайджана к Евразийскому союзу, для плотного сотрудничества с ними".</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Р. Гасанов, экономический эксперт Республики Азербайджан: "Единственным автором Евразийского союза является Россия, точнее, президент Путин. Реальной сутью этого проекта является создание образования наподобие бывшего СССР, и обеспечение тут гегемонии России" Это - создание антидемократического политического блока, который Кремль в перспективе старается превратить в центр силы как попытку сопротивляться Западу, особенно США".</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З. Ализаде, политолог, считает, что перспектив у ЕАЭС нет: "Россия и Казахстан - сырьевые страны, за последние 23 года ни одна из них не может похвастать развитием наукоёмкой промышленности и других значимых видов экономики. А добывать и продавать нефть и газ большого ума не требуется. И всё на фоне Евросоюза, где многие страны, входящие в него, являются локомотивами современного производства в мире. В европейской продукции, товарах нуждаются и сами Россия и Казахстан. А Беларусь, Армения и Киргизия хотят примазаться к этому объединению с одной целью - чтобы получить дешёвые энергоносители и кредиты, при этом ничего не давая взамен".</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Х. Клинтон, госсекретарь США (издание Financial Times): "США постараются не допустить воссоздания Советского Союза в новой версии под вывеской экономической интеграции. Это попытка воссоздать Советский Союз в регионе, Сейчас делаются усилия по ресоветизации региона. И хотя это будет называться иначе таможенным союзом, Евразийским союзом или чем-то в этом роде, не будем обманываться на этот счет - мы знаем, какова его цель, и мы пытаемся найти эффективные способы замедлить его создание или предотвратить его".</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А. Рар, советник президента германо-российской внешнеторговой палаты, член консультативного совета Международного дискуссионного клуба "Валдай" (в ходе видеомоста Москва-Берлин в формате круглого стола, посвященного презентации доклада, в агентстве РИА Новости): "ЕС выступает против Евразийского союза, опасаясь национализма. У нас в Европе идет, хотя об этом никто открыто не говорит, политическое противостояние. Просто ЕС не хочет, чтобы на постсоветском пространстве создался Евразийский союз. Почему? Потому что боятся российского национализма, „Российской империи", российского авторитаризма".</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Б. Юодка, глава парламентского Комитета по иностранным делам (Социал-демократическая партия Литвы) при обсуждении экспертного доклада "Евразийский союз: вызов ЕС и государствам Восточного партнерства": "Нужно делать так, чтобы все эти псевдо- или не псевдосоюзы не приносили нам забот. Наверное, нужно что-то делать и со стороны ЕС".</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Э. Ринкевич, министр иностранных дел Латвии, с Р. Зиле, депутатом Европарламента от Латвии, совместно заявили: "В ближайшие 10 лет Латвии придется выбирать между укреплением связей с Евросоюзом на западе или Евразийским союзом на востоке".</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lastRenderedPageBreak/>
        <w:t>Г. Вашадзе, экс-министр иностранных дел Грузии, украинскому изданию "Зеркало недели": "Когда в России оглашают планы создания Евразийского союза, то все прекрасно понимают, что речь идет про трансформированный Советский Союз. Точнее, про политические и военные аспекты этой распавшейся империи. Планы России по созданию Евразийского союза - это общая угроза, которая нас объединяет".. Шептицкий, аналитик Варшавского института международных отношений: "Частично Евразийский союз - это такое противодействие Европе. Как бы говорят: у вас свой союз, у нас - свой".. Иноземцев, российский экономист "Простая статистика показывает, что пресловутое „сложение потенциалов" не обеспечит качественных перемен. ВВП союза превысит российский всего на 14,8%, если объединение произойдет немедленно. О каком технологическом потенциале идет речь, если все участники союза являются нетто-импортерами промышленных товаров, а потребности в инновационной продукции на 90-100% покрывают за счет поставок из-за рубежа? Геоэкономическими центрами мира сегодня являются США, ЕС и Китай - страны, в разы превосходящие потенциальный союз по большинству показателей. Единственный схожий с ним центр - Бразилия - находится на континенте, где у него нет соперников. Союз же (с ВВП в $2,7 трлн) окажется зажат между ЕС ($15,6 трлн) и Китаем с ($11,2 трлн). Вряд ли он сможет „развернуться" в этих условиях как новый глобальный „центр". Со „связкой" дела еще хуже. Если в 1989 году транзит через СССР обеспечивал 11% всех грузоперевозок между Европой и ЮВА, то в 2010-м через Россию прошло менее 1%.</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Дорога с Дальнего Востока в центр страны пригодна для разового транзита самого премьера, а не для постоянных поездок многотонных фур. Что объединяет Россию и Киргизию, кроме близких мест в рейтинге коррупции? Собственно, это и вызывает основное сомнение в жизнеспособности союза.</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М. МакКью и Г. Маниатис, бывшие советники грузинского правительства для The Washington Post: "Пока над соседями России будет нависать угроза вероятного применения силы, Путин сосредоточит свои силы на запуске Евразийского союза в следующем году. Этот новый союз не просто „попытка возрождения Советов". Географические планы этого проекта „намного грандиознее", отмечают эксперты. Российский экспорт военной техники и нефти поможет Евразийскому союзу получить „геополитический капитал" далеко за пределами Европы".</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Э. Вуд, бывший посол Великобритании в РФ (в интервью каналу BBC "„Дырявый" ЕАЭС - не угроза для Запада") заявил, что в составе Евразийского экономического союза (ЕАЭС) „зияет дыра", имея в виду отсутствие Украины. Также он предположил, что на бумаге этот новый блок выглядит более внушительно, чем в реальности, и вряд ли будет представлять угрозу Западу. "Евразийский экономический союз настолько же политический, насколько и экономический проект, в нем зияет крупная дыра - в составе блока нет Украины. Белоруссия и Казахстан несомненно, обратили внимание на то, как Путин „обошелся с Украиной", они извлекут из этого урок и будут весьма осторожны в составе нового блока".</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Как мы видим из вышеприведенных тенденциозных высказываний, так называемые эксперты-аналитики, не поняв сути нашего объединения в Евразийском экономическом союзе и не обдумав, громогласно заявляют, что наш союз будет противопоставлять себя Европейскому союзу и США.</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Наш будущий Союз готов устанавливать партнерство в экономических (в торговле, инвестициях) и политических вопросах, необходимо признать открытость и ясность нашей политики. Хотелось бы порекомендовать "экспертам-аналитикам" оградить себя от спекулятивных мыслей или заявлений. Существуют доводы о политической составляющей Союза. Наши государства объединились для создания лучшего будущего наших граждан. Поэтому союзные государства договорились фокусироваться на экономических аспектах как основной области совместного сотрудничества.</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 xml:space="preserve">Отдельные "экономисты" высказывают свои сомнительные доводы о низкой экономической эффективности. Евразийский союз обладает огромными запасами природных ресурсов, в их числе топливно-энергетические. На Союз приходится пятая часть мировых </w:t>
      </w:r>
      <w:r w:rsidRPr="00D45851">
        <w:lastRenderedPageBreak/>
        <w:t>запасов газа и более 10% нефти. У российско-казахско-белорусского союза развитая промышленная, индустриальная база, сильный научно-кадровый и интеллектуальный потенциал. Евразийская география позволяет нам создавать транспортные, логистические маршруты регионального и глобального значения, привязать к себе масштабные торговые потоки Европы и Азии. Это и есть ядро конкурентоспособности союза. Рассматривать Евразийский экономический союз как новый СССР - глубокое заблуждение.</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Россия, Казахстан и Беларусь создали с 2010 г. единое народное хозяйство, экономику (ТС - ЕЭП). Жизненные реалии подталкивают к объединению в военно-политических сферах.</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единый таможенный тариф экономический</w:t>
      </w:r>
    </w:p>
    <w:p w:rsidR="00266CC6" w:rsidRPr="00D45851" w:rsidRDefault="008E3731" w:rsidP="00321BDC">
      <w:pPr>
        <w:pStyle w:val="1"/>
        <w:shd w:val="clear" w:color="auto" w:fill="FFFFFF"/>
        <w:tabs>
          <w:tab w:val="left" w:pos="9214"/>
        </w:tabs>
        <w:spacing w:before="0" w:beforeAutospacing="0" w:after="0" w:afterAutospacing="0"/>
        <w:ind w:left="-426" w:firstLine="150"/>
        <w:jc w:val="both"/>
        <w:rPr>
          <w:sz w:val="24"/>
          <w:szCs w:val="24"/>
        </w:rPr>
      </w:pPr>
      <w:r w:rsidRPr="00D45851">
        <w:rPr>
          <w:sz w:val="24"/>
          <w:szCs w:val="24"/>
        </w:rPr>
        <w:t xml:space="preserve">Лекция 5 </w:t>
      </w:r>
      <w:r w:rsidR="00266CC6" w:rsidRPr="00D45851">
        <w:rPr>
          <w:sz w:val="24"/>
          <w:szCs w:val="24"/>
        </w:rPr>
        <w:t>Право Евразийского экономического союза</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Начиная с Лиги Наций и по сей день национальные правительства по всему миру систематически делегируют свои полномочия международным организациям, специализирующимся в различных сферах международных (интернациональных, транснациональных) отношений.</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Первоначально подобное делегирование полномочий связывалось исключительно с необходимостью управления территориями общего пользования. Не случайно первые международные организации появились в связи с развитием судоходства на реках, протекающих по территории нескольких государств, - Рейн, Дунай и др.</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По мере ускорения научно-технического прогресса и появления новых средств связи, объединяющих разобщенный земной мир в единое вертикальное пространство, появилась необходимость делегирования исполнительских полномочий международным организациям технократического специализированного типа. В теории права эти институты получили название международных межправительственных организаций и прошли долгий путь от отрицания до полного принятия их правосубъектности в международном праве. В настоящее время острых теоретических разночтений по поводу роли и места межправительственных организаций в международных отношениях, равно как и в международном праве, не прослеживается.</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Однако это утверждение совершенно неприменимо к международным организациям наднационального типа, появившимся сравнительно недавно - во второй половине XX в. Теоретическая разработка концепций их создания началась в 1920-е гг. с работ европейских международников, посвященных исследованиям идеологии развития международных функций в праве и в правоотношениях и получивших общее название "функционализм" и "неофункционализм". Вкратце суть этих концепций сводилась к утверждению, что международная функция должна быть опосредована через создание международного института. В обоснование этого постулата приводились самые разные задачи: защита прав человека (государство не справляется - нужен международный контроль), решение экологических проблем (природа для всех едина), развитие интеграции (хозяйственные связи не знают границ) и т.д. Однако в этих работах не решался вопрос о характере функций, передаваемых таким организациям.</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Имея в виду, что особое значение для появления таких международных организаций имеет интеграция как форма интернационализации экономических отношений, следует отметить, что расширение экономических связей привело к появлению нового типа международных организаций - не межправительственных, но наднациональных, имеющих уже обширную компетенцию, включающую в том числе те функции, которые прежде считались составной частью суверенной компетенции национальных государств. Между тем именно этот вопрос - о качестве, значимости передаваемых функций является водоразделом, отличающим межправительственную организацию от наднациональной.</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Государства, создающие организацию нового типа, передают международному органу свои суверенные функции, затрагивающие само ядро властных полномочий по управлению территорией, населением и взаимоотношениями с другими акторами международной жизни.</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 xml:space="preserve">Например, в компетенцию международных наднациональных организаций включены: правомочие устанавливать правила поведения, обязательные для физических и юридических </w:t>
      </w:r>
      <w:r w:rsidRPr="00D45851">
        <w:lastRenderedPageBreak/>
        <w:t>лиц государств - членов организации; возможность для этих лиц обжаловать в международном суде как нормативные акты, действия и бездействие, так и правомочия органов и должностных лиц института; создание и поддержание в обращении единой для всех государств - членов наднациональной организации валюты и т.д.</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По меткому замечанию проф. Дж. Вейлера, "международная институциональная революция привела к тому, что наднациональные институты получили возможность проводить свою волю в государствах-членах, не обращаясь к институтам внутригосударственного права".</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На первый взгляд такое положение вещей противоречит краеугольному основанию как международного, так и внутригосударственного современного права - суверенитету национальной власти: верховенству и независимости. И именно по этой причине явление наднационализма подвергалось и подвергается в научной литературе серьезной критике. Однако можно согласиться, что два основания наднационализма - (а) свободное волеизъявление государств на передачу суверенной функции международному институту и (б) объективная необходимость такой передачи в целях интеграции хозяйственной жизни (например, в регионе) в условиях расширяющейся глобализации - зачастую сводят критические замечания к публицистическим рассуждениям о необходимости отдавать приоритет национальным правилам. При этом не учитывается, что новые средства связи (Интернет, спутниковая связь и т.д.) и электронный документооборот превращают государственные границы в весьма формальные ограждения и для того, чтобы охранительные правила не стали виртуальными, государствам приходится объединять усилия, образуя общее экономическое пространство, регулируемое общими же правовыми нормами.</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Российские правоведы-международники, а также их лидер проф. Г.И. Тункин еще в период огульной критики наднациональных институтов высказывали мнение о том, что интеграция без развития наднационализма, скорее всего, невозможна.</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Имея в виду, что интеграция развивается эффективно прежде всего как региональное явление, следует заметить, что на общемировом уровне наднациональные институты практически отсутствуют. Всемирные организации - ВТО, МБРР, МВФ, несмотря на то что в них используются некоторые элементы наднационализма, такие как непропорциональные взносы, взвешенное голосование, квотирование ставок международной бюрократии и т.д., являются специализированными межправительственными организациями классического типа, так как не обладают серьезным санкционным механизмом правового реагирования на нарушение общих норм права.</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К сожалению, в этих структурах за наднационализм зачастую принимается доминирование одной или нескольких держав, достигнутое за счет взвешенных взносов. Между тем подобное явление относится скорее к национализму, чем к расширенной компетенции международной организации наднационального типа.</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Европейские наднациональные институты подтвердили свою эффективность не только в сфере создания объединенной экономической системы, но и, учитывая международную правосубъектность наднациональных институтов, позволили европейским государствам позиционировать себя как единое целое на общемировом уровне. Так, Европейский союз участвует в международных отношениях в качестве единого представителя всех государств во Всемирной торговой организации, что позволяет всему Союзу в целом, имея в виду принцип взвешенного голосования, занимать в этой организации лидирующую позицию даже наряду с такими экономическими акторами, как США и Китай.</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Таким образом, необходимость международно-правового регулирования объединенных экономических структур и направлений привела к созданию международной организации особого наднационального типа.</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 xml:space="preserve">Характерной чертой таких организаций является передача им государствами-членами суверенных функций (а) по управлению не только экономическими отношениями государств-членов, но и межхозяйственными связями физических и юридических лиц, </w:t>
      </w:r>
      <w:r w:rsidRPr="00D45851">
        <w:lastRenderedPageBreak/>
        <w:t>имеющих гражданство или действующих на территории этих государств, и (б) по осуществлению международного взаимодействия с другими участниками международных экономических отношений, не упуская из виду того, что суверенитет есть верховенство власти внутри страны и ее независимость на внешней арене. Логично сделать вывод, что наднационализм в широком смысле - это добровольное ограничение суверенной компетенции государственной власти. В основе такого ограничения лежит экономически обоснованный прагматизм, направленный на объединение хозяйственных ресурсов ради прогресса и развития.</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В 1994 г. Президент Казахстана Н. Назарбаев высказал, а затем развил идею о необходимости объединения ресурсов европейских и азиатских государств ради благополучия населяющих их народов.</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Практическая история евразийской интеграции началась в 1995 г., когда между Беларусью и Россией был подписан Договор &lt;consultantplus://offline/ref=B5B24C1377478A2621A7896D4C26CAAC3154C4E34C7C2896E236EC58EFnFJ&gt; о создании Таможенного союза (далее - ТС), к которому чуть позже присоединился Казахстан.</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С 1 января 2012 г. заработало единое экономическое пространство - следующая стадия сотрудничества. В правовом смысле эта стадия интеграции означала переход от традиционного межгосударственного сотрудничества в рамках межправительственной организации к созданию организации нового типа - международного наднационального объединения, которому государства отдают часть суверенной компетенции .</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К 1 января 2015 г. структура Единого экономического пространства должна измениться и будет представлена Высшим евразийским экономическим советом, Евразийской экономической комиссией и Евразийским судом, функции которых нашли отражение в едином кодифицированном договоре &lt;consultantplus://offline/ref=B5B24C1377478A2621A7896D4C26CAAC3157CEEB4F72759CEA6FE05AF8EAnEJ&gt; о создании Евразийского экономического союза (далее - ЕАЭС).</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Имея в виду, что наднациональная организация отличается от межправительственной двумя признаками (передача международному институту некоторых полномочий в отношении физических и юридических лиц и делегирование компетенции по ведению международных отношений между государствами-членами и организацией), проанализируем структуру и функции складывающегося Союза с целью определения природы будущей международной организации.</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В теоретическом плане этот вопрос уже вызвал разногласия среди исследователей, отдавших предпочтение не только развитию ЕАЭС как классической межправительственной организации, но и ее эволюции до интеграционного института наднационального типа .</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В настоящем анализе мы ставим задачу выделить особенности проявления наднационализма в ЕАЭС как международной организации, подчеркивая тем самым, что сравнение международного института с государством (федеративным, унитарным, конфедеративным) мы относим к области научных предположений, поскольку в настоящее время отсутствует практика развития международных организаций в суверенное государство.</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 xml:space="preserve">По этой причине утверждение о том, что создание ЕАЭС приведет к возрождению федеративного государства , представляется более чем парадоксальным, так как не учитывает генезис создания международной организации и возникновения суверенного государства. В основе последнего процесса лежит реализация принципа права наций на самоопределение, т.е. первичного права народов выразить волю на создание государства (присоединение к действующему государству), тогда как в основе создания международной структуры наднационального типа - вторичное волеизъявление уже действующих государств на передачу части своей компетенции, в том числе и суверенной, общему органу с целью решения объединенных задач. Таким образом, объявление современного Евросоюза федерацией преждевременно, ибо народы государств-членов не высказались за </w:t>
      </w:r>
      <w:r w:rsidRPr="00D45851">
        <w:lastRenderedPageBreak/>
        <w:t>преобразование международной организации в государство. Представляется, что такой процесс невозможен и по отношению к народам, населяющим государства - члены ТС, будущего ЕАЭС. Передача компетенции - это дело государственной власти, в то время как вопрос самоопределения - дело нации или народа.</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Итак, компетенция межправительственной организации ограничивается вопросами общего сотрудничества, ее решения не распространяются на физических и юридических лиц государств-членов, в то время как компетенция наднационального союза расширяется до вопросов, традиционно входящих в компетенцию правительств, а решения органов международного института распространяются на физических и юридических лиц, действующих на территории государств-членов. Кроме того, организация наднационального типа принимает на себя и функции в области международных отношений с третьими государствами и другими международными организациями.</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С этой точки зрения ЕАЭС относится к организациям наднационального типа, так как согласно ст. ст. 3 &lt;consultantplus://offline/ref=B5B24C1377478A2621A7896D4C26CAAC3157CEEB4F72759CEA6FE05AF8AE9705B253A91136CF40ADE6n1J&gt; и &lt;consultantplus://offline/ref=B5B24C1377478A2621A7896D4C26CAAC3157CEEB4F72759CEA6FE05AF8AE9705B253A91136CF40ACE6nCJ&gt; проекта Договора о ЕАЭС обладает компетенцией, переданной ему государствами-членами для осуществления в ряде областей единой политики. В сферах, относящихся к единой политике, органы Союза принимают обязательные для государств-членов акты, которые согласно ст. 19 &lt;consultantplus://offline/ref=B5B24C1377478A2621A7896D4C26CAAC3151CEE54D77759CEA6FE05AF8AE9705B253A91136CF41A8E6n0J&gt; Статута Суда ЕврАзЭС подлежат оспариванию в Суде ЕврАзЭС по заявлению юридических и физических лиц, чьи права и интересы были нарушены такими актами.</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Взаимосвязанное прочтение названных статей позволяет сделать вывод, что в области единой политики органы Союза принимают акты, обязательные не только для государств-членов, но и для физических и юридических лиц, действующих на их территориях.</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Статьи 1 &lt;consultantplus://offline/ref=B5B24C1377478A2621A7896D4C26CAAC3157CEEB4F72759CEA6FE05AF8AE9705B253A91136CF40A8E6nDJ&gt; и &lt;consultantplus://offline/ref=B5B24C1377478A2621A7896D4C26CAAC3157CEEB4F72759CEA6FE05AF8AE9705B253A91136CF40AEE6nCJ&gt; проекта Договора о ЕАЭС предусматривают международно-правовую компетенцию не только в классической форме заключения международных договоров, но и в форме самостоятельного сотрудничества с иными государствами и международными организациями. Подобная формулировка не исключает действий в интеграционном объединении, совершаемых не государствами - членами Союза, но самим ЕАЭС в целом. Такое развитие ситуации возможно в объединенных единой политикой сферах (например, в ВТО). Отсюда следует вывод, что в вопросах единой политики (к которым относятся таможенное регулирование, администрирование и защита внутреннего рынка, установление торговых режимов, техническое регулирование, введение ветеринарных и фитосанитарных мер, государственные закупки и конкуренция) ЕАЭС имеет черты организации наднационального типа, так как позволяет исключительно международному институту решать вопросы, традиционно относящиеся к компетенции национальных правительств, распространяя свои обязательные директивы не только на государства-члены, но и на физических и юридических лиц, действующих на территориях государств-членов.</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 xml:space="preserve">Следует отметить, что на первом этапе развития ЕАЭС список сфер единой экономической политики весьма узок: международному институту передана лишь таможенная политика, внешняя торговля и защита промышленного производства с целью развития конкуренции. Иные сферы будут развиваться по схеме сотрудничества, т.е. останутся в совместной компетенции государств-членов и организации. К таким вопросам в </w:t>
      </w:r>
      <w:r w:rsidRPr="00D45851">
        <w:lastRenderedPageBreak/>
        <w:t>настоящее время относятся денежно-кредитная, валютная и финансовая сферы, налогообложение, предпринимательская деятельность, интеллектуальная собственность и т.д. Не исключено, что по мере развития некоторые из совместных интересов перейдут в сферу единой политики и будут решаться органами Союза, в то время как иные (культура, социальное и трудовое обеспечение и др.) традиционно останутся в компетенции национальных правительств. Например, как следует из интервью председателя Коллегии Евразийской экономической комиссии (далее - ЕЭК) В.Б. Христенко телекомпании "Мир", в настоящее время прописывается "дорожная карта" передачи функций по ведению единой финансовой политики: в 2015 г. будет создан наднациональный финансовый регулятор, к которому до 2025 г. перейдут все функции в области финансов.</w:t>
      </w:r>
    </w:p>
    <w:p w:rsidR="00266CC6" w:rsidRPr="00D45851" w:rsidRDefault="008E3731" w:rsidP="00321BDC">
      <w:pPr>
        <w:pStyle w:val="a4"/>
        <w:shd w:val="clear" w:color="auto" w:fill="FFFFFF"/>
        <w:tabs>
          <w:tab w:val="left" w:pos="9214"/>
        </w:tabs>
        <w:spacing w:before="0" w:beforeAutospacing="0" w:after="0" w:afterAutospacing="0"/>
        <w:ind w:left="-426" w:firstLine="225"/>
        <w:jc w:val="both"/>
      </w:pPr>
      <w:r w:rsidRPr="00D45851">
        <w:rPr>
          <w:b/>
        </w:rPr>
        <w:t>Лекция 6</w:t>
      </w:r>
      <w:r w:rsidRPr="00D45851">
        <w:t xml:space="preserve"> </w:t>
      </w:r>
      <w:r w:rsidR="00266CC6" w:rsidRPr="00D45851">
        <w:t>В настоящее время в отсутствие практики действия органов Союза сложно проанализировать методы и способы функционирования этих органов, но вычленить принципы их деятельности представляется возможным на основе изучения практики Суда ЕврАзЭС.</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Евразийский суд следует скорее рассматривать как правопреемника Суда ЕврАзЭС, который впервые упоминается в ст. 8 &lt;consultantplus://offline/ref=B5B24C1377478A2621A797634826CAAC3153CEEB4A70759CEA6FE05AF8AE9705B253A91136CF41ACE6n7J&gt; Договора об учреждении Евразийского экономического сообщества от 10.10.2000 и создается на основе двух основополагающих договоров: Статута Суда Евразийского экономического сообщества от 05.07.2010 (далее - Статут) и Договора &lt;consultantplus://offline/ref=B5B24C1377478A2621A7896D4C26CAAC3151C5EB4273759CEA6FE05AF8AE9705B253A91136CF40A8E6n6J&gt; об обращении в Суд Евразийского экономического сообщества хозяйствующих субъектов по спорам в рамках Таможенного союза и особенности судопроизводства по ним от 09.12.2010 (далее - Договор от 09.12.2010). Утверждение, что Суд ЕАЭС будет связан с Судом ЕврАзЭС, основывается и на том факте, что только последний вправе рассматривать споры, вытекающие из вопросов, относящихся к компетенции ТС и Единого экономического пространства (далее - ЕЭП). Более того, судебный орган и состоялся лишь как Суд ТС и ЕЭП, так как Таджикистан и Киргизия отказались от участия в этом Суде (Киргизия не направила судей, а Таджикистан не ратифицировал Договор &lt;consultantplus://offline/ref=B5B24C1377478A2621A797634826CAAC3153CEEB4A70759CEA6FE05AF8EAnEJ&gt; от 10.10.2000).</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Таким образом, история интеграции свидетельствует о том, что ЕврАзЭС породил Таможенный союз, последний затем явился платформой для Единого экономического пространства, которое, в свою очередь, послужит основанием Евразийского союза.</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Юрисдикция Суда ЕврАзЭС, как и компетенция будущего Суда ЕАЭС, включает две группы полномочий: прямую (разрешение споров) и косвенную юрисдикцию (нормоконтроль). При этом во всех договорах резервируется возможность расширения компетенции Суда ЕАЭС за счет отнесения к его рассмотрению споров, перечисленных в иных договорах Союза. Так, в Договоре &lt;consultantplus://offline/ref=B5B24C1377478A2621A7896D4C26CAAC3157CEEB4F72759CEA6FE05AF8EAnEJ&gt; о создании ЕАЭС предусмотрено толкование по вопросам публичной службы в органах ЕАЭС.</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 xml:space="preserve">К толкованию относится преюдициальный запрос - право судебного органа государства-участника, хозяйствующего субъекта (юридического лица и гражданина-предпринимателя) и обязанность суда надзорной инстанции (Верховного суда) и Конституционного суда (его решения также не обжалуются) государства - члена ЕАЭС. Логика следующая: высшие судебные органы не дают самостоятельного толкования нормы международного права, действующей в ЕврАзЭС, до получения официального разъяснения международного суда, следовательно, национальные суды должны приостанавливать собственное производство по спору до получения решения Суда ЕврАзЭС, которое на основании подп. "в" п. 4 ст. 13 </w:t>
      </w:r>
      <w:r w:rsidRPr="00D45851">
        <w:lastRenderedPageBreak/>
        <w:t>&lt;consultantplus://offline/ref=B5B24C1377478A2621A7896D4C26CAAC3151CEE54D77759CEA6FE05AF8AE9705B253A91136CF40A0E6n4J&gt; Статута носит обязательный характер.</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Иными словами, без международного толкования невозможно вынести национальное судебное решение, поэтому преюдициальный запрос в Суд ЕврАзЭС можно отнести к предварительномунормоконтролю.</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Последующий нормоконтроль возможен в двух формах: (1) толкование положений права ЕАЭС в консультативных заключениях рекомендательного характера, выносимых Судом в ответ на запросы государств-участников, органов ЕАЭС и ТС, высших органов судебной власти государств (без привязки к конкретному делу) (ст. 26 &lt;consultantplus://offline/ref=B5B24C1377478A2621A7896D4C26CAAC3151CEE54D77759CEA6FE05AF8AE9705B253A91136CF41AAE6nDJ&gt; Статута), и (2) проверка актов ТС и ЕЭП на их соответствие международным договорам ТС и ЕЭП в обязательных для исполнения решениях Суда ЕврАзЭС (ст. 2 &lt;consultantplus://offline/ref=B5B24C1377478A2621A7896D4C26CAAC3151C5EB4273759CEA6FE05AF8AE9705B253A91136CF40ABE6n3J&gt; Договора от 09.12.2010). Последующий нормоконтроль возможен не только по заявлению о толковании, но и в споре по заявлению хозяйствующего субъекта, целью которого является аннулирование нормативно-правового акта или признание действия/бездействия органа или должностного лица Союза нарушающими права и законные интересы хозяйствующего субъекта.</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В случае поступления заявления об аннулировании актов органов ЕврАзЭС Суд решает вопрос об их соответствии (несоответствии) международным договорам, заключенным в рамках Сообщества.</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Общим основанием для подачи заявления об аннулировании и, соответственно, для возможной отмены документа служит противоречие актов нормотворческих органов международных интеграционных структур международным договорам, составляющим договорно-правовую базу евразийской интеграции. В таком случае проверяется сам правовой акт (его содержание) с целью устранения противоречий с договорами. Противоречия могут быть следующими:</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отсутствие у органа, принявшего акт, нужной компетенции, в том числе ее превышение;</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существенное нарушение процедуры принятия документа;</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злоупотребление наднациональной властью, т.е. реализация полномочий вопреки законным целям, предусмотренным учредительными договорами, в том числе издание акта в интересах одного из государств-членов, либо в интересах органа интеграции либо в личных интересах международных служащих, хозяйствующих субъектов и т.д.</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Очевидно, что к злоупотреблению властью следует относить и случаи издания несовершенных актов некомпетентными (недостаточно компетентными) международными служащими.</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При наличии одного из указанных оснований Суд ЕврАзЭС вправе объявить указанный акт или его отдельные положения не имеющими юридической силы.</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Учитывая, что система наднациональной власти также характеризуется основополагающими элементами принципа разделения властей , необходимо подчеркнуть особую роль Суда ЕврАзЭС как органа, призванного устанавливать равновесие между властными органами наднационального объединения с целью опосредованной защиты прав субъектов экономической деятельности.</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 xml:space="preserve">Следует отметить, что принятие решений по запросам является самой сложной компетенцией Суда, так как само обращение неизменно свидетельствует о лакуне в правовом регулировании и необходимости ее закрытия судебным прецедентом. При этом следует учитывать, что наднациональный суд носит региональный характер и призван следить, чтобы в тех нормах, которые появляются в национальном и наднациональном праве, создаваемом Советом и Комиссией ЕЭП, не искажались цели интеграции и не нарушались основные права хозяйствующих субъектов. Основные правила создаются в наднациональном органе - Евразийской экономической комиссии, но стоит помнить, что </w:t>
      </w:r>
      <w:r w:rsidRPr="00D45851">
        <w:lastRenderedPageBreak/>
        <w:t>этот орган состоит из людей, которые могут ошибиться, что приводит к отступлению от задач и целей интеграции. Кроме того, эти цели могут искажать своими действиями и национальные чиновники.</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В нашем случае целью выступает создание объединенной экономики. Суд - охранитель этой идеи и может осуществлять свою функцию только одним способом: он должен четко видеть, что сказано в Договоре &lt;consultantplus://offline/ref=B5B24C1377478A2621A797634826CAAC3153CEEB4A70759CEA6FE05AF8EAnEJ&gt; об объединении и что получилось в конкретной норме, разработанной международной или национальной бюрократией. Конечно, между нормами обязательно появятся зазоры, т.е. формулировки, не позволяющие рассматривать вопрос однозначно, как было задумано основателями ЕЭП, намеревавшимися создать наднациональную структуру в целях регулирования интеграционных отношений. Наднациональные суды и формируются для единообразного толкования общих норм права и решают поставленную задачу нормотворчески, прецедентно - точечным образом, создавая нормы права, которые скрепляют все три вида правового регулирования интеграционных отношений: международный договор, норму, изданную международной бюрократией, и норму, принятую национальными властями, в том числе национальными судами. Задача Суда - скрепить эти акты таким образом, чтобы ни в коем случае цель и задача (создание объединенной экономики) не были нарушены и выхолощены. Решение подобной задачи - это долгий и трудный процесс, ибо судьи, представляющие разные культуры, ментальность, правосознание, могут по-разному представлять себе пути достижения "божественной задачи" - создания единообразного понимания интеграционной нормы. По этой причине дело о толковании порой заканчивается отказом от выполнения этой функции и, как следствие, сопровождается непересекающимися особыми мнениями, в которых порой могут содержаться крупицы единой интеграционной нормы, которые будут взяты на вооружение в дальнейшей нормоустановительной работе институтов интеграционного ЕАЭС.</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Следует отметить, что ответ на запрос - это новая форма деятельности для судей, так как национальные суды Беларуси, Казахстана и России не использовали форму преюдициального запроса, и к этой части судебной деятельности у судей национальных судов нет вкуса - поэтому ее не принимают как национальные, так и международные чиновники. Эта функция Суда вообще вызывает наибольшее неприятие: достаточно сказать, что в проекте Договора &lt;consultantplus://offline/ref=B5B24C1377478A2621A7896D4C26CAAC3157CEEB4F72759CEA6FE05AF8EAnEJ&gt; о ЕАЭС вообще предложено исключить право национального суда на преюдициальный запрос.</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Такой подход представляется нерациональным, так как механизм снятия противоречий до зарождения юридического спора, на стадии конфликта при толковании писаных норм является своего рода предотвращением конфликтного правоотношения исключительно правовыми способами через судебное толкование. В этом смысле международные суды, реализующие толкование норм международного права, имеют очень важное значение в качестве (а) предохранительного механизма, предотвращающего перерастание конфликта в судебный спор, и (б) органа, уточняющего правовые формулировки будущего международного правила поведения. Представляется, что функция рекомендуемого толкования свидетельствует о зрелости интеграционных институтов, их уважении и доверии своему судебному органу. В свою очередь, ответственная правотолковательная деятельность суда, без политиканства, национализма и личных пристрастий, нацеленная на создание единого правового пространства, служит залогом интеграции и объединения экономик.</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 xml:space="preserve">В литературе уже высказывались сомнения в том, что действующий Суд ЕврАзЭС способен выполнить подобную задачу интеграции путем создания обоснованных, взвешенных, неформализованных, убедительных решений. Многие из замечаний справедливы, поскольку принятие международно-правового судебного акта толковательного характера займет много времени и потребует выработки своей собственной модели </w:t>
      </w:r>
      <w:r w:rsidRPr="00D45851">
        <w:lastRenderedPageBreak/>
        <w:t>международно-правового судебного решения как в отношении споров, так и в отношении толкований. Иными словами, Суду потребуется время для превращения ремесленника в мастера, равно как и интеграционные институты нового ЕАЭС лишь по истечении первоначального периода становления выработают свои собственные наднациональные методы, способы и механизмы во имя эффективной экономической системы.</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Учитывая, что трехлетний период работы Суда ЕврАзЭС является преамбулой появления Суда ЕАЭС, следует признать, что основа института создана: наднационализм закреплен в судебных решениях, заложены подходы к иерархии международно-правовых норм, закреплен дуалистический метод правового регулирования интеграционных отношений, определены основные функции судебного органа, закладывается идеологический фундамент для правотолковательной деятельности в целях предотвращения межгосударственных споров. Получат ли эти основы развитие в будущем, покажет время, но хочется верить, что все те затраты интеллектуального и нравственного характера, которые выпали на долю первого состава Суда ЕврАзЭС, окажутся востребованными их последователями и пользователями их трудов.</w:t>
      </w:r>
    </w:p>
    <w:p w:rsidR="00266CC6" w:rsidRPr="00D45851" w:rsidRDefault="008E3731" w:rsidP="00321BDC">
      <w:pPr>
        <w:pStyle w:val="1"/>
        <w:shd w:val="clear" w:color="auto" w:fill="FFFFFF"/>
        <w:tabs>
          <w:tab w:val="left" w:pos="9214"/>
        </w:tabs>
        <w:spacing w:before="0" w:beforeAutospacing="0" w:after="0" w:afterAutospacing="0"/>
        <w:ind w:left="-426" w:firstLine="150"/>
        <w:jc w:val="both"/>
        <w:rPr>
          <w:sz w:val="24"/>
          <w:szCs w:val="24"/>
        </w:rPr>
      </w:pPr>
      <w:r w:rsidRPr="00D45851">
        <w:rPr>
          <w:b w:val="0"/>
          <w:sz w:val="24"/>
          <w:szCs w:val="24"/>
        </w:rPr>
        <w:t>Лекция</w:t>
      </w:r>
      <w:r w:rsidRPr="00D45851">
        <w:rPr>
          <w:sz w:val="24"/>
          <w:szCs w:val="24"/>
        </w:rPr>
        <w:t xml:space="preserve"> 7. </w:t>
      </w:r>
      <w:r w:rsidR="00266CC6" w:rsidRPr="00D45851">
        <w:rPr>
          <w:sz w:val="24"/>
          <w:szCs w:val="24"/>
        </w:rPr>
        <w:t>Нормативная база Евразийского экономического союза</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Формирование Таможенного союза ЕврАзЭС (далее - ТС ЕврАзЭС), а впоследствии Единого экономического пространства ЕврАзЭС, поставило перед учеными, изучающими таможенное право, задачу не только проанализировать более 2000 нормативных правовых актов, но и попытаться в постоянно изменяющихся условиях находя ответы на конкретные вопросы обобщать наработанные материалы, выявляя общие закономерности развития правового регулирования для определения новых категорий.</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Определение нормативной правовой базы регулирования таможенных отношений в ТС ЕврАзЭС является одним из базовых вопросов, от ответа на который зависит методология решения иных стоящих перед таможенным правом задач. Изучение правового статуса Высшего Евразийского экономического совета показало, что правовое регулирование главного органа Единого экономического пространства не лишено изъянов, нарушающих один из принципов правоустановительной деятельности - принцип системности.</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Лишь единичные исследования посвящены правовому регулированию в ТС ЕврАзЭС, вероятно, это одна из причин того, что в таможенных отношениях между государствами - членами ТС ЕврАзЭС "количество изъятий и ограничений не уменьшилось, а по некоторым направлениям даже возросло". Исследования, обобщающие и систематизирующие знания об источниках правового регулирования в рамках ТС ЕврАзЭС, приобретают особую актуальность в связи с интенсивностью нормотворческого процесса.</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При изучении источников правового регулирования важно провести их систематизацию и определить пределы действия нормативных правовых актов на каждом из уровней регулирования (международном, наднациональном или национальном). Однако, несмотря на проводимые исследования, остаются неизученными особенности правовой базы регулирования конкретных отношений. В частности, не исследована международно-правовая база регулирования таможенно-тарифных правоотношений, являвшихся ключевыми при формировании ТС ЕврАзЭС и опосредующих поступление в федеральный бюджет от 6,52% до 8,38% внутреннего валового продукта Российской Федерации.</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С начала XX века к источникам международного права относят международные обычаи и международные договоры. Источники международного права характеризуются как "официально-юридическая форма существования международно-правовых норм... и представляют собой внешнюю форму, в которой воплощается нормативное содержание норм". Все источники международного права объединяются понятием международно-правовой базы. Существует классификация, согласно которой все источники международного права делятся на основные (международный договор, международные обычаи и общие принципы права) и дополнительные (регламенты, решения международных институтов и органов).</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lastRenderedPageBreak/>
        <w:t>Создание ТС ЕврАзЭС привело к появлению новых классификаций источников международного права в ТС ЕврАзЭС: легальной и доктринальных.</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Легально в соответствии с ч. 1 ст. 3 Таможенного кодекса ТС ЕврАзЭС (далее - ТК ТС ЕврАзЭС) в таможенном законодательстве ТС ЕврАзЭС выделяют три группы нормативных правовых актов:</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ТК ТС ЕврАзЭС;</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международные договоры государств - членов ТС ЕврАзЭС, регулирующие таможенные правоотношения в ТС ЕврАзЭС;</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решения Евразийской экономической комиссии, включая решения Комиссии Таможенного союза.</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В соответствии с одной из доктринальных классификаций предлагается к международно-правовым источникам в ТС ЕврАзЭС относить:</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международные договоры;</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решения Межгосударственного совета ЕврАзЭС - высшего органа Таможенного союза (Высшего Евразийского экономического совета);</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решения Евразийской экономической комиссии.</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Представленная доктринальная классификация шире легальной классификации, что свидетельствует о том, что количество нормативных правовых актов, регулирующих таможенные отношения, больше количества нормативных правовых актов, составляющих таможенное законодательство ТС ЕврАзЭС.</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Выделение особой группы нормативных правовых актов - таможенного законодательства ТС ЕврАзЭС - решает несколько задач. Во-первых, в дополнение к ст. 1 Договора "О Таможенном кодексе Таможенного союза" устанавливается иерархия нормативных правовых актов, которые принимаются в рамках ТС ЕврАзЭС. Во-вторых, проводится разграничение между законодательством государств - членов ТС ЕврАзЭС и остальными нормативными правовыми актами, принимаемыми в рамках ТС ЕврАзЭС и составляющих таможенное законодательство ТС ЕврАзЭС. Однако введение термина "таможенное законодательство таможенного союза" привело к тому, что определение международно-правовых источников, регулирующих таможенные отношения в ТС ЕврАзЭС, является нетривиальной задачей.</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Например, почему в ТК ТС ЕврАзЭС не упоминаются международные договоры, которые государства - члены ТС ЕврАзЭС заключили с государствами, не являющимися членами ТС ЕврАзЭС? Данные договоры не входят в таможенное законодательство ТС ЕврАзЭС и, как справедливо замечает А.Н. Козырин, "будут применяться как международно-правовые источники национального таможенного права". Исключение международных договоров, заключенных государством - членом ТС ЕврАзЭС с государствами, не являющимися членами ТС ЕврАзЭС, из таможенного законодательства ТС ЕврАзЭС кардинально отличается от подхода, использованного при определении понятия таможенного законодательства в Таможенном кодексе Европейского союза. В соответствии со ст. 4 (2) Таможенного кодекса Европейского союза в таможенное законодательство включены не только сам Кодекс и принятые в соответствие с ним положения, но и Единый таможенный тариф, законодательство, устанавливающее систему сообщества по освобождению от таможенных платежей, но и международные соглашения, содержащие положения о таможенном деле, в той мере, в какой они применимы в Европейском таможенном союзе.</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 xml:space="preserve">Обязательства, взятые одним из государств - членов ТС ЕврАзЭС в рамках международных договоров, заключенных между государством - членом ТС ЕврАзЭС и государствами, не являющимися государствами - членами ТС ЕврАзЭС, могут противоречить как интересам других государств - членов ТС ЕврАзЭС, так и ТС ЕврАзЭС в целом и затрагивать правовое регулирование отношений, связанных с перемещением товаров через таможенную границу ТС ЕврАзЭС. Понимая потенциальные риски, но принимая во внимание значимость заключения некоторых международных договоров, обязательства по которым могут нарушить консенсус, достигнутый в рамках ТС ЕврАзЭС, </w:t>
      </w:r>
      <w:r w:rsidRPr="00D45851">
        <w:lastRenderedPageBreak/>
        <w:t>государства - члены ТС ЕврАзЭС заключили Договор о функционировании Таможенного союза в рамках многосторонней торговой системы (подписан в г. Минске 19 мая 2011 года). В соответствии с указанным Договором государства - члены ТС ЕврАзЭС обязались согласовывать условия вступления во Всемирную торговую организацию (далее - ВТО) и соблюдать обязательства, которые взяли на себя государства - члены ТС ЕврАзЭС при присоединении к ВТО. Однако даже наличие такого Договора не может гарантировать достижение компромисса. Например, ВТО может поставить перед Республикой Беларусь условие о значительном снижении ввозных таможенных пошлин на легковые автомобили. Для экономики Республики Беларусь выполнение такого условия не имеет существенных рисков, при этом интересы Российской Федерации могут быть соблюдены лишь при высоких ставках ввозных таможенных пошлин на легковые автомобили. Каким способом и какой ценой будет найден компромисс в этой и иных подобных ситуациях, предсказать невозможно. Не исключено, что одним из способов может стать разработка национальных нормативных правовых актов, ограничивающих перемещение товаров внутри ТС ЕврАзЭС. Например, Правительство Российской Федерации рассматривает вопрос о разработке нормативных актов, "предусматривающих установление ограничений на ввоз физическими лицами на территорию России из Казахстана и Белоруссии алкогольной продукции". В то же время в соответствии с абз. 1 ст. 3 Договора о создании единой таможенной территории и формировании таможенного союза (подписан в г. Душанбе 6 октября 2007 года) с момента создания единой таможенной территории государства - члены ТС ЕврАзЭС не должны применять во взаимной торговле таможенные пошлины, количественные ограничения и эквивалентные меры, хотя не исключены различные меры, направленные на защиту национальных интересов государств - членов ЕврАзЭС. Принятие подобных нормативных правовых актов государствами - членами ТС ЕврАзЭС может стать началом конца одного из самых успешных интеграционных объединений.</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Таким образом, международные договоры государств - членов ТС ЕврАзЭС с третьими государствами в той мере, в какой они применимы к регулированию таможенно-тарифных отношений в ТС ЕврАзЭС, необходимо включать в международно-правовую базу таможенно-тарифного регулирования в ТС ЕврАзЭС, а процесс подписания таких договоров должен обязательно проходить стадию согласования с государствами - членами ТС ЕврАзЭС.</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 xml:space="preserve">При определении международно-правовой базы регулирования таможенно-тарифных отношений в ТС ЕврАзЭС необходимо определить место решений Евразийской экономической комиссии в системе нормативных правовых актов. В соответствии с ч. 1 ст. 3 Таможенного кодекса ТС ЕврАзЭС, решения Евразийской экономической комиссии как органа, наделенного правами Комиссии Таможенного союза, не являются международными договорами, но входят в таможенное законодательство ТС ЕврАзЭС. Такое деление закреплено в том числе в п. 1 ст. 13 Статута Суда Евразийского экономического сообщества, утвержденного решением Межгосударственного Совета ЕврАзЭС от 27 апреля 2003 года N 122. В противоречие вышеприведенным нормам, в соответствии с абз. 2 п. 1 ст. 5 Договора о Евразийской экономической комиссии (подписан в г. Москве 18 ноября 2011 года) решения Евразийской экономической комиссии входят в договорно-правовую базу ТС ЕврАзЭС. Согласно ст. 1 Протокола о порядке вступления в силу международных договоров, направленных на формирование договорно-правовой базы таможенного союза, выхода из них и присоединения к ним (подписан в г. Душанбе 6 октября 2007 года) договорно-правовая база включает в себя только международные договоры. Усложняет ситуацию позиция Российской Федерации, озвученная на переговорах о присоединении к ВТО, в соответствии с которой "решения Комиссии Таможенного союза имеют такую же юридическую силу, как и акты, принимаемые (издаваемые) теми государственными органами или должностными лицами государства - члена Таможенного союза, которые были уполномочены выносить решения по соответствующему вопросу до того, как данные полномочия были переданы от национальных органов государства - члена Таможенного </w:t>
      </w:r>
      <w:r w:rsidRPr="00D45851">
        <w:lastRenderedPageBreak/>
        <w:t>союза Комиссии Таможенного союза" (абз. 175 Доклада Рабочей группы по присоединению Российской Федерации к Всемирной торговой организации).</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Таким образом, в нормативных правовых актах отсутствует однозначный ответ на вопрос о юридической природе решений Евразийской экономической комиссии.</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Исследователи отмечают, что "юридическая природа решений некоторых органов межгосударственных интеграционных объединений не определена, что не всегда положительно сказывается на их имплементации". А.А. Каширкина и А.Н. Морозов считают, что описанная проблема касается в том числе решений Комиссии Таможенного союза и Евразийской экономической комиссии, которые, по их мнению, не являются международными договорами, но исследователи не дают ответа, какую правовую природу имеют решения этих наднациональных органов. Авторы предлагают конструкцию, в соответствии с которой "решения Евразийской экономической комиссии входят в "ткань" национального правопорядка" через Договор о Евразийской экономической комиссии, в соответствии с п. 1 ст. 5 которого решения Евразийской экономической комиссии имеют обязательный характер для государств - членов ТС ЕврАзЭС. Предложенная конструкция позволяет объяснить, почему решения Евразийской экономической комиссии имеют прямое действие на территории государств - членов ЕврАзЭС, но не дают ответа на вопрос о юридической природе решений Евразийской экономической комиссии.</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Если решения Евразийской экономической комиссии не являются международным договором, то на каком основании они входят в договорно-правовую базу ТС ЕврАзЭС? Если решения Евразийской экономической комиссии не являются международным договором, то каким видом нормативного правового акта они являются и необходимо ли решения рассматривать как новый вид нормативного правового акта? Если это новый вид нормативного правового акта, то необходимо выделить характеристики, которые отличают решения Евразийской экономической комиссии от иных видов нормативных правовых актов, например, как это пытаются сделать для технических регламентов межгосударственных интеграционных объединений.</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Не исключено, что проблема определения юридической природы решений Евразийской экономической комиссии состоит в том, что в начале формирования ТС ЕврАзЭС роль Комиссии Таможенного союза, а сейчас Евразийской экономической комиссии, недостаточно ясна. Косвенным подтверждением этому являются все еще возникающие попытки рассматривать Евразийскую экономическую комиссию не как наднациональный орган, а как "международный межправительственный автономный орган, созданный на основе норм международного права в целях обеспечения условий функционирования и развития Таможенного союза и Единого экономического пространства, а также выработки предложений в сфере экономической интеграции в рамках Таможенного союза и Единого экономического пространства". Более того, главы государств - членов ТС ЕврАзЭС еще не пришли к единому мнению об объеме полномочий, передаваемых этому наднациональному органу, о чем высказывалась озабоченность в ходе переговоров о вступлении Российской Федерации в ВТО (абз. 187 Доклада Рабочей группы по присоединению Российской Федерации к Всемирной торговой организации).</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Принимая во внимание, что договор "означает международное соглашение, заключенное между государствами в письменной форме и регулируемое международным правом" (подп. "а" п. 1 ст. 2 Венской конвенции о праве международных договоров (заключена в Вене 23 мая 1969 года), а также то, что в решениях Евразийской экономической комиссии defacto отражается воля государств - членов ТС ЕврАзЭС, существуют предпосылки относить решения Евразийской экономической комиссии к международным договорам.</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 xml:space="preserve">Спор о юридической природе решений Евразийской экономической комиссии носит теоретический характер до тех пор, пока не встанет вопрос о правоприменении. Это может случиться в том случае, когда решение Коллегии Евразийской экономической комиссии будет противоречить интересам одного из государств - членов ТС ЕврАзЭС. В этом случае </w:t>
      </w:r>
      <w:r w:rsidRPr="00D45851">
        <w:lastRenderedPageBreak/>
        <w:t>отсутствие консенсуса приведет стороны в Суд ЕврАзЭС и дальнейшее развитие событий будет зависеть от юридической природы решений Евразийской экономической комиссии.</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Если признать решения Коллегии Евразийской экономической комиссии международным договором, то решить спор может Суд ЕврАзЭС, а в случае необходимости остается возможность обратиться в Международный Суд. Также в этом случае решение Евразийской экономической комиссии не может быть рассмотрено Судом ЕврАзЭС на соответствие международным договорам, составляющим договорно-правовую базу ТС ЕврАзЭС. Если же решения Коллегии Евразийской экономической комиссии рассматривать как нормативный правовой акт иной юридической природы, то в соответствии с п. 1 ст. 34 Статута Международного Суда (подписанного в Сан-Франциско 26 июня 1945 года) государству - члену ТС ЕврАзЭС, не согласному с решением вопроса в Суде ЕврАзЭС, остается только выйти из состава ТС ЕврАзЭС или искать пути внесудебного урегулирования вопроса.</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Принимая во внимание, что наименование нормативного правового акта не имеет значения для отнесения его к международным договорам, включение решений Евразийской экономической комиссии в договорно-правовую базу ТС ЕврАзЭС, а также реальные условия правотворчества в рамках этого органа, есть основания рассматривать решения Евразийской экономической комиссии если не как международные договоры, то нормативные правовые акты, входящие в международно-правовую базу таможенно-тарифного регулирования в ТСЕврАзЭС.</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Особое место в международно-правовой базе таможенно-тарифного регулирования занимает ТК ТС ЕврАзЭС, являющийся приложением к Договору "О Таможенном кодексе таможенного союза". В ТК ТС ЕврАзЭС определены: виды ставок таможенных пошлин, льготы по уплате таможенных пошлин, порядок исчисления таможенных пошлин, объект обложения, ставки, плательщики, возникновение и прекращение обязанности по уплате таможенных пошлин, сроки и порядок уплаты, обеспечение уплаты, возврат (зачет) излишне уплаченных или излишне взысканных сумм таможенных пошлин, порядок взыскания таможенных пошлин. Однако в ТК ТС ЕврАзЭС большое количество норм являются бланкетными, что требует принятия нормативных правовых актов, в том числе составляющих международно-правовую базу.</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Вследствие присоединения Российской Федерации к ВТО Генеральное соглашение о тарифах и торговле 1994 года включено в правовую систему ТС ЕврАзЭС. Генеральное соглашение о тарифах и торговле 1994 года регулирует различные аспекты таможенно-тарифных правоотношений: порядок определения таможенной стоимости, освобождения от уплаты таможенных пошлин; снижения или повышения ставок таможенных пошлин и др. При этом положения таможенного законодательства ТС ЕврАзЭС и законодательства государств - членов ТС ЕврАзЭС не должны противоречить Генеральному соглашению о тарифах и торговле 1994 года и другим обязательствам, которые государства - члены ТС ЕврАзЭС взяли или возьмут на себя в рамках присоединения к ВТО.</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Все государства - члены ТС ЕврАзЭС присоединились к Международной конвенции об упрощении и гармонизации таможенных процедур, положения которой устанавливают правовой минимум, который должен быть обеспечен при регулировании в том числе таможенно-тарифных отношений. Например, установлено, что в законодательстве должны быть определены условия возникновения обязательства по уплате таможенных пошлин; определено, что ставки таможенных пошлин должны быть опубликованы в официальных изданиях; определено требование к установлению минимальной стоимости и минимальной сумме таможенных пошлин, ниже которых таможенные пошлины не взимаются и т.д.</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гармонизированной системе описания и кодирования товаров;</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комбинированной номенклатуре Европейского союза (для большинства позиций);</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товарной номенклатуре внешнеэкономической деятельности Содружества Независимых Государств.</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 xml:space="preserve">Принципы и порядок формирования Единого таможенного тарифа ТС ЕврАзЭС определены в Соглашении от 25 января 2008 года "О едином таможенно-тарифном </w:t>
      </w:r>
      <w:r w:rsidRPr="00D45851">
        <w:lastRenderedPageBreak/>
        <w:t>регулировании" . Этим Соглашением также определяются: виды ставок таможенных пошлин; условия предоставления тарифных льгот; порядок разрешения споров и т.д.</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Приоритет таможенного законодательства ТС ЕврАзЭС "должен стать базовым принципом формирующегося права Таможенного союза в рамках ЕврАзЭС, что реализуется положениями п. 2 ст. 1 ТК ТС ЕврАзЭС, в соответствии с которым регулирование таможенных правоотношений в соответствии с законодательством государств - членов ТС ЕврАзЭС осуществляется только до установления соответствующих правоотношений на уровне таможенного законодательства ТС ЕврАзЭС. Поэтому роль международно-правовой базы в регулировании таможенных, в частности таможенно-тарифных, отношений будет возрастать.</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Однако стоит воздержаться от форсированного перехода с регулирования на национальном уровне на международный и наднациональный до тех пор, пока у государств - членов ЕврАзЭС не будет сложившегося понимания структуры правовой системы в рамках ТС ЕврАзЭС, пока не будут решены проблемы с иерархией нормативных правовых актов по юридической силе и их места в национальных правовых системах государств - членов ТС ЕврАзЭС.</w:t>
      </w:r>
    </w:p>
    <w:p w:rsidR="00266CC6" w:rsidRPr="00D45851" w:rsidRDefault="008E3731" w:rsidP="00321BDC">
      <w:pPr>
        <w:pStyle w:val="1"/>
        <w:shd w:val="clear" w:color="auto" w:fill="FFFFFF"/>
        <w:tabs>
          <w:tab w:val="left" w:pos="9214"/>
        </w:tabs>
        <w:spacing w:before="0" w:beforeAutospacing="0" w:after="0" w:afterAutospacing="0"/>
        <w:ind w:left="-426" w:firstLine="150"/>
        <w:jc w:val="both"/>
        <w:rPr>
          <w:sz w:val="24"/>
          <w:szCs w:val="24"/>
        </w:rPr>
      </w:pPr>
      <w:r w:rsidRPr="00D45851">
        <w:rPr>
          <w:sz w:val="24"/>
          <w:szCs w:val="24"/>
        </w:rPr>
        <w:t xml:space="preserve">Лекция 8. </w:t>
      </w:r>
      <w:r w:rsidR="00266CC6" w:rsidRPr="00D45851">
        <w:rPr>
          <w:sz w:val="24"/>
          <w:szCs w:val="24"/>
        </w:rPr>
        <w:t>Особенности и специфические черты Евразийского экономического союза</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Несколько соглашений, заключенных между государствами СНГ, имели целью содействовать развитию интеграционных процессов между ними. Так, основы формирования и функционирования Таможенного союза (ТС) между Республикой Беларусь, Республикой Казахстан и Российской Федерацией были сформулированы 6 января 1995 г., когда главы государств подписали в г. Минске Соглашение о Таможенном союзе между Российской Федерацией и Республикой Беларусь, 20 января того же года к данному Соглашению присоединилась Республика Казахстан, в 1996 г. присоединилась Кыргызская Республика, а в 1999 г. - Республика Таджикистан. В дальнейшем правовая база ТС была дополнена такими соглашениями, как Договор об углублении интеграции в экономической и гуманитарной областях (1996 г.), Договор о Таможенном союзе и Едином экономическом пространстве (1999 г.), и рядом иных. 10 октября 2000 г. международно-правовая и институционная основа ТС была усилена путем подписания в г. Астане Договора об учреждении Евразийского экономического сообщества (ЕврАзЭС), международной организации, поставившей своей целью эффективное продвижение процесса формирования его государствами - членами ТС и Единого экономического пространства, а также реализации других целей и задач, определенных в ранее упомянутых Соглашениях о ТС, Договоре об углублении интеграции в экономической и гуманитарной областях и Договоре о Таможенном союзе и Едином экономическом пространстве, в соответствии с намеченными в указанных документах этапами.</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 xml:space="preserve">В названии новой международной организации в качестве определяющего использовано понятие "сообщество", что наводило на мысль о наличии смысловых параллелей с Европейскими сообществами, предшественниками нынешнего Европейского союза (ЕС). Существенной характерной особенностью Европейских сообществ признавался наднациональный характер, проявляющийся как в их институционной основе (наднациональные органы, наднациональные полномочия), так и в международно-правовой основе (формирование оригинальной наднациональной правовой системы - "коммунитарного права"). Однако ничего подобного нельзя было сказать про ЕврАзЭС, который по своим институционно-правовым характеристикам не выделялся среди других ММПО, что, возможно, объяснялось следующим: он не ставил своей задачей формирование какого-либо интеграционного сообщества, а преследовал более скромную цель - "продвижение процесса формирования Таможенного союза и Единого экономического пространства". Это обстоятельство и предопределило в известной мере его временный, промежуточный характер, что подтвердилось в решении, принятом на заседании Межгосударственного совета в г. Минске 10 октября 2014 г., когда главы государств-членов (России, Белоруссии, Казахстана, Киргизии и Таджикистана) приняли решение о </w:t>
      </w:r>
      <w:r w:rsidRPr="00D45851">
        <w:lastRenderedPageBreak/>
        <w:t>прекращении деятельности Евразийского экономического сообщества в связи с началом функционирования с 1 января 2015 г. ЕАЭС.</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Следует остановиться на институционном аспекте сложившейся в ЕврАзЭС ситуации. Использование государствами-участниками принципа "разноуровневой и разноскоростной интеграции" привело к тому, что из пяти государств - членов ЕврАзЭС участниками ТС и ЕЭП стали только три государства-члена, экономики которых были подготовлены к объединению в ТС и созданию ЕЭП. Понятия Таможенного союза и Единого экономического пространства, сформулированные в международных соглашениях, принятых в рамках ЕврАзЭС, имели экономический смысл, подразумевая общепризнанные этапы или формы рыночной экономической интеграции национальных экономик объединяющихся государств (Таможенный союз, общий рынок и т.д.). В международно-правовом смысле подобное межгосударственное экономическое объединение может рассматриваться как специфический международно-правовой режим, основанный на международном договоре (или группе международных договоров), цели которых достигаются путем соблюдения международных обязательств, принятых их государствами-участниками. Специфика подобного международно-правового режима состоит в том, что его участники соглашаются использовать специфические методы имплементации своих международных обязательств, целью которых является сближение национального законодательства государств-участников путем унификации и гармонизации в сферах, регулируемых указанными международными соглашениями. Отсюда следует, что как ТС, так и ЕЭП не являлись органами ЕврАзЭС, следовательно, их нельзя рассматривать в качестве структурных подразделений данной международной организации. Их также нельзя воспринимать в качестве самостоятельных международных организаций, поскольку у них отсутствует ряд системообразующих признаков ММПО, признанных в теории и международно-правовой практике (внутренне взаимосвязанная автономная организационная структура, самостоятельные права и обязанности, отличные от прав и обязанностей государств-членов и др.). Это были, как указывалось выше, сформированные на основе международных соглашений международно-правовые режимы.</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Вместе с тем для управления интеграционными процессами и обеспечения функционирования ТС и ЕЭП в рамках ЕврАзЭС были учреждены особые органы - Евразийская экономическая комиссия и Межгосударственный совет ТС и ЕЭП (на уровне глав государств и глав правительств участников ТС и ЕЭП), который после начала функционирования ЕЭП стал именоваться Высшим Евразийским экономическим советом, понимаемым как Межгосударственный совет ЕврАзЭС (Высший орган ТС) на уровне глав государств и глав правительств. Это свидетельствует о том, что организационно-правовая структура ЕврАзЭС приобрела гибридный характер. В самом деле ЕврАзЭС как традиционная ММПО сохраняла свою организационно-правовую структуру и продолжала функционировать в обычном режиме. В то же время стало наблюдаться некоторое организационно-правовое обособление ТС и ЕЭП, поскольку ЕЭК все более приобретала черты не просто международного органа ММПО, а мини-международной организации, формально не зависимой от ЕврАзЭС. Согласно Договору о ЕЭК последняя становилась единым постоянно действующим регулирующим органом ТС и ЕЭП. Анализ полномочий ЕЭК (право заключать международные договоры и др.) давал все основания предполагать наличие у нее признаков международной правосубъектности, что обычно не характерно для органов международных организаций. Совершенно очевидно, что подобная "институционно-правовая аномалия" сложилась в результате особенностей развития интеграционного процесса в ЕврАзЭС, она носила временный характер до решения вопроса о выборе новой международно-правовой модели евразийской интеграции.</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Одним из наиболее интересных теоретических вопросов, возникающих в связи с подписанием Договора о ЕАЭС, является определение его международно-правовой природы и роли в международно-правовом обеспечении интеграционного процесса на евразийском пространстве.</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lastRenderedPageBreak/>
        <w:t>В Декларации "О евразийской экономической интеграции" от 18 ноября 2011 г. ее участники заявили о своем стремлении "завершить к 1 января 2015 года кодификацию международных договоров, составляющих нормативно-правовую базу Таможенного союза и Единого экономического пространства, и на этой основе создать Евразийский экономический союз". В тексте данной Декларации ни слова не говорится о подписании какого-либо специального договора, учреждающего новое межгосударственное объединение. В ней предлагается завершить кодификацию международных договоров, составляющих нормативно-правовую базу ТС и ЕЭП, т.е. можно предположить, исходя из общеправового смысла термина "кодификация", что речь должна идти о систематизации, сведении к единству различных международно-правовых актов, кодифицирующих нормы материального и процессуального права, но не нормы, относящиеся к институционно-правовым вопросам международных организаций.</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Действительно, если обратиться к тексту Договора о ЕАЭС 2014 г., то следует признать, что он представляет собой достаточно сложный по структуре, объему, да и общей композиции международный договор.</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Договор состоит из четырех частей, 28 разделов и 118 статей. Кодификация международных договоров, составляющих нормативно-правовую базу ТС и ЕЭП, не только состоялась в отношении содержания самого Договора, но и получила выражение в 33 приложениях, дополняющих текст Договора. Таким образом, документ, на основе которого сформирован ЕАЭС, представляет собой довольно объемный международно-правовой акт, содержащий нормы самого различного характера. Часть первая "Учреждение Евразийского экономического союза" включает четыре раздела, посвященных целям и принципам, компетенции и праву ЕАЭС, его международно-правовому статусу, институционно-правовым вопросам Союза, включая принципы его финансирования.</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Часть вторая "Таможенный союз" посвящена функционированию ТС. В нее включены разделы, закрепляющие принципы информационного взаимодействия, формирования и распространения официальной статистической информации, а также принципы функционирования ТС, общего рынка лекарственных средств и медицинских изделий. В ней также закреплены принцип осуществления таможенного регулирования в ЕАЭС, цели и принципы внешнеторговой политики Союза, положения о техническом регулировании, нормы проведения согласованной политики в области защиты потребителей.</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Часть третья "Единое экономическое пространство" определяет основные направления согласованной макроэкономической политики, цели и принципы согласованной валютной политики. В ней урегулированы вопросы торговли услугами в ЕАЭС по различным способам поставки услуг, определяются цели и принципы регулирования финансовых рынков, принципы взаимодействия государств в сфере налогообложения, принципы и правила конкуренции для трансграничных и национальных рынков. В отдельном разделе отражены единые принципы и правила регулирования деятельности субъектов естественных монополий. Там же зафиксированы положения о формировании общих энергетических рынков, проведении скоординированной (согласованной) транспортной политики, закреплены цели и принципы регулирования в сфере государственных (муниципальных) закупок. В названной части также закреплены положения о сотрудничестве в сфере охраны и защиты прав на объекты интеллектуальной деятельности, цели и принципы осуществления промышленной политики в рамках ЕАЭС, цели, задачи и основные направления согласованной (скоординированной) агропромышленной политики, включены положения, касающиеся перемещения трудовых ресурсов.</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Часть четвертая "Переходные и заключительные положения" содержит переходные положения, касающиеся некоторых разделов Договора, и заключительные положения, регулирующие порядок вступления в ЕАЭС других государств или получения статуса государства - наблюдателя при Союзе, а также иные реквизиты, присущие международным договорам.</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lastRenderedPageBreak/>
        <w:t>В приложениях к Договору содержатся либо положения о статусе, функциях и компетенции его органов (ЕЭК, Суда ЕАЭС), либо нормы, регулирующие отдельные вопросы, включенные в сферу действия ТС или ЕЭП.</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Международно-правовую природу Договора о ЕАЭС следует определить как учредительный акт, на основе которого создается международная организация региональной экономической интеграции (ЕАЭС), которая, как указано в п. 2 ст. 1 Договора, обладает международной правосубъектностью. Международная правосубъектность, т.е. обладание международной организацией самостоятельными и независимыми от государств-членов международными правами и обязанностями, формирует международную правовую личность международной организации, позволяя ей самостоятельно вступать в международные правоотношения с другими субъектами международного права от своего собственного имени. Перечень международных прав и обязанностей, присущих субъектам международного права, довольно широк и не ограничен какими-либо международно-правовыми актами. Наличие в учредительном акте международной организации четкой формулировки о международной правосубъектности выгодно отличает ЕАЭС от иных подобных организаций (например, Европейских сообществ или ЕС), учредительные акты которых чаще всего говорят о юридической личности соответствующей международной организации в широком смысле, подразумевая наделение ее как правами юридического лица по внутреннему праву государств-членов или всех иных государств, так и правами и обязанностями субъекта международного права.</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На наш взгляд, учредительный характер Договора о ЕАЭС следует понимать двояко, во всяком случае, его прочтение позволяет сделать такой вывод. Прежде всего, этот Договор создает международную организацию (ЕАЭС) с системой определенных органов, направленных на реализацию целей Договора. В качестве таких органов указаны: Высший Евразийский экономический совет (уровень глав государств-членов); Евразийский межправительственный совет (уровень глав правительств); Евразийская экономическая комиссия, которая будет являться постоянно действующим регулирующим органом Союза; Суд ЕАЭС, основная функция которого направлена на обеспечение единообразного применения государствами - членами Договора международных договоров в рамках Союза и решений органов ЕАЭС.</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Помимо этого, в п. 1 ст. 1 отмечено, что настоящим Договором учреждается Союз, в рамках которого обеспечивается свобода движения товаров, услуг, капитала и рабочей силы, проведение скоординированной, согласованной или единой политики в отраслях экономики, определенных данным Договором и международными договорами в рамках ЕАЭС. Иными словами, на основе Договора создается не просто международная организация, а определенное экономическое пространство (общий рынок, проведение скоординированной, согласованной или единой отраслевой политики), которое с учетом его правовых основ можно назвать экономико-правовым пространством и содержание которого может определяться как учредительным договором, так и иными международными договорами в рамках Союза, а территориальная сфера действия включает территории всех государств-членов без каких-либо изъятий согласно ст. 2 Договора о ЕАЭС. На данном пространстве функционируют сходные (сопоставимые) и однотипные механизмы регулирования экономики, основанные на рыночных принципах и применении гармонизированных или унифицированных правовых норм, и существует единая инфраструктура.</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 xml:space="preserve">Таким образом, заключение Договора о ЕАЭС имеет своим результатом формирование двух крупных групп международных правоотношений, в которые вступают государства - члены ЕАЭС. Внутри самой международной организации - это отношения между государствами-членами по поводу участия в работе и деятельности органов ЕАЭС, а также их отношения с указанными органами и отношения между органами. Это будут своего рода первичные международно-правовые отношения в рамках ЕАЭС. Однако наряду с этим между ними складывается и вторая группа правоотношений, касающихся реализации прав и обязанностей, вытекающих из второй и третьей частей Договора и иных международных </w:t>
      </w:r>
      <w:r w:rsidRPr="00D45851">
        <w:lastRenderedPageBreak/>
        <w:t>договоров в рамках Союза, и решений органов ЕАЭС, регулирующих отношения по поводу функционирования экономических механизмов регулирования экономики. Это своего рода вторичные отношения в связи с отношениями членства в международной организации, и они будут иметь смешанный характер (международно-правовой и национально-правовой), поскольку их реализация предполагается в рамках национальных правовых систем государств - членов ЕАЭС.</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Таким образом, учредительный характер Договора о ЕАЭС 2014 г. будет проявляться в его значении как системообразующего акта всей правовой системы данной международной организации. Это следует из того, что учредительный договор занимает особое место в формирующейся правовой системе ЕАЭС. Так, в нем различаются три вида международных договоров, которые могут выступать источниками права ЕАЭС. Как указано в ст. 6 названного Договора, к ним относятся учредительный договор, международные договоры в рамках Союза и международные договоры Союза с третьей стороной. Учредительный договор, судя по всему, обладает высшей юридической силой в системе международных договоров ЕАЭС. В пункте 3 ст. 6 Договора указано, что в случае возникновения противоречий между международными договорами в рамках Союза и данным Договором приоритет имеет последний. Вместе с тем указанную формулировку вряд ли можно признать удачной в силу не очень четкого смысла понятия приоритетности одного договора над другими. Если речь идет о приоритете применения положений учредительного договора по отношению к положениям иных международных договоров в рамках Союза, то даже в этом случае допускается не приоритетное, а последующее применение, что в принципе в международном праве недопустимо, если стремиться к определенности международно-правового регулирования.</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Международные договоры в рамках ЕАЭС по смыслу ст. 2 Договора заключаются между государствами-членами по вопросам, связанным с функционированием и развитием Союза. Иными словами, они не изменяют положений основного договора, а дополняют их, т.е. имеют свой собственный предмет регулирования, правда, не выходящий за пределы, установленные учредительным договором. Вместе с тем, если государства-члены захотят внести изменения в учредительный договор, такая возможность им предоставляется ст. 115 рассматриваемого Договора, предусматривающей, что в него могут вноситься изменения и дополнения, которые оформляются отдельными протоколами и являются его неотъемлемой частью. Возникает закономерный вопрос: а в чем состоит замысел такой сложной схемы правового регулирования функционирования экономических механизмов интеграции в рамках ЕАЭС? Вероятнее всего, это объясняется исторически сложившейся особенностью регулирования отдельных вопросов ТС и ЕЭП, когда после заключения основных международных соглашений, регулирующих те или иные вопросы взаимодействия, государства-члены по истечении определенного времени находили необходимым дополнять или изменять их положения путем заключения новых международных соглашений по близким или смежным вопросам. Такая традиция "многодоговорного" регулирования вопросов сохранена в целях удобства и предоставления "свободы рук" государствам-членам для отнесения тех или иных вопросов к первоочередным или второстепенным. Вполне возможно, что второстепенные вопросы лучше включить в отдельные соглашения, чтобы не перегружать учредительный договор излишней детализацией.</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 xml:space="preserve">Международные договоры ЕАЭС с третьей стороной заключаются с третьими государствами, их интеграционными объединениями и международными организациями. Судя по всему, такого рода международные договоры согласно ст. 7 Договора о ЕАЭС могут быть двух видов: международные договоры, заключаемые Союзом самостоятельно с другими субъектами международного права, и международные договоры так называемого смешанного характера, когда подобного рода договоры будут заключаться совместно с его государствами-членами. При этом вопросы заключения международных договоров ЕАЭС с третьей стороной будут определяться отдельным международным договором в рамках Союза. Правовой статус международных договоров ЕАЭС с третьей стороной в праве Союза </w:t>
      </w:r>
      <w:r w:rsidRPr="00D45851">
        <w:lastRenderedPageBreak/>
        <w:t>определен весьма оригинально. Такие международные договоры не должны противоречить основным целям, принципам и правилам функционирования Союза. При этом если основные цели Союза, его основные принципы функционирования в учредительном договоре четко определены, то за понятием "правила функционирования Союза" трудно признать подобное качество. По сути, речь может идти о всей совокупности правовых норм, регулирующих деятельность Союза (учредительный договор, международные договоры в рамках ЕАЭС, решения и распоряжения органов ЕАЭС (Высшего Евразийского экономического совета, Евразийского межправительственного совета, Евразийской экономической комиссии)). Однако, несмотря на некоторую расплывчатость данной формулировки п. 2 ст. 6 Договора о ЕАЭС, нельзя не отметить ее огромный креативный потенциал, поскольку она дает достаточно широкую свободу усмотрения при ее толковании Судом ЕАЭС в случае обращения к нему за разъяснением.</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Наконец, в п. 3 ст. 6 Договора ЕАЭС установлено, что решения и распоряжения органов ЕАЭС не должны противоречить учредительному договору и международным договорам в рамках Союза. Для разрешения противоречий между решениями органов установлен приоритет решений Высшего Евразийского экономического совета над решениями Евразийского межправительственного совета и Евразийской экономической комиссии, в свою очередь, решения Евразийского межправительственного совета имеют приоритет над решениями ЕЭК.</w:t>
      </w:r>
    </w:p>
    <w:p w:rsidR="00266CC6" w:rsidRPr="00D45851" w:rsidRDefault="008E3731" w:rsidP="00321BDC">
      <w:pPr>
        <w:pStyle w:val="2"/>
        <w:shd w:val="clear" w:color="auto" w:fill="FFFFFF"/>
        <w:tabs>
          <w:tab w:val="left" w:pos="9214"/>
        </w:tabs>
        <w:spacing w:before="0" w:line="240" w:lineRule="auto"/>
        <w:ind w:left="-426" w:firstLine="150"/>
        <w:jc w:val="both"/>
        <w:rPr>
          <w:rFonts w:ascii="Times New Roman" w:hAnsi="Times New Roman" w:cs="Times New Roman"/>
          <w:color w:val="auto"/>
          <w:sz w:val="24"/>
          <w:szCs w:val="24"/>
        </w:rPr>
      </w:pPr>
      <w:r w:rsidRPr="00D45851">
        <w:rPr>
          <w:rFonts w:ascii="Times New Roman" w:eastAsia="Times New Roman" w:hAnsi="Times New Roman" w:cs="Times New Roman"/>
          <w:color w:val="auto"/>
          <w:sz w:val="24"/>
          <w:szCs w:val="24"/>
          <w:lang w:eastAsia="ru-RU"/>
        </w:rPr>
        <w:t>Лекция</w:t>
      </w:r>
      <w:r w:rsidRPr="00D45851">
        <w:rPr>
          <w:rFonts w:ascii="Times New Roman" w:hAnsi="Times New Roman" w:cs="Times New Roman"/>
          <w:color w:val="auto"/>
          <w:sz w:val="24"/>
          <w:szCs w:val="24"/>
        </w:rPr>
        <w:t xml:space="preserve"> 9.</w:t>
      </w:r>
      <w:r w:rsidR="00266CC6" w:rsidRPr="00D45851">
        <w:rPr>
          <w:rFonts w:ascii="Times New Roman" w:hAnsi="Times New Roman" w:cs="Times New Roman"/>
          <w:color w:val="auto"/>
          <w:sz w:val="24"/>
          <w:szCs w:val="24"/>
        </w:rPr>
        <w:t>Таможенный союз Евразийского экономического союза</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Идея создания Единого экономического пространства на постсоветском пространстве давно пробивала себе дорогу. Предпринималась не одна попытка объединить бывшие союзные республики СССР и нацелить интеграционные процессы на создание в перспективе экономического союза, дорога к которому должна начаться с формирования таможенного союза и единого экономического пространства.</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Однако идея эта реализовывалась не просто, поскольку к собственно экономическим аргументам неизбежно добавлялись аргументы политические, которые на определенных этапах развития региональных интеграционных процессов приобретали то центробежную, то центростремительную направленность.</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Одним из ранних выходов на проблему формирования Единого экономического пространства (далее - ЕЭП) можно считать Договор между Российской Федерацией, Республикой Белоруссия, Республикой Казахстан и Киргизской Республикой об углублении интеграции в экономической и гуманитарной областях. Договор, подписанный в Москве 29 марта 1996 года, предполагал в перспективе создание Сообщества интегрированных государств. Четыре государства на постсоветском пространстве, признавая государственную независимость, суверенитет и территориальную целостность каждой из сторон, подтверждая свое участие в Содружестве Независимых Государств и готовность осуществлять в его рамках интеграционные процессы, договорились "направить совместные усилия на поэтапное углубление интеграции участников настоящего Договора в экономике, науке, образовании, культуре, социальной сфере и иных областях при соблюдении суверенитета Сторон, принципов равноправия и взаимной выгоды, нерушимости существующих между ними государственных границ, невмешательства во внутренние дела друг друга" (ст. 1).</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В качестве одной из целей интеграции было названо формирование Единого экономического пространства, предусматривающего эффективное функционирование общего рынка товаров, услуг, капиталов и рабочей силы, развитие единых транспортных, энергетических, информационных систем (ст. 2).</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 xml:space="preserve">Преследуя цель правового обеспечения реализации положений Договора об углублении интеграции в экономической и гуманитарной областях (1996 г.) и Договора о Таможенном союзе и Едином экономическом пространстве (1999 г.), правительства государств - участников интеграционного процесса подписали Соглашение о правовом обеспечении формирования Таможенного союза и Единого экономического пространства. Соглашение </w:t>
      </w:r>
      <w:r w:rsidRPr="00D45851">
        <w:lastRenderedPageBreak/>
        <w:t>было заключено в Москве 26 октября 1999 года пятью государствами СНГ - Россией, Белоруссией, Казахстаном, Киргизией и Таджикистаном.</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Новый этап интеграционной политики, нацеленной на формирование Единого экономического пространства, был ознаменован совместным заявлением президентов Республики Беларусь, Казахстана, Российской Федерации и Украины об учреждении совместной Группы по созданию Организации региональной интеграции (Москва, 23 февраля 2003 года). В этом документе главы четырех государств сформулировали ближайшую задачу совместной интеграционной политики - подготовка соглашения о формировании Единого экономического пространства и создании единой регулирующей межгосударственной независимой Комиссии по торговле и тарифам. Конечной целью определялось создание Организации региональной интеграции.</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Вскоре после сделанного заявления все теми же четырьмя государствами было подписано Соглашение о формировании Единого экономического пространства (Ялта, 19 сентября 2003 года). В 2004 году это Соглашение было ратифицировано парламентами всех четырех государств, включая Верховную Раду Украины (с оговорками участия Украины в ЕЭП в формате, который не будет противоречить Конституции Украины). Однако произошедшая впоследствии смена политического курса украинского правительства привела к тому, что Украина вышла из процесса формирования ЕЭП.</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В ялтинском Соглашении встречается дефиниция ЕЭП (ст. 1): "Под Единым экономическим пространством Стороны понимают экономическое пространство, объединяющее таможенные территории Сторон, на котором функционируют механизмы регулирования экономик, основанные на единых принципах, обеспечивающих свободное движение товаров, услуг, капитала и рабочей силы, и проводится единая внешнеторговая и согласованная, в той мере и в том объеме, в каких это необходимо для обеспечения равноправной конкуренции и поддержания макроэкономической стабильности, налоговая, денежно-кредитная и валютно-финансовая политика".</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Фундаментом для формирования ЕЭП должен был стать Таможенный союз, формируемый в рамках ЕврАзЭС. Именно на его создание и были мобилизованы основные усилия России, Белоруссии и Казахстана в "нулевые" годы. Логика интеграционных процессов исходит из того, что экономический союз может возникнуть на базе таможенного союза.</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Государства - члены ЕврАзЭС, определив в качестве приоритетной задачи евразийской интеграции на тот период формирование Таможенного союза, не останавливались в создании благоприятных предпосылок для продвижения интеграционных процессов по другим направлениям.</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По мере завершения формирования Таможенного союза в ЕврАзЭС активизировалось формирование нормативно-правовой базы Единого экономического пространства, на базе которого впоследствии должен быть создан Евразийский экономический союз.</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- 19 ноября 2010 года в Санкт-Петербурге на заседании Межгоссовета ЕврАзЭС на уровне глав правительств были подписаны четыре Соглашения:</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о единых принципах и правилах технического регулирования в Республике Беларусь, Республике Казахстан и Российской Федерации;</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об обеспечении доступа к услугам естественных монополий в сфере электроэнергетики, включая основы ценообразования и тарифной политики;</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о сотрудничестве по противодействию нелегальной трудовой миграции из третьих государств;</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о правовом статусе трудящихся-мигрантов и членов их семей.</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декабря 2010 года в рамках мероприятий по проведению заседания Межгоссовета ЕврАзЭС - высшего органа Таможенного союза на уровне глав государств были подписаны оставшиеся международные договоры и соглашения, входящие в пакет договорно-правовой базы ЕЭП:</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а) на уровне глав государств:</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о согласованной макроэкономической политике;</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lastRenderedPageBreak/>
        <w:t>о согласованных принципах валютной политики;</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о создании условий на финансовых рынках для обеспечения свободного движения капитала;</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б) на уровне вице-премьеров:</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о единых принципах и правилах регулирования деятельности субъектов естественных монополий;</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о единых принципах и правилах конкуренции;</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о единых правилах предоставления промышленных субсидий;</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о единых правилах государственной поддержки сельского хозяйства;</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о государственных (муниципальных) закупках;</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о торговле услугами и инвестициях в государствах - участниках Единого экономического пространства;</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о единых принципах регулирования в сфере охраны и защиты прав интеллектуальной собственности;</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о порядке организации, управления, функционирования и развития общих рынков нефти и нефтепродуктов Республики Беларусь, Республики Казахстан и Российской Федерации;</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о правилах доступа к услугам субъектов естественных монополий в сфере транспортировки газа по газотранспортным системам, включая основы ценообразования и тарифной политики;</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о регулировании доступа к услугам железнодорожного транспорта, включая основы тарифной политики.</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Таким образом, принятием 17 вышеназванных актов завершился стартовый этап формирования договорно-правовой базы ЕЭП ЕврАзЭС.</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Наиболее успешным интеграционным проектом последних двенадцати лет стало учреждение Евразийского экономического сообщества (ЕврАзЭС) в составе России, Белоруссии, Казахстана, Киргизстана и Таджикистана в 2000 г., на базе которого был создан Таможенный союз России, Белоруссии и Казахстана.</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 xml:space="preserve">Целью ЕврАзЭС провозглашалось повышение "эффективности взаимодействия в целях развития процессов интеграции" между сторонами и "координации подходов при интеграции в экономику". Высшим органом ЕврАзЭС является Межгосударственный совет, который собирается в составе глав государств или глав правительств стран-участниц. Межгоссовет "рассматривает принципиальные вопросы Сообщества, связанные с общими интересами государств- участников, определяет стратегию, направления и перспективы развития интеграции и принимает решения, направленные на реализацию целей и задач ЕврАзЭС" (ст. 5 Договора). Договор предусматривал создание нормативноправовой базы Сообщества, обязательной для всех стран-участниц, что стало важным шагом вперед по сравнению с более ранними форматами экономической интеграции. В процессе развития многостороннего взаимодействия государствами - участниками ЕврАзЭС было принято решение, что углубление сотрудничества будет проходить среди наиболее заинтересованных и подготовленных стран в соответствии с принципом разноскоростной интеграции. Этот принцип не исключает в дальнейшем присоединения к углубленным форматам сотрудничества новых членов. Реализация принципа нашла свое практическое воплощение в подписании 6 октября 2007 г. Договора о создании Таможенного союза , в который вошли Россия, Казахстан и Белоруссия. Целью формирования Таможенного союза было заявлено создание единой таможенной территории, единого таможенного тарифа и мер регулирования торговли с третьими странами. Страны - участницы ТС представляют более 60% населения и производят более 85% ВВП всего постсоветского пространства. Отличительной особенностью функционирования Таможенного союза трех государств является работа наднационального органа - Комиссии Таможенного союза, которой будет передана часть полномочий государств участников ТС. Комиссия принимает решения большинством в /г голосов. У России в Комиссии 57 голосов, у Казахстана и Белоруссии - по 21,5. Согласно Договору о Таможенном союзе 2007 г. Комиссия является "единым </w:t>
      </w:r>
      <w:r w:rsidRPr="00D45851">
        <w:lastRenderedPageBreak/>
        <w:t>постоянно действующим регулирующим органом Таможенного союза" и "обеспечивает в пределах своих полномочий реализацию международных договоров, формирующих договорно-правовую базу Таможенного союза" (ст. 1, 6).</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Заложенный в функционировании Комиссии принцип принятия решений формирует широкий спектр вопросов, которые не могут быть заблокированы мнением одного государства. Формирование принципа наднациональности в процессе принятия решений призвано способствовать более эффективному развитию конвергенций национальных экономик. Вступление в силу с 1 июля 2011 г. единого таможенного тарифа для стран Таможенного союза создало базу для свободного перемещения товаров трех стран на условиях внутренней торговли. Это привело к повышению на 40% объемов торговли внутри общей таможенной территории. Очевидная заинтересованность национальных бизнес-структур, представителей производств, финансовых кругов в интенсификации сотрудничества способствовала принятию решения о создании Единого экономического пространства на базе Таможенного союза. Успешная реализация создаваемой нормативно-правовой базы ЕЭП позволила с 1 января 2012 г. заложить правовые основы общего рынка с беспрепятственным передвижением товаров, капиталов и услуг между странами-участницами. Достижению намеченных целей способствуют уже существующие договоренности по либерализации социально-экономических связей. Дополнительными шагами по сближению в социальной сфере стали соглашение о взаимных безвизовых поездках граждан, закрепившее фактическое положение, а также создание механизмов взаимного признания аттестатов и дипломов о школьном, среднем специальном и высшем образовании, ученых степеней, что внесло дополнительный элемент консолидации рынков труда. Согласно экспертным оценкам, взаимодействие России, Белоруссии и Казахстана в рамках Таможенного союза и Единого экономического пространства содержит существенный потенциал для развития инновационной сферы. Об этом свидетельствует и динамика структуры товарообменов между сторонами, и общность целей в области модернизации национальных экономик. Новый этап многостороннего сотрудничества, связанный с созданием Единого экономического пространства, призван способствовать расширению базы модернизационного взаимодействия. Видимые уже на сегодняшний день результаты сотрудничества между Россией, Белоруссией и Казахстаном приводят к повышению внимания других государств постсоветского пространства к вдохновляемым Россией интеграционным инициативам. Свое желание вступить в Таможенный союз/ЕЭП высказали Таджикистан и Киргизия. Заинтересованность в углублении сотрудничества, но без вхождения в Таможенный союз, демонстрирует Украина. Дальнейшее развитие идея региональной интеграции на постсоветском пространстве нашла в представленном В. В. Путиным проекте формирования Евразийского союза, который должен создать интеграцию "на новой ценностной, политической и экономической основе" . Ясное целеполагание, заложенное в инициативы Таможенного союза, Единого экономического пространства и будущего Евразийского союза, является основой для эффективной интеграции национальных экономик, необходимой для повышения уровня жизни населения, а также увеличения доли национального и регионального ВВП в мировой экономике. Развитие интеграционных форматов между странами СНГ не исключает, а скорее способствует углублению экономического и политического сотрудничества с другими заинтересованными государствами. Признание доминирующего влияния правил ВТО, стремление к расширению внедрения мировых технических стандартов и регламентов свидетельствует о признании принципа "открытого регионализма" на постсоветском пространстве. Государства, задействованные в региональных интеграционных процессах, не замыкаются в узких форматах, а расширяют круг своих партнеров.</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 xml:space="preserve">Наиболее успешным можно считать институционализированное в рамках Шанхайской организации сотрудничества (ШОС) партнерство с Китаем. Организация, созданная в 2001 г., стала инструментом поддержания экономической и политической стабильности на обширном пространстве, выходящем за пределы бывшего СССР. Результаты ее </w:t>
      </w:r>
      <w:r w:rsidRPr="00D45851">
        <w:lastRenderedPageBreak/>
        <w:t>деятельности демонстрируют значительный потенциал для сотрудничества в различных областях: гуманитарной, культурной, социально-экономической сфере, в области повышения координации экономических политик стран-участниц и их позиции по вопросам международно-политической повестки дня. Дальнейшее развитие существующих форматов интеграционного сотрудничества на базе принципа "открытого регионализма" позволит перевести на новую ступень взаимодействие с Европейским союзом, в частности в рамках строительства "общего экономического пространства" РФ-ЕС. Унификация технических норм и стандартов контроля не только будет способствовать более активным торгово-экономическим, технологическим обменам между Россией и европейскими странами, но и поможет преодолеть ситуацию искусственной необходимости выбора между альтернативными интеграционными проектами для государств "общего соседства": Белоруссии, Украины и Молдавии.</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Инициативы региональной интеграции на постсоветском пространстве, вдохновляемые и поддерживаемые Россией, призваны способствовать развитию ее модернизационного потенциала, повышению ее роли в мировой экономической системе.</w:t>
      </w:r>
    </w:p>
    <w:p w:rsidR="00266CC6" w:rsidRPr="00D45851" w:rsidRDefault="008E3731" w:rsidP="00321BDC">
      <w:pPr>
        <w:pStyle w:val="1"/>
        <w:shd w:val="clear" w:color="auto" w:fill="FFFFFF"/>
        <w:tabs>
          <w:tab w:val="left" w:pos="9214"/>
        </w:tabs>
        <w:spacing w:before="0" w:beforeAutospacing="0" w:after="0" w:afterAutospacing="0"/>
        <w:ind w:left="-426" w:firstLine="150"/>
        <w:jc w:val="both"/>
        <w:rPr>
          <w:sz w:val="24"/>
          <w:szCs w:val="24"/>
        </w:rPr>
      </w:pPr>
      <w:r w:rsidRPr="00D45851">
        <w:rPr>
          <w:sz w:val="24"/>
          <w:szCs w:val="24"/>
        </w:rPr>
        <w:t>Лекция 10.</w:t>
      </w:r>
      <w:r w:rsidR="00266CC6" w:rsidRPr="00D45851">
        <w:rPr>
          <w:sz w:val="24"/>
          <w:szCs w:val="24"/>
        </w:rPr>
        <w:t>Платёжный союз</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Необходимо создать принципиально новую финансово-денежную конструкцию, которая сочетала бы в себе ямайскую легкость внедрения без фактора эксплуатации, и европейскую избранность, но без потери суверенитета. Оказывается, что современный уровень денежных и коммуникационных технологий уже позволяют создать такую систему, которая была невозможна еще десять-двадцать лет назад.</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Такой системой может стать Евразийский платежный союз - ЕПС. Основное условие вступление в этот Союз - использование в межгосударственном платежном общении между любыми его членами исключительно российских рублей. Никаких иных условий к его членам не предъявляется - ни экономических, ни политических. Члены Союза могут иметь любую экономику - рыночную или нерыночную, быть демократическими или тоталитарными - все это не играет НИКАКОЙ роли. Членство в ЕПС не ограничено никакими географическими границами. Если, к примеру, Эквадор или какое-нибудь государство Полинезии пожелает вступить в ЕПС - пожалуйста, имеет полное право. Если член любого блока или объединения захочет вступить в ЕПС - тоже нет возражений. Это абсолютно открытая, за исключением указанного выше ограничения, структура.</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Главным органом межстранового денежного обращения в ЕПС является Центральный Евразийский рублевый банк - ЦЕАРБ. В ЦЕАРБ открываются рублевые корреспондентские лоросчета всем центральным банкам стран - членов ЕПС. Иных счетов, за исключением специальных, о которых речь пойдет дальше, у него нет. Ни организации, ни правительства, ни частные лица в нем не могут иметь счетов. ЦЕАРБ является чисто расчетным банком. Он не выдает никому кредиты, не имеет никакого уставного капитала, не создает никаких резервов, не выпускает облигаций или векселей, не ведет никакой финансовой или экономической деятельности. Другими словами, это полностью безактивный банк. Никаких активов у него нет. Все межстрановые платежи осуществляются исключительно через ЦЕАРБ. Таким образом, вся банковская деятельность ЦЕАРБ сводится к учету движения рублевых средств между странами, фактически, к переписывания денежных средств с одного лоросчета на другой.</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ЦЕАРБ связан широкополосными линиями электрической связи со всеми центральными банками. Это могут быть оптоволоконные линии связи либо спутниковые каналы. За эти каналы отвечают центральные банки участников ЕПС, они и оплачивает их содержание. Каждая из стран участниц прокладывает, арендует или иным образом организует канал широкополосной электрической связи от своего центрального банка до ЦЕАРБ и отвечает за достоверность информации, передаваемой по нему.</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 xml:space="preserve">Где же выбрать место дислокации этого банка? Думается, что ни в коем случае не в России. Астана - столица Казахстана - лучшее место. Этим самым Россия покажет, что в ее помыслах нет и тени гегемонизма. Но рабочим языком ЦЕАРБ объявляется русский язык. И </w:t>
      </w:r>
      <w:r w:rsidRPr="00D45851">
        <w:lastRenderedPageBreak/>
        <w:t>это понятно, он известен всем на евразийском пространстве. И он может стать межгосударственным языком евразийского денежного общения.</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Вот теперь мы и можем сказать, почему во времена Бреттон-Вудса нельзя было создать подобную систему. Не было тогда технических средств, которые позволили бы через одну или несколько проволок пропустить весь международный платежный трафик. А сейчас он есть. Существование ЦЕАРБ было бы просто невозможно еще двадцать лет назад. А сейчас в эпоху гигабитных каналов это стало возможным. Рубль, который находится на счету в ЦЕАРБ, не простой. Это рубль, на который можно осуществлять международные расчеты в рамках ЕПС. И по аналогии с евродолларом его можно назвать "евразрубль". Рубль, находясь на счетах в российских банках, есть просто рубль. Но попадая на счет ЦЕАРБ, он становится уже евразрублем. Это полностью аналогично тому, как обычный доллар превращается в евродоллар, выйдя за пределы США. И сколько бы рублей ни было в России, осуществлять покупки в странах ЕПС Россия, точнее, обладатели рублевых счетов в российских банках, могут только на евразрубли, объем которых определяется размером корреспондентского лоросчета Банка России в ЦЕАРБ.</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Этим ограничивается возможности России использовать свои рублевые средства для осуществления покупок и рублевых капиталовложений за рубежом. Долларовая система не имеет таких ограничителей. США могут вывезти за границу столько долларов, сколько их способен принять мир. В данной модели есть ограничитель. Для этого и требуется пропускать все рубли за границу России через одно единственное окно виде лоросчета ЦБР в ЦЕАРБ. Поэтому и возникает необходимость осуществлять все межстрановые платежи через этот банк.</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Ясно, что в ходе межстрановой торговли евразрублевые счета в ЦЕАРБ будут находиться в постоянном движении. Кто больше продает, тот и будет иметь больший евразрублевый счет, и, в свою очередь, может осуществлять и больше закупок на евразийском пространстве. Причем евразрубли не имеют "памяти". Евразрубль, полученный, к примеру, Арменией из Казахстана, она может потратить на покупку, к примеру, газа у России, а Россия, в свою очередь, может его потратить в Украине. Т.е. между всеми странами ЕПС начинается оживленная торговля. Если же вдруг в какой-то стране кончатся евразрубли - обнулится счет в ЦЕАРБ, то эта страна уже не сможет осуществлять никаких закупок в других странах ЕПС. Ведь ЦЕАРБ кредитов не дает, овердрафт по лоросчету не представляет. ЦЕАРБ просто отрезает все возможности совершать покупки.</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Откуда страна сможет взять евразрубли? Возможны следующие пути пополнения счета евразрублей:</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Продать свои товары другой стране - члену ЕПС.</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Продать свою собственность другой стране - члену ЕПС.</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Получить кредит от одной из стран - членов ЕПС.</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Отметим, кредит в евразрублях можно получить только у страны, но не у ЦЕАРБ. В любом случае пополнение этого счета будет происходить за счет уменьшения евразрублевого счета других стран. Евразрубли не исчезают и не возникают в ходе обычной торговой деятельности стран ЕПС. Они только перемещаются из одной страны в другую, с одного счета в ЦЕАРБ на другой. Вот почему правительства стран ЕПС должны постоянно контролировать состояние лоросчета своего центрального банка, и заблаговременно принимать стимулирующие меры, которые позволили бы пополнить этот счет.</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Но откуда возьмутся начальные евразрубли у стран - членов ЕПС? Нужно ли будет их "покупать" у России? Нет, начальный "капитал" в евразрублях каждая из вступающих в ЕПС стран получает абсолютно бесплатно. Как только страна вступает в ЕПС, ей автоматически открывается евразрублевый счет в ЦЕАРБ, на котором уже записана некоторая сумма евразрублей. Эта сумма определяется квотным механизмом. Таким образом, никаких средств или ресурсов тратить на подсоединение к системе евразрублевой торговли не надо. В этом также принципиальное отличие от Бреттон-Вудского механизма, в котором никому долларов даром не давалось, разве что избранным странам по плану Маршалла.</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lastRenderedPageBreak/>
        <w:t>Что же представляет собой квотный механизм, т.е. чем определяется начальная евразрублевая квота страны? Понятно, что это очень важный вопрос. Проблема эта не простая. И возможно несколько способов построения квотного механизма. Например, на основании характеристики "экономическая мощь" страны. Но вычислить ее очень сложно, хотя это и было бы логично. На наш взгляд, гораздо проще квоты определять по численности населения. Т.е. установить квоту на одного жителя ЕПС. И в соответствии с численностью страны ей и начисляется начальная квота. Например, если установлена начальная квота 1000 рублей на человека, то при численности населения страны в 20 миллионов жителей, ее начальная квота составит 20 миллиардов рублей. Очень неплохая сумма для "раскрутки".</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Единственное условие при этом состоит в том, что начальная квота ни одной страны не может превышать сумму начальных квот всех остальных стран. Например, если начало ЕПС положат всего две страны, например, Россия и Беларусь, то каждой стране будет начислено по 10 млрд. евразрублей. При подключении Казахстана ему будет начислено примерно 15 млрд. рублей, и такую же сумму добавят и России. И так при каждом подключении нового члена России будут добавлять сумму, равную квоте подключаемого члена, пока общая сумма России не достигнет ее квотной величины - порядка 142 млрд. руб.</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Как же определить размер начальной квоты? Для этого можно воспользоваться общим законом денежного обращения. Необходимо определить или оценить объем годового товарооборота между странами ЕПС и разделить его на среднюю длительность цикла обращения денег. Это даст общую необходимую массу евразрублей. Эту денежную массу разделить на численность населения в ЕПС, и мы и получим размер начальной эмиссионной квоты на человека. По мере развития внутреннего товарообмена и роста экономик стран ЕПС могут периодически осуществляться дополнительные эмиссии.</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Заметим, что господствующий нынче в западной экономической науке монетаризм целиком основан на так называемой "количественной теории денег". А по определению основоположника монетаризма лауреата Нобелевской премии Милтона Фридмена Количественная теория - это, прежде всего теория спроса на деньги. И вот теперь впервые эту центральную проблему количественной теории денег и самого монетаризма можно будет решить на строго научной основе путем прямых действий, прямой эмиссией, а не косвенными средствами управления спросом на деньги.</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Но мы видим главное - никаких односторонних преимуществ Россия как резидент общей валюты не получает, начальное количество евразрублей у нее определяется только квотой, а не тем количеством, которое ходит в самой российской экономике. Этим самым международная рублевая денежная система резко отличается от международной долларовой, в которой резидент - США - получает громадные односторонние преимущества за счет пользователей этой валютой.</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Евразрублями страны могут платить России и за энергоносители - нефть и газ. При этом всякие кредиты уже отменяются, Россия переходит полностью на рыночные отношения с получателями ее энергоресурсов. Естественно, что цены на них могут отличаться от цен для стран Запада. И, кроме того, получателям энергоресурсов гораздо легче заработать евразрубли, чем доллары. Многие товары, производимые на евразийском пространстве, практически не нужны ни Европе, ни другому миру, никому, кроме России и другим странам СНГ. Ясно, что это вызовет экономический подъем в этих странах. И Евразийский платежный союз начнет быстро развиваться и преодолевать развал своих экономик. Причем свободно конвертируемую валюту эти страны уже могут использовать целиком на рынках высокоразвитых стран, например, для модернизации своей промышленности.</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 xml:space="preserve">В России рубль - национальная валюта. В других странах ЕПС рубль становится обычной нерезидентной валютой аналогично доллару и евро. И потому все проблемы, связанные с функционированием евразрубля, в них решаются в рамках национального валютного регулирования. Каждая из валют используется специфически. Рубль для евразийского пространства, евро для Европы, доллар - для остального мира. Так что ничего особенно </w:t>
      </w:r>
      <w:r w:rsidRPr="00D45851">
        <w:lastRenderedPageBreak/>
        <w:t>нового при появлении евразрубля не возникает. Более того, во многих странах СНГ рубль уже де-факто используется в качестве нерезидентной валюты. Курс рубля (по отношению к национальной валюте) каждая из стран-участниц устанавливает самостоятельно. Точно так же, как и курс доллара и евро. Но в дальнейшем, по мере роста интеграционных программ, возможно уже и согласование этих курсов.</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Как же конкретно будут осуществляться платежи между денежными лицами различных стран - членов ЕПС? Очевидно, что все операции должны осуществляться без вмешательства человека, автоматически. При этом в ЦЕАРБ деньги только перемещаются между пассивными счетами, но никакого изменения сальдо этого счета не происходит. При всех платежных операциях сальдо пассива остается неизменным. Оно может изменяться только при проведении эмиссионных операций, которые могут осуществляться исключительно по решению Высшего Совета ЦЕАРБ. Сам банк эмиссию проводить не имеет права. Финансирование деятельности ЦЕАРБ осуществляется путем обложения операций, проходящих через этот банк в некотором проценте, например, в размере 0,1% от суммы проходящего платежа. Эта сумма снимается с пересылаемого счета и направляется на рублевый счет банка в некотором коммерческом или ином банке страны пребывания. В самом ЦЕАРБ счета банка нет.</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Отметим, что именно эту платежную схему предлагает Межгосударственный банк. Только в его схеме в Межгосударственном (Евразийском) банке еще предполагается проводить конвертацию валюты плательщика в валюту получателя платежа. Конечно, это совсем не реалистично, так как нет объективной независимой от самих государств оценки стоимости (курсов) валют. В ЦЕАРБ могут также создаваться общесоюзные фонды. Например, фонд помощи странам ЕПС при чрезвычайных обстоятельствах - землетрясениях, наводнениях и т.д. Или, например, фонды развития. Этот фонд используется для развития в некоторой стране каких-то производств, которые необходимы всем или многим странам-участникам, и т.д. Фонды могут создаваться на чисто эмиссионной основе путем эмиссии необходимых денежных средств решением Высшего Совета или на основе некоторых отчислений типа того, что осуществляются для оплаты расходов самого банка.</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Организация ЕПС может начаться даже с двух стран, например, России и Беларуси. Но, видимо, лучше сразу же привлекать и Казахстан, Армению и те страны, которые первыми пожелают присоединиться. Начальные квоты, пока система не разовьется, могут быть сравнительно небольшими. По мере присоединения других стран и развития оборота евразрублей могут происходить дополнительные их эмиссии. При запуске могут появиться проблемы у российских пользователей, вполне возможно, что сразу же появится слишком много российских компаний, желающих воспользоваться евразрублевым механизмом, ведь рублей у россиян много, и евразрублей на счете ЦЕАРБ окажется недостаточным, и этот счет быстро исчерпается. В этом случае можно воспользоваться чисто экономическим механизмом регулирования этой активности. Владельцем канала связи между Банком России и ЦЕАРБ является Банк России. И за пользование этим каналом он может брать плату в виде некоторого процента от пересылаемой суммы. Изменяя размер этих коммуникационных платежей, Банк России может регулировать активность движения денег в обе стороны. Этим путем можно поддерживать объем счета в определенных пределах. При снижении его размера увеличивать размер платежа за пересылку денег за пределы России и уменьшать размер оплаты за пересылку в сторону России, уменьшая этим привлекательность покупки за пределами страны и привлекательность продаж российских товаров. При избыточности этого счета регулировка идет в обратном направлении.</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В других странах при наличии свободного рынка евразрублей с рыночным установлением их цены регулировка будет происходить автоматически через валютный курс евразрублей. Уменьшение счета страны в ЦЕАРБ вызовет увеличение курса евразрублей на рынке, увеличение счета падение курса. Наличие открытой информации о счетах в ЦЕАРБ делает это регулирование весьма эффективным.</w:t>
      </w:r>
    </w:p>
    <w:p w:rsidR="00DD249B" w:rsidRPr="00D45851" w:rsidRDefault="008E3731"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b/>
          <w:sz w:val="24"/>
          <w:szCs w:val="24"/>
          <w:lang w:eastAsia="ru-RU"/>
        </w:rPr>
        <w:lastRenderedPageBreak/>
        <w:t>Лекция</w:t>
      </w:r>
      <w:r w:rsidRPr="00D45851">
        <w:rPr>
          <w:rFonts w:ascii="Times New Roman" w:eastAsia="Times New Roman" w:hAnsi="Times New Roman" w:cs="Times New Roman"/>
          <w:b/>
          <w:bCs/>
          <w:sz w:val="24"/>
          <w:szCs w:val="24"/>
          <w:shd w:val="clear" w:color="auto" w:fill="FFFFFF"/>
          <w:lang w:eastAsia="ru-RU"/>
        </w:rPr>
        <w:t xml:space="preserve">11. </w:t>
      </w:r>
      <w:r w:rsidR="00DD249B" w:rsidRPr="00D45851">
        <w:rPr>
          <w:rFonts w:ascii="Times New Roman" w:eastAsia="Times New Roman" w:hAnsi="Times New Roman" w:cs="Times New Roman"/>
          <w:b/>
          <w:bCs/>
          <w:sz w:val="24"/>
          <w:szCs w:val="24"/>
          <w:shd w:val="clear" w:color="auto" w:fill="FFFFFF"/>
          <w:lang w:eastAsia="ru-RU"/>
        </w:rPr>
        <w:t>перспективы промышленной кооперации в ЕАЭС</w:t>
      </w:r>
      <w:r w:rsidR="00DD249B" w:rsidRPr="00D45851">
        <w:rPr>
          <w:rFonts w:ascii="Times New Roman" w:eastAsia="Times New Roman" w:hAnsi="Times New Roman" w:cs="Times New Roman"/>
          <w:sz w:val="24"/>
          <w:szCs w:val="24"/>
          <w:lang w:eastAsia="ru-RU"/>
        </w:rPr>
        <w:br/>
        <w:t>За свою начальную пятилетку Евразийский экономический союз (ЕАЭС) уже может показать первые успехи. Самые ощутимые из них – общий рынок труда и единая таможенная территория. В то же время Союз еще испытывает сложности в обеспечении свободной торговли на внутреннем рынке из-за трудностей в устранении нетарифных барьеров и появления все новых. Это обстоятельство также косвенно мешает реализации заявленной в Договоре о ЕАЭС цели по "содействию модернизации национальных экономик", пишет Юрий Кофнер, эксперт Евразийского сектора ЦКЕМИ НИУ ВШЭ, научный сотрудник ИИАСА.</w:t>
      </w:r>
      <w:r w:rsidR="00DD249B" w:rsidRPr="00D45851">
        <w:rPr>
          <w:rFonts w:ascii="Times New Roman" w:eastAsia="Times New Roman" w:hAnsi="Times New Roman" w:cs="Times New Roman"/>
          <w:sz w:val="24"/>
          <w:szCs w:val="24"/>
          <w:lang w:eastAsia="ru-RU"/>
        </w:rPr>
        <w:br/>
        <w:t>Так, за пять лет, с 2014 по 2018 год,, доля внутрисоюзной торговли по отношению к внешней торговле с третьими странами не изменилась и сохранилась на среднем уровне в 13,5%. А в структуре взаимной торговли между государствами-членами доля товаров с более высокой добавленной стоимостью (агропромышленная продукция, химическая продукция, машины и оборудования) также не увеличилась и сохранилась на среднем уровне в 45%. На внешнем рынке ситуация еще хуже, где объемы экспорта данной категории товаров пропорционально противоположены ценам на нефть: от пикового показателя в 16,4% в 2016 году к 2018 году они снова вернулись к уровню 2014 года в 11%.</w:t>
      </w:r>
      <w:r w:rsidR="00DD249B" w:rsidRPr="00D45851">
        <w:rPr>
          <w:rFonts w:ascii="Times New Roman" w:eastAsia="Times New Roman" w:hAnsi="Times New Roman" w:cs="Times New Roman"/>
          <w:sz w:val="24"/>
          <w:szCs w:val="24"/>
          <w:lang w:eastAsia="ru-RU"/>
        </w:rPr>
        <w:br/>
        <w:t>В качестве одного из способов решения этой проблемы в Евразийской экономической комиссии (ЕЭК) сейчас присматриваются к яркой идее создания транснациональных евразийских корпораций и брендов. Но как это может выглядеть, и что надо сделать, чтобы данная инициатива сработала?</w:t>
      </w:r>
      <w:r w:rsidR="00DD249B" w:rsidRPr="00D45851">
        <w:rPr>
          <w:rFonts w:ascii="Times New Roman" w:eastAsia="Times New Roman" w:hAnsi="Times New Roman" w:cs="Times New Roman"/>
          <w:sz w:val="24"/>
          <w:szCs w:val="24"/>
          <w:lang w:eastAsia="ru-RU"/>
        </w:rPr>
        <w:br/>
        <w:t xml:space="preserve">Скорее всего, данное предложение подразумевает введение новой юридической категории "евразийская компания" как особой категории в наднациональном праве Союза и в национальных законодательствах его стран-участниц. Особенность такой коммерческой организации заключается в том, что она может наиболее свободно работать во всех государствах-членах объединения без отдельного прохождения процедур предоставления национального режима в каждом из них. Как многие другие "первые" в истории региональных интеграционных объединений, подобное юрлицо впервые было введено в Европейском союзе в 2001 году, где оно называется "societas europaea" (S.E.) и показало себя относительно успешным. Так, с того момента к 2018 году были зарегистрированы свыше трех тысяч таких акционерных обществ, включая такие известные во всем мире бренды, как Airbus , Allianz, BASF, E.ON, LVMH Moet Hennessy – Louis Vuitton, SAP, Schneider Electric и другие.  В то же время институт "societas europaea" обнаружил ряд особенностей, и ЕАЭС стоит учиться на европейском опыте. Во-первых, странам Европейского союза не удалось договориться о предоставлении "европейским компаниям" чисто наднационального статуса, т. н. "28-го режима" . В итоге права и обязанности S.E. формируются гибридом директив Еврокомиссии и национального законодательства, что ограничивает их изначально запланированную свободу действия. Аналогично страны ЕАЭС вряд ли более готовы отказаться от своего регуляторного суверенитета в этом отношении. Во-вторых, страна уплаты налогов "европейских компании" вначале определилась принципом реального местонахождения ее головного офиса (real seat principle). Однако в 2005 году Суд Европейского союза пришел к выводу, что это противоречит праву на свободу движения предприятий в рамках единого экономического пространства. Теперь в итоге "европейские компании" уплачивают налоги по месту регистрации (seat of registration principle), что дает им возможность выбрать страну с наиболее благоприятным налоговым режимом. Киргизия смогла бы извлечь значительную выгоду в случае принятия подобного принципа в ЕАЭС. В-третьих, образование societas europaea особенно интересно в тех случаях, когда она полностью освобождается от уплаты налога на прибыль или дает преференциальное право на получение финансирования со стороны Европейской комиссии и европейских финансовых институтов развития (EIB, ERDF, EFSI). Например, благодаря S.E. на основе государственно-частного партнерства был построен Бреннерский тоннель, соединяющий Австрию и Италию и получивший финансирование в рамках программы по развитию </w:t>
      </w:r>
      <w:r w:rsidR="00DD249B" w:rsidRPr="00D45851">
        <w:rPr>
          <w:rFonts w:ascii="Times New Roman" w:eastAsia="Times New Roman" w:hAnsi="Times New Roman" w:cs="Times New Roman"/>
          <w:sz w:val="24"/>
          <w:szCs w:val="24"/>
          <w:lang w:eastAsia="ru-RU"/>
        </w:rPr>
        <w:lastRenderedPageBreak/>
        <w:t>трансъевропейской транспортной сети (TEN). С учетом официального обязательства поддерживать "инфраструктурные проекты с интеграционным эффектом" Евразийский банк развития (ЕАБР) мог бы предоставлять "евразийским компаниям" льготное кредитование на подобные проекты в ЕАЭС. А главы государств-членов ЕАЭС смогли бы рассмотреть возможность внесения изменений в Договор о ЕАЭС (Статья 93 и Приложение 28), чтобы дать промышленным компаниям, оформленным в качестве societas eurasicaea и реализующим производственную деятельность хотя бы в трех государствах-членах Союза, право на получение особых промышленных субсидий. Например, тех, которые в ином случае были бы для них запрещены. В-четвертых, "европейская компания" может иметь либо двухзвенную (наблюдательный совет и управление), либо однозвенную структуру (совет директоров). Данная возможность выбора стала поводом для многих национальных компаний Европы преобразоваться в S.E., т. к. им хотелось поменять свою структуру управления. В-пятых, было принято решение, что преобразование национальной (-ых) компании (-ий) в S.E. не должно ухудшать положение и права наемных рабочих Можно рассмотреть целесообразность включения подобного принципа и в ЕАЭС. В-шестых, опросы показали, что решение преобразоваться в societas europaea чаще всего обусловлено не вышеперечисленными особенностями, а имиджевой причиной. Само название должно подчеркнуть образ крупной региональной и международной корпорации. Может быть, это также будет представлять интерес для компаний стран Евразийского союза. Перед введением собственной правовой категории "societas eurasicaea" в ЕАЭС стоить хорошо обдумать все эти варианты. В Европейском союзе с момента первого внесения предложения о "европейской компании" в 1970 году до принятия официального статута о ней в 2001 году прошло ни много ни мало более 30 лет.</w:t>
      </w:r>
    </w:p>
    <w:p w:rsidR="001213D7" w:rsidRPr="00D45851" w:rsidRDefault="008E3731" w:rsidP="00321BDC">
      <w:pPr>
        <w:shd w:val="clear" w:color="auto" w:fill="FFFFFF" w:themeFill="background1"/>
        <w:tabs>
          <w:tab w:val="left" w:pos="9214"/>
        </w:tabs>
        <w:spacing w:after="0" w:line="240" w:lineRule="auto"/>
        <w:ind w:left="-426"/>
        <w:jc w:val="both"/>
        <w:outlineLvl w:val="1"/>
        <w:rPr>
          <w:rFonts w:ascii="Times New Roman" w:eastAsia="Times New Roman" w:hAnsi="Times New Roman" w:cs="Times New Roman"/>
          <w:b/>
          <w:bCs/>
          <w:sz w:val="24"/>
          <w:szCs w:val="24"/>
          <w:lang w:eastAsia="ru-RU"/>
        </w:rPr>
      </w:pPr>
      <w:r w:rsidRPr="00D45851">
        <w:rPr>
          <w:rFonts w:ascii="Times New Roman" w:eastAsia="Times New Roman" w:hAnsi="Times New Roman" w:cs="Times New Roman"/>
          <w:b/>
          <w:sz w:val="24"/>
          <w:szCs w:val="24"/>
          <w:lang w:eastAsia="ru-RU"/>
        </w:rPr>
        <w:t>Лекция</w:t>
      </w:r>
      <w:r w:rsidRPr="00D45851">
        <w:rPr>
          <w:rFonts w:ascii="Times New Roman" w:eastAsia="Times New Roman" w:hAnsi="Times New Roman" w:cs="Times New Roman"/>
          <w:b/>
          <w:bCs/>
          <w:sz w:val="24"/>
          <w:szCs w:val="24"/>
          <w:lang w:eastAsia="ru-RU"/>
        </w:rPr>
        <w:t xml:space="preserve"> 12.</w:t>
      </w:r>
      <w:r w:rsidR="001213D7" w:rsidRPr="00D45851">
        <w:rPr>
          <w:rFonts w:ascii="Times New Roman" w:eastAsia="Times New Roman" w:hAnsi="Times New Roman" w:cs="Times New Roman"/>
          <w:b/>
          <w:bCs/>
          <w:sz w:val="24"/>
          <w:szCs w:val="24"/>
          <w:lang w:eastAsia="ru-RU"/>
        </w:rPr>
        <w:t>Противодействие коррупции в государствах — членах Евразийского экономического союза: международно-правовое и внутригосударственное регулирование</w:t>
      </w:r>
    </w:p>
    <w:p w:rsidR="001213D7" w:rsidRPr="00D45851" w:rsidRDefault="001213D7" w:rsidP="00321BDC">
      <w:pPr>
        <w:shd w:val="clear" w:color="auto" w:fill="FFFFFF" w:themeFill="background1"/>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Актуальность проблем исследования на постсоветском пространстве международного антикоррупционного сотрудничества государств обусловлена рядом объективных факторов , среди которых следует указать на то, что построение взаимовыгодного сотрудничества на этом направлении является одним из приоритетов внешней политики всех государств ЕАЭС. Кроме того, с развитием арсенала международных антикоррупционных регуляторов очевидна необходимость совершенствования международно-правовых инструментов, действующих в рамках межгосударственных объединений. Оценки показывают, что «стоимость» коррупции составляет более 5% мирового ВВП (около 3000 млрд долл.), а также что коррупция увеличивает стоимость ведения бизнеса в глобальном масштабе в среднем до 10</w:t>
      </w:r>
      <w:r w:rsidRPr="00D45851">
        <w:rPr>
          <w:rFonts w:ascii="Times New Roman" w:eastAsia="Times New Roman" w:hAnsi="Times New Roman" w:cs="Times New Roman"/>
          <w:i/>
          <w:iCs/>
          <w:sz w:val="24"/>
          <w:szCs w:val="24"/>
          <w:lang w:eastAsia="ru-RU"/>
        </w:rPr>
        <w:t>%. </w:t>
      </w:r>
      <w:r w:rsidRPr="00D45851">
        <w:rPr>
          <w:rFonts w:ascii="Times New Roman" w:eastAsia="Times New Roman" w:hAnsi="Times New Roman" w:cs="Times New Roman"/>
          <w:sz w:val="24"/>
          <w:szCs w:val="24"/>
          <w:lang w:eastAsia="ru-RU"/>
        </w:rPr>
        <w:t>Международно-правовое регулирование борьбы с коррупцией осуществляется в настоящее время как на универсальном, так и на региональном уровне. Причем международноправовая регламентация вопросов борьбы с коррупцией на региональном уровне позволяет более эффективно осуществлять универсальные международно-правовые антикоррупционные предписания. Кроме того, в рамках системы международно-правового регулирования противодействия коррупции обозначились специальные принципы антикоррупционного сотрудничества государств: профилактика, криминализация, международное сотрудничество, возвращение активов, создание эффективных процедур контроля, которые, в свою очередь, повлияли на формирование международных антикоррупционных стандартов.В связи с этим выполнение международных обязательств, вытекающих из антикоррупционных конвенций, должно являться существенной</w:t>
      </w:r>
      <w:r w:rsidR="003A1AC6" w:rsidRPr="00D45851">
        <w:rPr>
          <w:rFonts w:ascii="Times New Roman" w:eastAsia="Times New Roman" w:hAnsi="Times New Roman" w:cs="Times New Roman"/>
          <w:sz w:val="24"/>
          <w:szCs w:val="24"/>
          <w:lang w:eastAsia="ru-RU"/>
        </w:rPr>
        <w:t xml:space="preserve"> частью реализации государствен</w:t>
      </w:r>
      <w:r w:rsidRPr="00D45851">
        <w:rPr>
          <w:rFonts w:ascii="Times New Roman" w:eastAsia="Times New Roman" w:hAnsi="Times New Roman" w:cs="Times New Roman"/>
          <w:sz w:val="24"/>
          <w:szCs w:val="24"/>
          <w:lang w:eastAsia="ru-RU"/>
        </w:rPr>
        <w:t xml:space="preserve">ной политики по противодействию коррупции. При этом в определенной мере эффективность реализации соответствующих международных антикоррупционных стандартов опосредуется их имплементацией в национальное законодательство. Создание механизмов по имплементации международных антикоррупционных стандартов в настоящее время представляет собой одну из важнейших целей международного противодействия коррупции как со стороны международного </w:t>
      </w:r>
      <w:r w:rsidRPr="00D45851">
        <w:rPr>
          <w:rFonts w:ascii="Times New Roman" w:eastAsia="Times New Roman" w:hAnsi="Times New Roman" w:cs="Times New Roman"/>
          <w:sz w:val="24"/>
          <w:szCs w:val="24"/>
          <w:lang w:eastAsia="ru-RU"/>
        </w:rPr>
        <w:lastRenderedPageBreak/>
        <w:t>сообщества, так и для каждого государства в части взятых на себя международных антикоррупционных обязательств.</w:t>
      </w:r>
    </w:p>
    <w:p w:rsidR="003A1AC6" w:rsidRPr="00D45851" w:rsidRDefault="001213D7" w:rsidP="00321BDC">
      <w:pPr>
        <w:shd w:val="clear" w:color="auto" w:fill="FFFFFF" w:themeFill="background1"/>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 настоящее время на постсоветском пространстве межгосударственное антикоррупционное взаимодействие осуществляется пока по линии Содружества Независимых Государств. При этом следует отметить, что в рамках СНГ используется международно-правовой и международный инструментарий противодействия коррупции. На наш взгляд, применение широкого арсенала юридически обязательных документов и документов рекомендательного характера является важнейшим правовым средством обеспечения реализации согласованных международно-правовых подходов к противодействию коррупции на постсоветском пространстве. Вместе с тем эффективность международно-правового противодействия коррупции на пространстве СНГ, имея достаточно высокий потенциал, пока еще реализована не в полной мере. Как представляется, основные проблемы лежат не только в юридической плоскости, а зачастую имеют политические и экономические причины.</w:t>
      </w:r>
      <w:r w:rsidR="003A1AC6" w:rsidRPr="00D45851">
        <w:rPr>
          <w:rFonts w:ascii="Times New Roman" w:eastAsia="Times New Roman" w:hAnsi="Times New Roman" w:cs="Times New Roman"/>
          <w:sz w:val="24"/>
          <w:szCs w:val="24"/>
          <w:lang w:eastAsia="ru-RU"/>
        </w:rPr>
        <w:t xml:space="preserve"> </w:t>
      </w:r>
    </w:p>
    <w:p w:rsidR="003A1AC6" w:rsidRPr="00D45851" w:rsidRDefault="001213D7" w:rsidP="00321BDC">
      <w:pPr>
        <w:shd w:val="clear" w:color="auto" w:fill="FFFFFF" w:themeFill="background1"/>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Евразийский экономический союз (ЕАЭС), созданный в соответствии с Договором от 29 мая 2014 г., не содержит специальных положений, направленных на противодействие коррупции. Однако как мощное межгосударственное интеграционное объединение Союз целесообразно снабдить международно-правовыми механизмами в сфере противодействия коррупции, учитывая при этом как международные обязательства государств, вытекающие из универсальных и региональных международных договоров антикоррупционной направленности, так и внутригосударственные правовые акты в антикоррупционной сфере. В данном случае следует иметь в виду, что международные обязательства государств, закрепленные в универсальных и региональных международных договорах анти- коррупционной направленности, обладают приоритетом по отношению к национальному законодательству государств-членов и должны добросовестно исполняться на внутригосударственном уровне. Вместе с тем эффективные внутригосударственные правовые механизмы противодействия коррупции должны быть использованы при разработке международно-правовых актов в рассматриваемой сфере, которые могли бы быть приняты под эгидой ЕАЭС.</w:t>
      </w:r>
      <w:r w:rsidR="003A1AC6" w:rsidRPr="00D45851">
        <w:rPr>
          <w:rFonts w:ascii="Times New Roman" w:eastAsia="Times New Roman" w:hAnsi="Times New Roman" w:cs="Times New Roman"/>
          <w:sz w:val="24"/>
          <w:szCs w:val="24"/>
          <w:lang w:eastAsia="ru-RU"/>
        </w:rPr>
        <w:t xml:space="preserve"> </w:t>
      </w:r>
    </w:p>
    <w:p w:rsidR="003A1AC6" w:rsidRPr="00D45851" w:rsidRDefault="001213D7" w:rsidP="00321BDC">
      <w:pPr>
        <w:shd w:val="clear" w:color="auto" w:fill="FFFFFF" w:themeFill="background1"/>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Таким образом, формирование евразийских антикоррупционных стандартов позволит, с одной стороны, извлечь лучшие элементы</w:t>
      </w:r>
      <w:r w:rsidR="003A1AC6" w:rsidRPr="00D45851">
        <w:rPr>
          <w:rFonts w:ascii="Times New Roman" w:eastAsia="Times New Roman" w:hAnsi="Times New Roman" w:cs="Times New Roman"/>
          <w:sz w:val="24"/>
          <w:szCs w:val="24"/>
          <w:lang w:eastAsia="ru-RU"/>
        </w:rPr>
        <w:t xml:space="preserve"> из международного и европейско</w:t>
      </w:r>
      <w:r w:rsidRPr="00D45851">
        <w:rPr>
          <w:rFonts w:ascii="Times New Roman" w:eastAsia="Times New Roman" w:hAnsi="Times New Roman" w:cs="Times New Roman"/>
          <w:sz w:val="24"/>
          <w:szCs w:val="24"/>
          <w:lang w:eastAsia="ru-RU"/>
        </w:rPr>
        <w:t>го опыта антикоррупционной борьбы, с другой стороны, защитить национальные интересы государств — членов ЕАЭС с учетом особенностей национальных правовых систем. Кроме того, необходимо учитывать, что на евразийском пространстве также формируются новые заслуживающие внимания прогрессивные механизмы по созданию правовых мер в сфере противодействия коррупции.</w:t>
      </w:r>
    </w:p>
    <w:p w:rsidR="003A1AC6" w:rsidRPr="00D45851" w:rsidRDefault="001213D7" w:rsidP="00321BDC">
      <w:pPr>
        <w:shd w:val="clear" w:color="auto" w:fill="FFFFFF" w:themeFill="background1"/>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Так, государства — члены ЕАЭС имеют достаточно развитое национальное законодательство в анти- коррупционной сфере, которое постоянно совершенствуется как в плане реализации международных обязательств, так и с учетом передового опыта зарубежных государств.</w:t>
      </w:r>
      <w:r w:rsidR="003A1AC6" w:rsidRPr="00D45851">
        <w:rPr>
          <w:rFonts w:ascii="Times New Roman" w:eastAsia="Times New Roman" w:hAnsi="Times New Roman" w:cs="Times New Roman"/>
          <w:sz w:val="24"/>
          <w:szCs w:val="24"/>
          <w:lang w:eastAsia="ru-RU"/>
        </w:rPr>
        <w:t xml:space="preserve"> </w:t>
      </w:r>
    </w:p>
    <w:p w:rsidR="005E6AF0" w:rsidRPr="00D45851" w:rsidRDefault="001213D7" w:rsidP="00321BDC">
      <w:pPr>
        <w:shd w:val="clear" w:color="auto" w:fill="FFFFFF" w:themeFill="background1"/>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 сборнике научных материалов социологических исследований за 2012 г. «Беларусь в зеркале социологии» отмечается, что мнение о широком распространении коррупции в белорусском обществе высказало 55,5% опрошенного населения (в том числе 16,5% отметили «явление распространено повсеместно», 39% — «распространено достаточно широко»). Утверждают о ее незначительных масштабах 36% респондентов.</w:t>
      </w:r>
      <w:r w:rsidR="003A1AC6" w:rsidRPr="00D45851">
        <w:rPr>
          <w:rFonts w:ascii="Times New Roman" w:eastAsia="Times New Roman" w:hAnsi="Times New Roman" w:cs="Times New Roman"/>
          <w:sz w:val="24"/>
          <w:szCs w:val="24"/>
          <w:lang w:eastAsia="ru-RU"/>
        </w:rPr>
        <w:t xml:space="preserve"> </w:t>
      </w:r>
      <w:r w:rsidRPr="00D45851">
        <w:rPr>
          <w:rFonts w:ascii="Times New Roman" w:eastAsia="Times New Roman" w:hAnsi="Times New Roman" w:cs="Times New Roman"/>
          <w:sz w:val="24"/>
          <w:szCs w:val="24"/>
          <w:lang w:eastAsia="ru-RU"/>
        </w:rPr>
        <w:t>Негативное отношение к коррупции как социальному явлению по-прежнему преобладает в бело</w:t>
      </w:r>
      <w:r w:rsidR="005E6AF0" w:rsidRPr="00D45851">
        <w:rPr>
          <w:rFonts w:ascii="Times New Roman" w:eastAsia="Times New Roman" w:hAnsi="Times New Roman" w:cs="Times New Roman"/>
          <w:sz w:val="24"/>
          <w:szCs w:val="24"/>
          <w:lang w:eastAsia="ru-RU"/>
        </w:rPr>
        <w:t>русском обществе: 74,5% респондентов считают, что коррупция — это недопустимое явление, с которым надо решительно бороться (в 2011 г. — 69%)- Вместе с тем практически каждый четвертый гражданин (23%) в определенной мере оправдывает это явление, в том числе 16% утверждают, что «коррупция незаконна, но таким образом есть возможность решить быстро все вопросы», еще 7% заявили о возможности дачи взятки при определенных условиях. За год число участников опроса, лояльно относящихся к коррупции, снизилось на 7%.</w:t>
      </w:r>
    </w:p>
    <w:p w:rsidR="005E6AF0" w:rsidRPr="00D45851" w:rsidRDefault="005E6AF0" w:rsidP="00321BDC">
      <w:pPr>
        <w:shd w:val="clear" w:color="auto" w:fill="FFFFFF" w:themeFill="background1"/>
        <w:tabs>
          <w:tab w:val="left" w:pos="9214"/>
        </w:tabs>
        <w:spacing w:after="0" w:line="240" w:lineRule="auto"/>
        <w:ind w:left="-426"/>
        <w:jc w:val="both"/>
        <w:rPr>
          <w:rFonts w:ascii="Times New Roman" w:eastAsia="Times New Roman" w:hAnsi="Times New Roman" w:cs="Times New Roman"/>
          <w:sz w:val="24"/>
          <w:szCs w:val="24"/>
          <w:lang w:eastAsia="ru-RU"/>
        </w:rPr>
      </w:pPr>
    </w:p>
    <w:p w:rsidR="001213D7" w:rsidRPr="00D45851" w:rsidRDefault="005E6AF0" w:rsidP="00321BDC">
      <w:pPr>
        <w:shd w:val="clear" w:color="auto" w:fill="FFFFFF" w:themeFill="background1"/>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t>В Казах</w:t>
      </w:r>
      <w:r w:rsidR="001213D7" w:rsidRPr="00D45851">
        <w:rPr>
          <w:rFonts w:ascii="Times New Roman" w:eastAsia="Times New Roman" w:hAnsi="Times New Roman" w:cs="Times New Roman"/>
          <w:sz w:val="24"/>
          <w:szCs w:val="24"/>
          <w:lang w:eastAsia="ru-RU"/>
        </w:rPr>
        <w:t>стан</w:t>
      </w:r>
      <w:r w:rsidRPr="00D45851">
        <w:rPr>
          <w:rFonts w:ascii="Times New Roman" w:eastAsia="Times New Roman" w:hAnsi="Times New Roman" w:cs="Times New Roman"/>
          <w:sz w:val="24"/>
          <w:szCs w:val="24"/>
          <w:lang w:eastAsia="ru-RU"/>
        </w:rPr>
        <w:t>е принята</w:t>
      </w:r>
      <w:r w:rsidR="001213D7" w:rsidRPr="00D45851">
        <w:rPr>
          <w:rFonts w:ascii="Times New Roman" w:eastAsia="Times New Roman" w:hAnsi="Times New Roman" w:cs="Times New Roman"/>
          <w:sz w:val="24"/>
          <w:szCs w:val="24"/>
          <w:lang w:eastAsia="ru-RU"/>
        </w:rPr>
        <w:t xml:space="preserve"> от 26 декабря 2014 г. «Об Антикоррупционной стратегии Республики Казахстан на 2015—2025 годы»; постановления Правительства Республики Казахстан от 14 апреля 2015 г. № 234 «Об утверждении Плана мероприятий на 2015—2017 годы по реализации Антикоррупционной стратегии Республики Казахстан на 2015—2025 годы и противодействию теневой экономике», от 23 августа 2012 г. № 1077 «Об утверждении Правил поощрения лиц, сообщивших о факте коррупционного правонарушения или иным образом оказывающих содействие в борьбе с коррупцией»; Закон Республики Беларусь от 20 июля 2006 г. № 165-3 «О борьбе с коррупцией»; Указ Президента Республики Беларусь от 17 декабря 2007 г. № 644 «Об утверждении Положения о деятельности координационного совещания по борьбе с преступностью и коррупцией»; постановление Совета Министров Республики Беларусь от 26 декабря 2011 г. № 1732 «Об утверждении Типового положения о комиссии по противодействию коррупции»; Закон Кыргызской Республики от 8 августа 2012 г. № 153 «О противодействии коррупции»; Указ Президента Кыргызской Республики от 2 февраля 2012 г. УП № 26 «О Государственной стратегии антикоррупционной политики Кыргызской Республики и мерах по противодействию коррупции»; приказ Министерства экономики Кыргызской Республики от 17 июня 2014 г. № 92 «Об утверждении Методических рекомендаций по выявлению, оценке и управлению коррупционными рисками на государственной и муниципальной службе Кыргызской Республики».</w:t>
      </w:r>
    </w:p>
    <w:p w:rsidR="001213D7" w:rsidRPr="00D45851" w:rsidRDefault="001213D7" w:rsidP="00321BDC">
      <w:pPr>
        <w:shd w:val="clear" w:color="auto" w:fill="FFFFFF" w:themeFill="background1"/>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Отмечая сферы, в которых, по мнению респондентов, наиболее распространена коррупция, они, как и год назад, в первую очередь называют здравоохранение (45,5%). Далее следуют: система образования — 25%; сферы бизнеса, строительства, правоохранительные органы, рынок жилья и недвижимости — в среднем по 18,5%; контролирующие органы, торговля и услуги — по 13%. На остальные сферы деятельности указывают менее 9% опрошенных. За год несколько снизилось количество граждан (в среднем на 6%), отмечающих распространение коррупции в правоохранительных органах и судах.</w:t>
      </w:r>
    </w:p>
    <w:p w:rsidR="001213D7" w:rsidRPr="00D45851" w:rsidRDefault="001213D7" w:rsidP="00321BDC">
      <w:pPr>
        <w:shd w:val="clear" w:color="auto" w:fill="FFFFFF" w:themeFill="background1"/>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Так, 34% респондентов в Казахстане сообщили, что они давали взятки при получении государственных услуг; 67% отметили, что готовы предпринимать конкретные действия против коррупции.</w:t>
      </w:r>
      <w:r w:rsidR="005E6AF0" w:rsidRPr="00D45851">
        <w:rPr>
          <w:rFonts w:ascii="Times New Roman" w:eastAsia="Times New Roman" w:hAnsi="Times New Roman" w:cs="Times New Roman"/>
          <w:sz w:val="24"/>
          <w:szCs w:val="24"/>
          <w:lang w:eastAsia="ru-RU"/>
        </w:rPr>
        <w:t xml:space="preserve"> </w:t>
      </w:r>
      <w:r w:rsidRPr="00D45851">
        <w:rPr>
          <w:rFonts w:ascii="Times New Roman" w:eastAsia="Times New Roman" w:hAnsi="Times New Roman" w:cs="Times New Roman"/>
          <w:sz w:val="24"/>
          <w:szCs w:val="24"/>
          <w:lang w:eastAsia="ru-RU"/>
        </w:rPr>
        <w:t xml:space="preserve">По шкале от 1 до 5, где 1 — «полное отсутствие коррупции», 5 — «очень </w:t>
      </w:r>
      <w:r w:rsidR="005E6AF0" w:rsidRPr="00D45851">
        <w:rPr>
          <w:rFonts w:ascii="Times New Roman" w:eastAsia="Times New Roman" w:hAnsi="Times New Roman" w:cs="Times New Roman"/>
          <w:sz w:val="24"/>
          <w:szCs w:val="24"/>
          <w:lang w:eastAsia="ru-RU"/>
        </w:rPr>
        <w:t>коррумпированный институт/услу</w:t>
      </w:r>
      <w:r w:rsidRPr="00D45851">
        <w:rPr>
          <w:rFonts w:ascii="Times New Roman" w:eastAsia="Times New Roman" w:hAnsi="Times New Roman" w:cs="Times New Roman"/>
          <w:sz w:val="24"/>
          <w:szCs w:val="24"/>
          <w:lang w:eastAsia="ru-RU"/>
        </w:rPr>
        <w:t>га», самыми коррумпированными, по мнению опрошенных респондентов, оказались: частный сектор/бизнескомпании — 3,2 балла; система образования -— 3,6 балла; суды — 3,6 балла; медицинские услуги — 3,8 балла;</w:t>
      </w:r>
      <w:r w:rsidR="005E6AF0" w:rsidRPr="00D45851">
        <w:rPr>
          <w:rFonts w:ascii="Times New Roman" w:eastAsia="Times New Roman" w:hAnsi="Times New Roman" w:cs="Times New Roman"/>
          <w:sz w:val="24"/>
          <w:szCs w:val="24"/>
          <w:lang w:eastAsia="ru-RU"/>
        </w:rPr>
        <w:t xml:space="preserve"> правоохранительные органы/поли</w:t>
      </w:r>
      <w:r w:rsidRPr="00D45851">
        <w:rPr>
          <w:rFonts w:ascii="Times New Roman" w:eastAsia="Times New Roman" w:hAnsi="Times New Roman" w:cs="Times New Roman"/>
          <w:sz w:val="24"/>
          <w:szCs w:val="24"/>
          <w:lang w:eastAsia="ru-RU"/>
        </w:rPr>
        <w:t>ция —- 3,9 балла; государственные служащие —- 3,5 балла.</w:t>
      </w:r>
      <w:r w:rsidR="005E6AF0" w:rsidRPr="00D45851">
        <w:rPr>
          <w:rFonts w:ascii="Times New Roman" w:eastAsia="Times New Roman" w:hAnsi="Times New Roman" w:cs="Times New Roman"/>
          <w:sz w:val="24"/>
          <w:szCs w:val="24"/>
          <w:lang w:eastAsia="ru-RU"/>
        </w:rPr>
        <w:t xml:space="preserve"> </w:t>
      </w:r>
      <w:r w:rsidRPr="00D45851">
        <w:rPr>
          <w:rFonts w:ascii="Times New Roman" w:eastAsia="Times New Roman" w:hAnsi="Times New Roman" w:cs="Times New Roman"/>
          <w:sz w:val="24"/>
          <w:szCs w:val="24"/>
          <w:lang w:eastAsia="ru-RU"/>
        </w:rPr>
        <w:t>Очевидно, что и для Российской Федерации проблема противодействия коррупции является не менее острой и злободневной, как и для партнеров по ЕАЭС. Кроме того, экономическое взаимодействие по целому блоку направлений, намеченное в Договоре о ЕАЭС, не сможет стать полноценным и эффективным, если не будет создан мощный антикоррупционный демпфер, включая противодействие подкупу как в частном, так и в публичном секторе, противодействие легализации (отмыванию) незаконно полученных денеж</w:t>
      </w:r>
      <w:r w:rsidR="005E6AF0" w:rsidRPr="00D45851">
        <w:rPr>
          <w:rFonts w:ascii="Times New Roman" w:eastAsia="Times New Roman" w:hAnsi="Times New Roman" w:cs="Times New Roman"/>
          <w:sz w:val="24"/>
          <w:szCs w:val="24"/>
          <w:lang w:eastAsia="ru-RU"/>
        </w:rPr>
        <w:t>ных средств</w:t>
      </w:r>
      <w:r w:rsidRPr="00D45851">
        <w:rPr>
          <w:rFonts w:ascii="Times New Roman" w:eastAsia="Times New Roman" w:hAnsi="Times New Roman" w:cs="Times New Roman"/>
          <w:sz w:val="24"/>
          <w:szCs w:val="24"/>
          <w:lang w:eastAsia="ru-RU"/>
        </w:rPr>
        <w:t>.</w:t>
      </w:r>
    </w:p>
    <w:p w:rsidR="001213D7" w:rsidRPr="00D45851" w:rsidRDefault="001213D7" w:rsidP="00321BDC">
      <w:pPr>
        <w:shd w:val="clear" w:color="auto" w:fill="FFFFFF" w:themeFill="background1"/>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Таким образом, сотрудничество государств в рамках ЕАЭС нуждается в дополнении международноправовыми антикоррупционными регуляторами.</w:t>
      </w:r>
    </w:p>
    <w:p w:rsidR="001213D7" w:rsidRPr="00D45851" w:rsidRDefault="001213D7" w:rsidP="00321BDC">
      <w:pPr>
        <w:shd w:val="clear" w:color="auto" w:fill="FFFFFF" w:themeFill="background1"/>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 </w:t>
      </w:r>
      <w:r w:rsidR="00250879" w:rsidRPr="00D45851">
        <w:rPr>
          <w:rFonts w:ascii="Times New Roman" w:eastAsia="Times New Roman" w:hAnsi="Times New Roman" w:cs="Times New Roman"/>
          <w:sz w:val="24"/>
          <w:szCs w:val="24"/>
          <w:lang w:eastAsia="ru-RU"/>
        </w:rPr>
        <w:t xml:space="preserve">Представляет </w:t>
      </w:r>
      <w:r w:rsidRPr="00D45851">
        <w:rPr>
          <w:rFonts w:ascii="Times New Roman" w:eastAsia="Times New Roman" w:hAnsi="Times New Roman" w:cs="Times New Roman"/>
          <w:sz w:val="24"/>
          <w:szCs w:val="24"/>
          <w:lang w:eastAsia="ru-RU"/>
        </w:rPr>
        <w:t>интерес представляет Программа по противодействию коррупции в Республике Казахстан на 2011—2015 годы (далее — Программа), утвержденная постановлением Правительства Республики Казахстан от 31 марта 2011 г. №308.</w:t>
      </w:r>
    </w:p>
    <w:p w:rsidR="00250879" w:rsidRPr="00D45851" w:rsidRDefault="001213D7" w:rsidP="00321BDC">
      <w:pPr>
        <w:shd w:val="clear" w:color="auto" w:fill="FFFFFF" w:themeFill="background1"/>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 Программе указывается, что в последние годы в результате активизации деятельности правоохранительных органов повысилась качественная составляющая выявляемых коррупционных преступлений. В числе привлекаемых к ответственности коррупционеров все чаще встречаются представители руководящего звена органов государственной власти. Однако, несмотря на предпринимаемые правоохранительными органами меры по борьбе с коррупцией, они не дают значимых результатов. Таким образом, м</w:t>
      </w:r>
      <w:r w:rsidR="00250879" w:rsidRPr="00D45851">
        <w:rPr>
          <w:rFonts w:ascii="Times New Roman" w:eastAsia="Times New Roman" w:hAnsi="Times New Roman" w:cs="Times New Roman"/>
          <w:sz w:val="24"/>
          <w:szCs w:val="24"/>
          <w:lang w:eastAsia="ru-RU"/>
        </w:rPr>
        <w:t>асштабы коррупционной преступно</w:t>
      </w:r>
      <w:r w:rsidRPr="00D45851">
        <w:rPr>
          <w:rFonts w:ascii="Times New Roman" w:eastAsia="Times New Roman" w:hAnsi="Times New Roman" w:cs="Times New Roman"/>
          <w:sz w:val="24"/>
          <w:szCs w:val="24"/>
          <w:lang w:eastAsia="ru-RU"/>
        </w:rPr>
        <w:t>сти, ее негативное влияние на процессы социально-экономического развития требуют последовательного продолжения антикоррупционных мер.</w:t>
      </w:r>
      <w:r w:rsidR="00250879" w:rsidRPr="00D45851">
        <w:rPr>
          <w:rFonts w:ascii="Times New Roman" w:eastAsia="Times New Roman" w:hAnsi="Times New Roman" w:cs="Times New Roman"/>
          <w:sz w:val="24"/>
          <w:szCs w:val="24"/>
          <w:lang w:eastAsia="ru-RU"/>
        </w:rPr>
        <w:t xml:space="preserve"> </w:t>
      </w:r>
      <w:r w:rsidRPr="00D45851">
        <w:rPr>
          <w:rFonts w:ascii="Times New Roman" w:eastAsia="Times New Roman" w:hAnsi="Times New Roman" w:cs="Times New Roman"/>
          <w:sz w:val="24"/>
          <w:szCs w:val="24"/>
          <w:lang w:eastAsia="ru-RU"/>
        </w:rPr>
        <w:t xml:space="preserve">Наиболее </w:t>
      </w:r>
      <w:r w:rsidRPr="00D45851">
        <w:rPr>
          <w:rFonts w:ascii="Times New Roman" w:eastAsia="Times New Roman" w:hAnsi="Times New Roman" w:cs="Times New Roman"/>
          <w:sz w:val="24"/>
          <w:szCs w:val="24"/>
          <w:lang w:eastAsia="ru-RU"/>
        </w:rPr>
        <w:lastRenderedPageBreak/>
        <w:t>коррупционными сферами в настоящее время являются государственные закупки, недропользование, земельные отношения и строительство, таможенная и налоговая сферы, где за последние годы отмечается значительный рост причиненного ущерба.</w:t>
      </w:r>
      <w:r w:rsidR="00250879" w:rsidRPr="00D45851">
        <w:rPr>
          <w:rFonts w:ascii="Times New Roman" w:eastAsia="Times New Roman" w:hAnsi="Times New Roman" w:cs="Times New Roman"/>
          <w:sz w:val="24"/>
          <w:szCs w:val="24"/>
          <w:lang w:eastAsia="ru-RU"/>
        </w:rPr>
        <w:t xml:space="preserve"> </w:t>
      </w:r>
      <w:r w:rsidRPr="00D45851">
        <w:rPr>
          <w:rFonts w:ascii="Times New Roman" w:eastAsia="Times New Roman" w:hAnsi="Times New Roman" w:cs="Times New Roman"/>
          <w:sz w:val="24"/>
          <w:szCs w:val="24"/>
          <w:lang w:eastAsia="ru-RU"/>
        </w:rPr>
        <w:t>Как отмечается в рассматриваемой Программе, если в 2005 г. сумма причиненного ущерба по выявленным коррупционным преступлениям составляла 379 млн тенге, то в 2010 г. данный показатель увеличился до 6,8 млрд тенге.</w:t>
      </w:r>
      <w:r w:rsidR="00250879" w:rsidRPr="00D45851">
        <w:rPr>
          <w:rFonts w:ascii="Times New Roman" w:eastAsia="Times New Roman" w:hAnsi="Times New Roman" w:cs="Times New Roman"/>
          <w:sz w:val="24"/>
          <w:szCs w:val="24"/>
          <w:lang w:eastAsia="ru-RU"/>
        </w:rPr>
        <w:t xml:space="preserve"> </w:t>
      </w:r>
    </w:p>
    <w:p w:rsidR="00250879" w:rsidRPr="00D45851" w:rsidRDefault="001213D7" w:rsidP="00321BDC">
      <w:pPr>
        <w:shd w:val="clear" w:color="auto" w:fill="FFFFFF" w:themeFill="background1"/>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 числе мер по реализации Программы указываются:</w:t>
      </w:r>
      <w:r w:rsidR="00250879" w:rsidRPr="00D45851">
        <w:rPr>
          <w:rFonts w:ascii="Times New Roman" w:eastAsia="Times New Roman" w:hAnsi="Times New Roman" w:cs="Times New Roman"/>
          <w:sz w:val="24"/>
          <w:szCs w:val="24"/>
          <w:lang w:eastAsia="ru-RU"/>
        </w:rPr>
        <w:t xml:space="preserve"> </w:t>
      </w:r>
    </w:p>
    <w:p w:rsidR="00250879" w:rsidRPr="00D45851" w:rsidRDefault="00250879" w:rsidP="00321BDC">
      <w:pPr>
        <w:shd w:val="clear" w:color="auto" w:fill="FFFFFF" w:themeFill="background1"/>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w:t>
      </w:r>
      <w:r w:rsidR="001213D7" w:rsidRPr="00D45851">
        <w:rPr>
          <w:rFonts w:ascii="Times New Roman" w:eastAsia="Times New Roman" w:hAnsi="Times New Roman" w:cs="Times New Roman"/>
          <w:sz w:val="24"/>
          <w:szCs w:val="24"/>
          <w:lang w:eastAsia="ru-RU"/>
        </w:rPr>
        <w:t>расширение международного сотрудничества и совершенствование национального законодательства по вопросам противодействия коррупции;</w:t>
      </w:r>
      <w:r w:rsidRPr="00D45851">
        <w:rPr>
          <w:rFonts w:ascii="Times New Roman" w:eastAsia="Times New Roman" w:hAnsi="Times New Roman" w:cs="Times New Roman"/>
          <w:sz w:val="24"/>
          <w:szCs w:val="24"/>
          <w:lang w:eastAsia="ru-RU"/>
        </w:rPr>
        <w:t xml:space="preserve"> </w:t>
      </w:r>
    </w:p>
    <w:p w:rsidR="00250879" w:rsidRPr="00D45851" w:rsidRDefault="00250879" w:rsidP="00321BDC">
      <w:pPr>
        <w:shd w:val="clear" w:color="auto" w:fill="FFFFFF" w:themeFill="background1"/>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w:t>
      </w:r>
      <w:r w:rsidR="001213D7" w:rsidRPr="00D45851">
        <w:rPr>
          <w:rFonts w:ascii="Times New Roman" w:eastAsia="Times New Roman" w:hAnsi="Times New Roman" w:cs="Times New Roman"/>
          <w:sz w:val="24"/>
          <w:szCs w:val="24"/>
          <w:lang w:eastAsia="ru-RU"/>
        </w:rPr>
        <w:t>повышение эффективности деятельности государственных органов по уменьшению коррупционных рисков;</w:t>
      </w:r>
      <w:r w:rsidRPr="00D45851">
        <w:rPr>
          <w:rFonts w:ascii="Times New Roman" w:eastAsia="Times New Roman" w:hAnsi="Times New Roman" w:cs="Times New Roman"/>
          <w:sz w:val="24"/>
          <w:szCs w:val="24"/>
          <w:lang w:eastAsia="ru-RU"/>
        </w:rPr>
        <w:t xml:space="preserve"> </w:t>
      </w:r>
    </w:p>
    <w:p w:rsidR="00250879" w:rsidRPr="00D45851" w:rsidRDefault="00250879" w:rsidP="00321BDC">
      <w:pPr>
        <w:shd w:val="clear" w:color="auto" w:fill="FFFFFF" w:themeFill="background1"/>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w:t>
      </w:r>
      <w:r w:rsidR="001213D7" w:rsidRPr="00D45851">
        <w:rPr>
          <w:rFonts w:ascii="Times New Roman" w:eastAsia="Times New Roman" w:hAnsi="Times New Roman" w:cs="Times New Roman"/>
          <w:sz w:val="24"/>
          <w:szCs w:val="24"/>
          <w:lang w:eastAsia="ru-RU"/>
        </w:rPr>
        <w:t>повышение антикоррупционного мировоззрения населения;</w:t>
      </w:r>
      <w:r w:rsidRPr="00D45851">
        <w:rPr>
          <w:rFonts w:ascii="Times New Roman" w:eastAsia="Times New Roman" w:hAnsi="Times New Roman" w:cs="Times New Roman"/>
          <w:sz w:val="24"/>
          <w:szCs w:val="24"/>
          <w:lang w:eastAsia="ru-RU"/>
        </w:rPr>
        <w:t xml:space="preserve"> </w:t>
      </w:r>
    </w:p>
    <w:p w:rsidR="001213D7" w:rsidRPr="00D45851" w:rsidRDefault="00250879" w:rsidP="00321BDC">
      <w:pPr>
        <w:shd w:val="clear" w:color="auto" w:fill="FFFFFF" w:themeFill="background1"/>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w:t>
      </w:r>
      <w:r w:rsidR="001213D7" w:rsidRPr="00D45851">
        <w:rPr>
          <w:rFonts w:ascii="Times New Roman" w:eastAsia="Times New Roman" w:hAnsi="Times New Roman" w:cs="Times New Roman"/>
          <w:sz w:val="24"/>
          <w:szCs w:val="24"/>
          <w:lang w:eastAsia="ru-RU"/>
        </w:rPr>
        <w:t>сокращение уровня теневой экономик</w:t>
      </w:r>
      <w:r w:rsidRPr="00D45851">
        <w:rPr>
          <w:rFonts w:ascii="Times New Roman" w:eastAsia="Times New Roman" w:hAnsi="Times New Roman" w:cs="Times New Roman"/>
          <w:sz w:val="24"/>
          <w:szCs w:val="24"/>
          <w:lang w:eastAsia="ru-RU"/>
        </w:rPr>
        <w:t>и</w:t>
      </w:r>
      <w:r w:rsidR="001213D7" w:rsidRPr="00D45851">
        <w:rPr>
          <w:rFonts w:ascii="Times New Roman" w:eastAsia="Times New Roman" w:hAnsi="Times New Roman" w:cs="Times New Roman"/>
          <w:sz w:val="24"/>
          <w:szCs w:val="24"/>
          <w:lang w:eastAsia="ru-RU"/>
        </w:rPr>
        <w:t>.</w:t>
      </w:r>
    </w:p>
    <w:p w:rsidR="001213D7" w:rsidRPr="00D45851" w:rsidRDefault="001213D7" w:rsidP="00321BDC">
      <w:pPr>
        <w:shd w:val="clear" w:color="auto" w:fill="FFFFFF" w:themeFill="background1"/>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С точки зрения развития и совершенствования международно-правовых механизмов противодействия коррупции в рамках ЕАЭС интерес представляет опыт Европейского Союза (ЕС), объективированный, в частности, в Конвенции о борьбе с коррупцией, затрагивающей должностных лиц Европейских сообществ или должностных лиц государств — членов Европейского Союза 1997 г. (далее — Конвенция). Данная Конвенция разработана в целях улучшения сотрудничества судебных органов в борьбе с коррупцией, что является предметом общего интереса государств — членов ЕС. Рассматриваемая Конвенция применяется как в отношении лиц, являющихся должностными служащими Европейского Союза (ранее — Европейских сообществ), т. е. чиновников данной международной межправительственной организации, так и в отношении должностных лиц государств, входящих в ЕС, т. е. являющихся государственными служащими. Имея широкий субъектный состав, Конвенция содержит определенные правила в отношении круга лиц, подпадающих под ее действие.</w:t>
      </w:r>
    </w:p>
    <w:p w:rsidR="003B4085" w:rsidRPr="00D45851" w:rsidRDefault="001213D7" w:rsidP="00321BDC">
      <w:pPr>
        <w:shd w:val="clear" w:color="auto" w:fill="FFFFFF" w:themeFill="background1"/>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Защита национальных интересов Российской Федерации при реализации международных антикоррупционных стандартов должна входить в число приоритетов при развитии евразийской интеграции. При этом заслуживает внимания научное предложение, обоснованное Институтом законодательства и сравнительного правоведения при Правительстве РФ, о разработке концепции Евразийской антикоррупционной стратегии.</w:t>
      </w:r>
      <w:r w:rsidR="00250879" w:rsidRPr="00D45851">
        <w:rPr>
          <w:rFonts w:ascii="Times New Roman" w:eastAsia="Times New Roman" w:hAnsi="Times New Roman" w:cs="Times New Roman"/>
          <w:sz w:val="24"/>
          <w:szCs w:val="24"/>
          <w:lang w:eastAsia="ru-RU"/>
        </w:rPr>
        <w:t xml:space="preserve"> Полагаю</w:t>
      </w:r>
      <w:r w:rsidRPr="00D45851">
        <w:rPr>
          <w:rFonts w:ascii="Times New Roman" w:eastAsia="Times New Roman" w:hAnsi="Times New Roman" w:cs="Times New Roman"/>
          <w:sz w:val="24"/>
          <w:szCs w:val="24"/>
          <w:lang w:eastAsia="ru-RU"/>
        </w:rPr>
        <w:t xml:space="preserve"> целесообразной разработку данной стратегии, которая будет базироваться на участии государств ЕАЭС и учитывать национальные интересы и специфику правовых систем участвующих в нем государств, включая особенности законодательного регулирования в антикоррупционной сфере.</w:t>
      </w:r>
      <w:r w:rsidR="00250879" w:rsidRPr="00D45851">
        <w:rPr>
          <w:rFonts w:ascii="Times New Roman" w:eastAsia="Times New Roman" w:hAnsi="Times New Roman" w:cs="Times New Roman"/>
          <w:sz w:val="24"/>
          <w:szCs w:val="24"/>
          <w:lang w:eastAsia="ru-RU"/>
        </w:rPr>
        <w:t xml:space="preserve"> </w:t>
      </w:r>
      <w:r w:rsidRPr="00D45851">
        <w:rPr>
          <w:rFonts w:ascii="Times New Roman" w:eastAsia="Times New Roman" w:hAnsi="Times New Roman" w:cs="Times New Roman"/>
          <w:sz w:val="24"/>
          <w:szCs w:val="24"/>
          <w:lang w:eastAsia="ru-RU"/>
        </w:rPr>
        <w:t>В связи с подписанием 25 октября 2013 г. Соглашения об образовании Межгосударственного совета по противодействию коррупции в рамках СНГ, включающего в качестве неотъемлемой части Положение о Межгосударственном совете по противодействию коррупции, для сохранения международно-правового потенциала противодействия коррупции в Евразийском регионе целесообразно ориентироваться на разработку и принятие Евразийской антикоррупционной стратегии в качестве международного договора.</w:t>
      </w:r>
      <w:r w:rsidR="00250879" w:rsidRPr="00D45851">
        <w:rPr>
          <w:rFonts w:ascii="Times New Roman" w:eastAsia="Times New Roman" w:hAnsi="Times New Roman" w:cs="Times New Roman"/>
          <w:sz w:val="24"/>
          <w:szCs w:val="24"/>
          <w:lang w:eastAsia="ru-RU"/>
        </w:rPr>
        <w:t xml:space="preserve"> </w:t>
      </w:r>
      <w:r w:rsidRPr="00D45851">
        <w:rPr>
          <w:rFonts w:ascii="Times New Roman" w:eastAsia="Times New Roman" w:hAnsi="Times New Roman" w:cs="Times New Roman"/>
          <w:sz w:val="24"/>
          <w:szCs w:val="24"/>
          <w:lang w:eastAsia="ru-RU"/>
        </w:rPr>
        <w:t>Формат международного договора позволит Евразийской антикоррупционной стратегии эффективно реализовывать основные задачи по противодействию коррупции непосредственно при координирующей роли Межгосударственного совета по противодействию коррупции, а именно:</w:t>
      </w:r>
      <w:r w:rsidR="00250879" w:rsidRPr="00D45851">
        <w:rPr>
          <w:rFonts w:ascii="Times New Roman" w:eastAsia="Times New Roman" w:hAnsi="Times New Roman" w:cs="Times New Roman"/>
          <w:sz w:val="24"/>
          <w:szCs w:val="24"/>
          <w:lang w:eastAsia="ru-RU"/>
        </w:rPr>
        <w:t xml:space="preserve"> </w:t>
      </w:r>
      <w:r w:rsidRPr="00D45851">
        <w:rPr>
          <w:rFonts w:ascii="Times New Roman" w:eastAsia="Times New Roman" w:hAnsi="Times New Roman" w:cs="Times New Roman"/>
          <w:sz w:val="24"/>
          <w:szCs w:val="24"/>
          <w:lang w:eastAsia="ru-RU"/>
        </w:rPr>
        <w:t>определить приоритетные направления сотрудничества государств по противодействию коррупции и принять совместные меры по их реализации;</w:t>
      </w:r>
      <w:r w:rsidR="00250879" w:rsidRPr="00D45851">
        <w:rPr>
          <w:rFonts w:ascii="Times New Roman" w:eastAsia="Times New Roman" w:hAnsi="Times New Roman" w:cs="Times New Roman"/>
          <w:sz w:val="24"/>
          <w:szCs w:val="24"/>
          <w:lang w:eastAsia="ru-RU"/>
        </w:rPr>
        <w:t xml:space="preserve"> </w:t>
      </w:r>
      <w:r w:rsidRPr="00D45851">
        <w:rPr>
          <w:rFonts w:ascii="Times New Roman" w:eastAsia="Times New Roman" w:hAnsi="Times New Roman" w:cs="Times New Roman"/>
          <w:sz w:val="24"/>
          <w:szCs w:val="24"/>
          <w:lang w:eastAsia="ru-RU"/>
        </w:rPr>
        <w:t>осуществлять сближение и гармонизацию законодательства в сфере противодействия коррупции;</w:t>
      </w:r>
      <w:r w:rsidR="00250879" w:rsidRPr="00D45851">
        <w:rPr>
          <w:rFonts w:ascii="Times New Roman" w:eastAsia="Times New Roman" w:hAnsi="Times New Roman" w:cs="Times New Roman"/>
          <w:sz w:val="24"/>
          <w:szCs w:val="24"/>
          <w:lang w:eastAsia="ru-RU"/>
        </w:rPr>
        <w:t xml:space="preserve"> </w:t>
      </w:r>
      <w:r w:rsidRPr="00D45851">
        <w:rPr>
          <w:rFonts w:ascii="Times New Roman" w:eastAsia="Times New Roman" w:hAnsi="Times New Roman" w:cs="Times New Roman"/>
          <w:sz w:val="24"/>
          <w:szCs w:val="24"/>
          <w:lang w:eastAsia="ru-RU"/>
        </w:rPr>
        <w:t>сформировать соответствующий национальным интересам государств — участников СНГ механизм мониторинга и взаимной оценки выполнения международных антикоррупционных обязательств государств — участников Евразийской антикоррупционной стратегии;</w:t>
      </w:r>
      <w:r w:rsidR="00250879" w:rsidRPr="00D45851">
        <w:rPr>
          <w:rFonts w:ascii="Times New Roman" w:eastAsia="Times New Roman" w:hAnsi="Times New Roman" w:cs="Times New Roman"/>
          <w:sz w:val="24"/>
          <w:szCs w:val="24"/>
          <w:lang w:eastAsia="ru-RU"/>
        </w:rPr>
        <w:t xml:space="preserve"> </w:t>
      </w:r>
      <w:r w:rsidRPr="00D45851">
        <w:rPr>
          <w:rFonts w:ascii="Times New Roman" w:eastAsia="Times New Roman" w:hAnsi="Times New Roman" w:cs="Times New Roman"/>
          <w:sz w:val="24"/>
          <w:szCs w:val="24"/>
          <w:lang w:eastAsia="ru-RU"/>
        </w:rPr>
        <w:t xml:space="preserve">взаимодействовать с Исполнительным комитетом СНГ и другими органами, а также с международными организациями и их структурами, формирующими международные антикоррупционные </w:t>
      </w:r>
      <w:r w:rsidRPr="00D45851">
        <w:rPr>
          <w:rFonts w:ascii="Times New Roman" w:eastAsia="Times New Roman" w:hAnsi="Times New Roman" w:cs="Times New Roman"/>
          <w:sz w:val="24"/>
          <w:szCs w:val="24"/>
          <w:lang w:eastAsia="ru-RU"/>
        </w:rPr>
        <w:lastRenderedPageBreak/>
        <w:t>стандарты.Подобный международно-правовой базис позволит государствам — членам Евразийской антикоррупционной стратегии с учетом накопленного опыта взаимодействия в рамках СНГ продвигаться в рамках межгосударственного взаимодействия в сфере противодействия коррупции, имея в качестве основы Соглашение об образовании Межгосударственного совета по противодействию коррупции.</w:t>
      </w:r>
      <w:r w:rsidR="003B4085" w:rsidRPr="00D45851">
        <w:rPr>
          <w:rFonts w:ascii="Times New Roman" w:eastAsia="Times New Roman" w:hAnsi="Times New Roman" w:cs="Times New Roman"/>
          <w:sz w:val="24"/>
          <w:szCs w:val="24"/>
          <w:lang w:eastAsia="ru-RU"/>
        </w:rPr>
        <w:t xml:space="preserve"> </w:t>
      </w:r>
      <w:r w:rsidRPr="00D45851">
        <w:rPr>
          <w:rFonts w:ascii="Times New Roman" w:eastAsia="Times New Roman" w:hAnsi="Times New Roman" w:cs="Times New Roman"/>
          <w:sz w:val="24"/>
          <w:szCs w:val="24"/>
          <w:lang w:eastAsia="ru-RU"/>
        </w:rPr>
        <w:t>В то же время необходимо учитывать важное положение, закрепленное в ст. 7 Соглашения об образовании Межгосударственного совета по противодействию коррупции, согласно которому «Соглашение после его вступления в силу открыто для присоединения любого государства, разделяющего его цели и принципы, путем передачи депозитарию документа о присоединении».</w:t>
      </w:r>
      <w:r w:rsidR="003B4085" w:rsidRPr="00D45851">
        <w:rPr>
          <w:rFonts w:ascii="Times New Roman" w:eastAsia="Times New Roman" w:hAnsi="Times New Roman" w:cs="Times New Roman"/>
          <w:sz w:val="24"/>
          <w:szCs w:val="24"/>
          <w:lang w:eastAsia="ru-RU"/>
        </w:rPr>
        <w:t xml:space="preserve"> </w:t>
      </w:r>
      <w:r w:rsidRPr="00D45851">
        <w:rPr>
          <w:rFonts w:ascii="Times New Roman" w:eastAsia="Times New Roman" w:hAnsi="Times New Roman" w:cs="Times New Roman"/>
          <w:sz w:val="24"/>
          <w:szCs w:val="24"/>
          <w:lang w:eastAsia="ru-RU"/>
        </w:rPr>
        <w:t>Из указанного следует, что к Соглашению могут присоединяться также государства, не входящие в состав СНГ. Таким образом, в случае принятия Евразийская антикоррупционная стратегия как международный договор при включении подобной формулировки также будет открыта для присоединения иных государств.</w:t>
      </w:r>
      <w:r w:rsidR="003B4085" w:rsidRPr="00D45851">
        <w:rPr>
          <w:rFonts w:ascii="Times New Roman" w:eastAsia="Times New Roman" w:hAnsi="Times New Roman" w:cs="Times New Roman"/>
          <w:sz w:val="24"/>
          <w:szCs w:val="24"/>
          <w:lang w:eastAsia="ru-RU"/>
        </w:rPr>
        <w:t xml:space="preserve"> </w:t>
      </w:r>
      <w:r w:rsidRPr="00D45851">
        <w:rPr>
          <w:rFonts w:ascii="Times New Roman" w:eastAsia="Times New Roman" w:hAnsi="Times New Roman" w:cs="Times New Roman"/>
          <w:sz w:val="24"/>
          <w:szCs w:val="24"/>
          <w:lang w:eastAsia="ru-RU"/>
        </w:rPr>
        <w:t>Антикоррупционное сотрудничество развивается и на двустороннем уровне между государствами — членами ЕАЭС. В связи с этим следует назвать Соглашение между Правительством Российской Федерации и Правительством Республики Беларусь о повышении эффективности сотрудничества в сфере борьбы с коррупцией от 25 декабря 2013 г.</w:t>
      </w:r>
      <w:r w:rsidR="003B4085" w:rsidRPr="00D45851">
        <w:rPr>
          <w:rFonts w:ascii="Times New Roman" w:eastAsia="Times New Roman" w:hAnsi="Times New Roman" w:cs="Times New Roman"/>
          <w:sz w:val="24"/>
          <w:szCs w:val="24"/>
          <w:lang w:eastAsia="ru-RU"/>
        </w:rPr>
        <w:t xml:space="preserve"> </w:t>
      </w:r>
      <w:r w:rsidRPr="00D45851">
        <w:rPr>
          <w:rFonts w:ascii="Times New Roman" w:eastAsia="Times New Roman" w:hAnsi="Times New Roman" w:cs="Times New Roman"/>
          <w:sz w:val="24"/>
          <w:szCs w:val="24"/>
          <w:lang w:eastAsia="ru-RU"/>
        </w:rPr>
        <w:t>В соответствии с рассматриваемым Соглашением Правительство Российской Федерации и Правительство Республики Беларусь при соблюдении законодательства и международных обязательств своих государств сотрудничают в сфере противодействия коррупции в целях усиления защиты прав и законных интересов граждан своих государств, охраняемых законом интересов общества и государства, выработки согласованной стратегии и совместных мер в этой сфере.</w:t>
      </w:r>
      <w:r w:rsidR="003B4085" w:rsidRPr="00D45851">
        <w:rPr>
          <w:rFonts w:ascii="Times New Roman" w:eastAsia="Times New Roman" w:hAnsi="Times New Roman" w:cs="Times New Roman"/>
          <w:sz w:val="24"/>
          <w:szCs w:val="24"/>
          <w:lang w:eastAsia="ru-RU"/>
        </w:rPr>
        <w:t xml:space="preserve"> </w:t>
      </w:r>
      <w:r w:rsidRPr="00D45851">
        <w:rPr>
          <w:rFonts w:ascii="Times New Roman" w:eastAsia="Times New Roman" w:hAnsi="Times New Roman" w:cs="Times New Roman"/>
          <w:sz w:val="24"/>
          <w:szCs w:val="24"/>
          <w:lang w:eastAsia="ru-RU"/>
        </w:rPr>
        <w:t>Особо отметим, что в соответствии со ст. 9 Соглашения Стороны осуществляют взаимодействие в целях унификации законодательства, регулирующего вопросы противодействия коррупции, а также введения антикоррупционных стандартов, т. е. установления для соответствующей сферы правового регулирования единой системы запретов, ограничений и дозволений, обеспечивающих предупреждение коррупции в данной области.</w:t>
      </w:r>
      <w:r w:rsidR="003B4085" w:rsidRPr="00D45851">
        <w:rPr>
          <w:rFonts w:ascii="Times New Roman" w:eastAsia="Times New Roman" w:hAnsi="Times New Roman" w:cs="Times New Roman"/>
          <w:sz w:val="24"/>
          <w:szCs w:val="24"/>
          <w:lang w:eastAsia="ru-RU"/>
        </w:rPr>
        <w:t xml:space="preserve"> </w:t>
      </w:r>
    </w:p>
    <w:p w:rsidR="003B4085" w:rsidRPr="00D45851" w:rsidRDefault="001213D7" w:rsidP="00321BDC">
      <w:pPr>
        <w:shd w:val="clear" w:color="auto" w:fill="FFFFFF" w:themeFill="background1"/>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Кроме того, в рамках Соглашения сотрудничество осуществляется в следующих формах:</w:t>
      </w:r>
      <w:r w:rsidR="003B4085" w:rsidRPr="00D45851">
        <w:rPr>
          <w:rFonts w:ascii="Times New Roman" w:eastAsia="Times New Roman" w:hAnsi="Times New Roman" w:cs="Times New Roman"/>
          <w:sz w:val="24"/>
          <w:szCs w:val="24"/>
          <w:lang w:eastAsia="ru-RU"/>
        </w:rPr>
        <w:t xml:space="preserve"> </w:t>
      </w:r>
      <w:r w:rsidRPr="00D45851">
        <w:rPr>
          <w:rFonts w:ascii="Times New Roman" w:eastAsia="Times New Roman" w:hAnsi="Times New Roman" w:cs="Times New Roman"/>
          <w:sz w:val="24"/>
          <w:szCs w:val="24"/>
          <w:lang w:eastAsia="ru-RU"/>
        </w:rPr>
        <w:t>обмен представляющей взаимный интерес информацией;</w:t>
      </w:r>
      <w:r w:rsidR="003B4085" w:rsidRPr="00D45851">
        <w:rPr>
          <w:rFonts w:ascii="Times New Roman" w:eastAsia="Times New Roman" w:hAnsi="Times New Roman" w:cs="Times New Roman"/>
          <w:sz w:val="24"/>
          <w:szCs w:val="24"/>
          <w:lang w:eastAsia="ru-RU"/>
        </w:rPr>
        <w:t xml:space="preserve"> </w:t>
      </w:r>
      <w:r w:rsidRPr="00D45851">
        <w:rPr>
          <w:rFonts w:ascii="Times New Roman" w:eastAsia="Times New Roman" w:hAnsi="Times New Roman" w:cs="Times New Roman"/>
          <w:sz w:val="24"/>
          <w:szCs w:val="24"/>
          <w:lang w:eastAsia="ru-RU"/>
        </w:rPr>
        <w:t>выработка согласованных мер по противодействию коррупционным правонарушениям;</w:t>
      </w:r>
      <w:r w:rsidR="003B4085" w:rsidRPr="00D45851">
        <w:rPr>
          <w:rFonts w:ascii="Times New Roman" w:eastAsia="Times New Roman" w:hAnsi="Times New Roman" w:cs="Times New Roman"/>
          <w:sz w:val="24"/>
          <w:szCs w:val="24"/>
          <w:lang w:eastAsia="ru-RU"/>
        </w:rPr>
        <w:t xml:space="preserve"> </w:t>
      </w:r>
      <w:r w:rsidRPr="00D45851">
        <w:rPr>
          <w:rFonts w:ascii="Times New Roman" w:eastAsia="Times New Roman" w:hAnsi="Times New Roman" w:cs="Times New Roman"/>
          <w:sz w:val="24"/>
          <w:szCs w:val="24"/>
          <w:lang w:eastAsia="ru-RU"/>
        </w:rPr>
        <w:t>проведение по запросам об оказании содействия при наличии оснований, предусмотренных законодательством государств Сторон, оперативно-розыскных мероприятий по делам, связанным с коррупцией;</w:t>
      </w:r>
      <w:r w:rsidR="003B4085" w:rsidRPr="00D45851">
        <w:rPr>
          <w:rFonts w:ascii="Times New Roman" w:eastAsia="Times New Roman" w:hAnsi="Times New Roman" w:cs="Times New Roman"/>
          <w:sz w:val="24"/>
          <w:szCs w:val="24"/>
          <w:lang w:eastAsia="ru-RU"/>
        </w:rPr>
        <w:t xml:space="preserve"> </w:t>
      </w:r>
      <w:r w:rsidRPr="00D45851">
        <w:rPr>
          <w:rFonts w:ascii="Times New Roman" w:eastAsia="Times New Roman" w:hAnsi="Times New Roman" w:cs="Times New Roman"/>
          <w:sz w:val="24"/>
          <w:szCs w:val="24"/>
          <w:lang w:eastAsia="ru-RU"/>
        </w:rPr>
        <w:t>обмен законодательными и иными нормативными правовыми актами, материалами о практике их исполнения, статистическими данными и методическими рекомендациями по вопросам противодействия коррупции;</w:t>
      </w:r>
      <w:r w:rsidR="003B4085" w:rsidRPr="00D45851">
        <w:rPr>
          <w:rFonts w:ascii="Times New Roman" w:eastAsia="Times New Roman" w:hAnsi="Times New Roman" w:cs="Times New Roman"/>
          <w:sz w:val="24"/>
          <w:szCs w:val="24"/>
          <w:lang w:eastAsia="ru-RU"/>
        </w:rPr>
        <w:t xml:space="preserve"> </w:t>
      </w:r>
      <w:r w:rsidRPr="00D45851">
        <w:rPr>
          <w:rFonts w:ascii="Times New Roman" w:eastAsia="Times New Roman" w:hAnsi="Times New Roman" w:cs="Times New Roman"/>
          <w:sz w:val="24"/>
          <w:szCs w:val="24"/>
          <w:lang w:eastAsia="ru-RU"/>
        </w:rPr>
        <w:t>содействие в подготовке и повышении квалификации кадров, в том числе путем организации стажировок в органах, осуществляющих функции по борьбе с коррупцией;</w:t>
      </w:r>
      <w:r w:rsidR="003B4085" w:rsidRPr="00D45851">
        <w:rPr>
          <w:rFonts w:ascii="Times New Roman" w:eastAsia="Times New Roman" w:hAnsi="Times New Roman" w:cs="Times New Roman"/>
          <w:sz w:val="24"/>
          <w:szCs w:val="24"/>
          <w:lang w:eastAsia="ru-RU"/>
        </w:rPr>
        <w:t xml:space="preserve"> </w:t>
      </w:r>
      <w:r w:rsidRPr="00D45851">
        <w:rPr>
          <w:rFonts w:ascii="Times New Roman" w:eastAsia="Times New Roman" w:hAnsi="Times New Roman" w:cs="Times New Roman"/>
          <w:sz w:val="24"/>
          <w:szCs w:val="24"/>
          <w:lang w:eastAsia="ru-RU"/>
        </w:rPr>
        <w:t>проведение совместных научных антикоррупционных исследований;</w:t>
      </w:r>
      <w:r w:rsidR="003B4085" w:rsidRPr="00D45851">
        <w:rPr>
          <w:rFonts w:ascii="Times New Roman" w:eastAsia="Times New Roman" w:hAnsi="Times New Roman" w:cs="Times New Roman"/>
          <w:sz w:val="24"/>
          <w:szCs w:val="24"/>
          <w:lang w:eastAsia="ru-RU"/>
        </w:rPr>
        <w:t xml:space="preserve"> </w:t>
      </w:r>
      <w:r w:rsidRPr="00D45851">
        <w:rPr>
          <w:rFonts w:ascii="Times New Roman" w:eastAsia="Times New Roman" w:hAnsi="Times New Roman" w:cs="Times New Roman"/>
          <w:sz w:val="24"/>
          <w:szCs w:val="24"/>
          <w:lang w:eastAsia="ru-RU"/>
        </w:rPr>
        <w:t>обмен опытом работы, в том числе путем проведения совещаний, конференций и семинаров по вопросам противодействия коррупции.</w:t>
      </w:r>
      <w:r w:rsidR="003B4085" w:rsidRPr="00D45851">
        <w:rPr>
          <w:rFonts w:ascii="Times New Roman" w:eastAsia="Times New Roman" w:hAnsi="Times New Roman" w:cs="Times New Roman"/>
          <w:sz w:val="24"/>
          <w:szCs w:val="24"/>
          <w:lang w:eastAsia="ru-RU"/>
        </w:rPr>
        <w:t xml:space="preserve"> </w:t>
      </w:r>
    </w:p>
    <w:p w:rsidR="001213D7" w:rsidRPr="00D45851" w:rsidRDefault="001213D7" w:rsidP="00321BDC">
      <w:pPr>
        <w:shd w:val="clear" w:color="auto" w:fill="FFFFFF" w:themeFill="background1"/>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Таким образом, процесс имплементации рассматриваемого Соглашения предусматривает как совершенствование национального анти- коррупционного законодательства, так и осуществление организационно-исполнительных мероприятий.</w:t>
      </w:r>
    </w:p>
    <w:p w:rsidR="001213D7" w:rsidRPr="00D45851" w:rsidRDefault="001213D7" w:rsidP="00321BDC">
      <w:pPr>
        <w:shd w:val="clear" w:color="auto" w:fill="FFFFFF" w:themeFill="background1"/>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Отметим, что четко различать правовой и организационно-исполнительный механизмы реализации невозможно, да этого и не требуется. Эти механизмы должны быть согласованы и гармонизированы между собой, только таким способом можно обеспечить эффективное выполнение международных обязательств. Невозможно рассматривать меры правового характера, не касаясь организационно-исполнительных мер, также и организационно-исполнительные меры неосуществимы без определенных правовых решений.</w:t>
      </w:r>
      <w:r w:rsidR="003D350E" w:rsidRPr="00D45851">
        <w:rPr>
          <w:rFonts w:ascii="Times New Roman" w:eastAsia="Times New Roman" w:hAnsi="Times New Roman" w:cs="Times New Roman"/>
          <w:sz w:val="24"/>
          <w:szCs w:val="24"/>
          <w:lang w:eastAsia="ru-RU"/>
        </w:rPr>
        <w:t xml:space="preserve"> </w:t>
      </w:r>
      <w:r w:rsidRPr="00D45851">
        <w:rPr>
          <w:rFonts w:ascii="Times New Roman" w:eastAsia="Times New Roman" w:hAnsi="Times New Roman" w:cs="Times New Roman"/>
          <w:sz w:val="24"/>
          <w:szCs w:val="24"/>
          <w:lang w:eastAsia="ru-RU"/>
        </w:rPr>
        <w:t xml:space="preserve">Кроме того, необходимо учитывать и самоисполнимые положения международных договоров Российской Федерации антикоррупционной направленности, в частности указанного Соглашения, которые могут непосредственно применяться без необходимости внесения </w:t>
      </w:r>
      <w:r w:rsidRPr="00D45851">
        <w:rPr>
          <w:rFonts w:ascii="Times New Roman" w:eastAsia="Times New Roman" w:hAnsi="Times New Roman" w:cs="Times New Roman"/>
          <w:sz w:val="24"/>
          <w:szCs w:val="24"/>
          <w:lang w:eastAsia="ru-RU"/>
        </w:rPr>
        <w:lastRenderedPageBreak/>
        <w:t>изменений в национальное законодательство.</w:t>
      </w:r>
      <w:r w:rsidR="003D350E" w:rsidRPr="00D45851">
        <w:rPr>
          <w:rFonts w:ascii="Times New Roman" w:eastAsia="Times New Roman" w:hAnsi="Times New Roman" w:cs="Times New Roman"/>
          <w:sz w:val="24"/>
          <w:szCs w:val="24"/>
          <w:lang w:eastAsia="ru-RU"/>
        </w:rPr>
        <w:t xml:space="preserve"> </w:t>
      </w:r>
      <w:r w:rsidRPr="00D45851">
        <w:rPr>
          <w:rFonts w:ascii="Times New Roman" w:eastAsia="Times New Roman" w:hAnsi="Times New Roman" w:cs="Times New Roman"/>
          <w:sz w:val="24"/>
          <w:szCs w:val="24"/>
          <w:lang w:eastAsia="ru-RU"/>
        </w:rPr>
        <w:t>Так, если имплементационные мероприятия по воплощению в жизнь конвенций ООН и Совета Европы предусматривают внесение изменений в законодательство, разработку новых законодательных актов, то для реализации двусторонних международных договоров нецелесообразно внесение изменений в законодательство, напротив, следует более эффективно использовать механизм приоритетного применения правил международных договоров Российской Федерации, закрепленный в ч. 4 ст. 15 Конституции РФ, без внесения точечных изменений в законодательство.</w:t>
      </w:r>
      <w:r w:rsidR="003D350E" w:rsidRPr="00D45851">
        <w:rPr>
          <w:rFonts w:ascii="Times New Roman" w:eastAsia="Times New Roman" w:hAnsi="Times New Roman" w:cs="Times New Roman"/>
          <w:sz w:val="24"/>
          <w:szCs w:val="24"/>
          <w:lang w:eastAsia="ru-RU"/>
        </w:rPr>
        <w:t xml:space="preserve"> </w:t>
      </w:r>
      <w:r w:rsidRPr="00D45851">
        <w:rPr>
          <w:rFonts w:ascii="Times New Roman" w:eastAsia="Times New Roman" w:hAnsi="Times New Roman" w:cs="Times New Roman"/>
          <w:sz w:val="24"/>
          <w:szCs w:val="24"/>
          <w:lang w:eastAsia="ru-RU"/>
        </w:rPr>
        <w:t>С точки зрения международных оценок противодействия коррупции в странах постсоветского пространства и также являющихся членами ЕАЭС, интерес представляет Стамбульский план действий по борьбе с коррупцией.</w:t>
      </w:r>
      <w:r w:rsidR="003D350E" w:rsidRPr="00D45851">
        <w:rPr>
          <w:rFonts w:ascii="Times New Roman" w:eastAsia="Times New Roman" w:hAnsi="Times New Roman" w:cs="Times New Roman"/>
          <w:sz w:val="24"/>
          <w:szCs w:val="24"/>
          <w:lang w:eastAsia="ru-RU"/>
        </w:rPr>
        <w:t xml:space="preserve"> </w:t>
      </w:r>
      <w:r w:rsidRPr="00D45851">
        <w:rPr>
          <w:rFonts w:ascii="Times New Roman" w:eastAsia="Times New Roman" w:hAnsi="Times New Roman" w:cs="Times New Roman"/>
          <w:sz w:val="24"/>
          <w:szCs w:val="24"/>
          <w:lang w:eastAsia="ru-RU"/>
        </w:rPr>
        <w:t>Весьма примечательным является отчет по итогам третьего раунда мониторинга антикоррупционных реформ в Кыргызской Республике, в котором отмечается, что «вызывают опасения темпы и объемы нормотворчества в Кыргызстане, поскольку законодательство, которое находится в постоянном пересмотре, не может эффективно выполняться. Не способствует это развитию и функционированию бизнеса в стране. Отчет призывает кыргызские власти использовать системный, комплексный и тщательный подход в процессе реформирования законодательства. Помимо этого, в отчете отмечается, что в Кыргызской Республике все еще нет специализированных административных судов».</w:t>
      </w:r>
      <w:r w:rsidR="003D350E" w:rsidRPr="00D45851">
        <w:rPr>
          <w:rFonts w:ascii="Times New Roman" w:eastAsia="Times New Roman" w:hAnsi="Times New Roman" w:cs="Times New Roman"/>
          <w:sz w:val="24"/>
          <w:szCs w:val="24"/>
          <w:lang w:eastAsia="ru-RU"/>
        </w:rPr>
        <w:t xml:space="preserve"> </w:t>
      </w:r>
      <w:r w:rsidRPr="00D45851">
        <w:rPr>
          <w:rFonts w:ascii="Times New Roman" w:eastAsia="Times New Roman" w:hAnsi="Times New Roman" w:cs="Times New Roman"/>
          <w:sz w:val="24"/>
          <w:szCs w:val="24"/>
          <w:lang w:eastAsia="ru-RU"/>
        </w:rPr>
        <w:t>На третьем раунде мониторинга Стамбульского плана действий по борьбе с коррупцией в отношении антикоррупционных реформ в Армении «рекомендации были сфокусированы на необходимости в пересмотре Закона о свободе информации, чтобы привести его в соответствие с международными стандартами, в обеспечении инициативного опубликования информации государственными органами, в уточнении системы учета и классификации записей и введении реестров государственной информации в государственных органах, а также в обеспечении практического применения положений, касающихся прозрачности лиц, использующих государственные ресурсы».</w:t>
      </w:r>
      <w:r w:rsidR="003D350E" w:rsidRPr="00D45851">
        <w:rPr>
          <w:rFonts w:ascii="Times New Roman" w:eastAsia="Times New Roman" w:hAnsi="Times New Roman" w:cs="Times New Roman"/>
          <w:sz w:val="24"/>
          <w:szCs w:val="24"/>
          <w:lang w:eastAsia="ru-RU"/>
        </w:rPr>
        <w:t xml:space="preserve"> </w:t>
      </w:r>
      <w:r w:rsidRPr="00D45851">
        <w:rPr>
          <w:rFonts w:ascii="Times New Roman" w:eastAsia="Times New Roman" w:hAnsi="Times New Roman" w:cs="Times New Roman"/>
          <w:sz w:val="24"/>
          <w:szCs w:val="24"/>
          <w:lang w:eastAsia="ru-RU"/>
        </w:rPr>
        <w:t>В отчете о проведении антикоррупционных реформ в Казахстане указывалось: «Требования проведения антикоррупционной экспертизы не были распространены на акты Президента; в то же время законодательством предусмотрено опубликование заключений анти- коррупционной экспертизы вместе с проектами законов и постановлений правительства. Закон об административных процедурах не был приведен в соответствие с международными стандартами. Также отсутствует прогресс в реформировании системы административной юстиции (хотя соответствующие меры запланированы на последующие годы)».</w:t>
      </w:r>
      <w:r w:rsidR="003D350E" w:rsidRPr="00D45851">
        <w:rPr>
          <w:rFonts w:ascii="Times New Roman" w:eastAsia="Times New Roman" w:hAnsi="Times New Roman" w:cs="Times New Roman"/>
          <w:sz w:val="24"/>
          <w:szCs w:val="24"/>
          <w:lang w:eastAsia="ru-RU"/>
        </w:rPr>
        <w:t xml:space="preserve"> </w:t>
      </w:r>
      <w:r w:rsidRPr="00D45851">
        <w:rPr>
          <w:rFonts w:ascii="Times New Roman" w:eastAsia="Times New Roman" w:hAnsi="Times New Roman" w:cs="Times New Roman"/>
          <w:sz w:val="24"/>
          <w:szCs w:val="24"/>
          <w:lang w:eastAsia="ru-RU"/>
        </w:rPr>
        <w:t>В настоящее время государства — члены ЕАЭС участвуют в основополагающих международных договорах антикоррупционной направленности. Так, все государства-члены являются участниками Конвенции ООН против коррупции 2003 г. Республика Армения и Республика Беларусь принимают участие в Конвенции о гражданско-правовой ответственности за коррупцию 1999 г. Российская Федерация, Республика Армения и Республика Беларусь участвуют в Конвенции об уголовной ответственности за коррупцию 1999 г. Российская Федерация является участником Конвенции по борьбе с подкупом иностранных должностных лиц при осуществлении международных коммерческих сделок 1997 г.</w:t>
      </w:r>
    </w:p>
    <w:p w:rsidR="003D350E" w:rsidRPr="00D45851" w:rsidRDefault="001213D7" w:rsidP="00321BDC">
      <w:pPr>
        <w:shd w:val="clear" w:color="auto" w:fill="FFFFFF" w:themeFill="background1"/>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Таким образом, государства — члены ЕАЭС активно вовлечены в процессы международного антикоррупционного сотрудничества по линии универсальной международной организации — ООН, а также принимают участие в региональном международном антикоррупционном сотрудничестве, в частности, в рамках Совета Европы и на субрегиональном направлении, а именно под эгидой Организации экономического сотрудничества и развития (ОЭСР).</w:t>
      </w:r>
      <w:r w:rsidR="003D350E" w:rsidRPr="00D45851">
        <w:rPr>
          <w:rFonts w:ascii="Times New Roman" w:eastAsia="Times New Roman" w:hAnsi="Times New Roman" w:cs="Times New Roman"/>
          <w:sz w:val="24"/>
          <w:szCs w:val="24"/>
          <w:lang w:eastAsia="ru-RU"/>
        </w:rPr>
        <w:t xml:space="preserve"> </w:t>
      </w:r>
    </w:p>
    <w:p w:rsidR="001213D7" w:rsidRPr="00D45851" w:rsidRDefault="001213D7" w:rsidP="00321BDC">
      <w:pPr>
        <w:shd w:val="clear" w:color="auto" w:fill="FFFFFF" w:themeFill="background1"/>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Наличие достаточно разветвленного международно-правового механизма противодействия коррупции не и</w:t>
      </w:r>
      <w:r w:rsidR="003D350E" w:rsidRPr="00D45851">
        <w:rPr>
          <w:rFonts w:ascii="Times New Roman" w:eastAsia="Times New Roman" w:hAnsi="Times New Roman" w:cs="Times New Roman"/>
          <w:sz w:val="24"/>
          <w:szCs w:val="24"/>
          <w:lang w:eastAsia="ru-RU"/>
        </w:rPr>
        <w:t>сключает, а даже, наоборот, под</w:t>
      </w:r>
      <w:r w:rsidRPr="00D45851">
        <w:rPr>
          <w:rFonts w:ascii="Times New Roman" w:eastAsia="Times New Roman" w:hAnsi="Times New Roman" w:cs="Times New Roman"/>
          <w:sz w:val="24"/>
          <w:szCs w:val="24"/>
          <w:lang w:eastAsia="ru-RU"/>
        </w:rPr>
        <w:t xml:space="preserve">талкивает к созданию соответствующих регуляторов под эгидой ЕАЭС. В этом отношении весьма интересен опыт Евросоюза, где помимо указанной выше Конвенции о борьбе с коррупцией, затрагивающей должностных лиц Европейских сообществ или должностных лиц государств — членов Европейского </w:t>
      </w:r>
      <w:r w:rsidRPr="00D45851">
        <w:rPr>
          <w:rFonts w:ascii="Times New Roman" w:eastAsia="Times New Roman" w:hAnsi="Times New Roman" w:cs="Times New Roman"/>
          <w:sz w:val="24"/>
          <w:szCs w:val="24"/>
          <w:lang w:eastAsia="ru-RU"/>
        </w:rPr>
        <w:lastRenderedPageBreak/>
        <w:t>Союза, действует ряд решений органов ЕС.</w:t>
      </w:r>
      <w:r w:rsidR="003D350E" w:rsidRPr="00D45851">
        <w:rPr>
          <w:rFonts w:ascii="Times New Roman" w:eastAsia="Times New Roman" w:hAnsi="Times New Roman" w:cs="Times New Roman"/>
          <w:sz w:val="24"/>
          <w:szCs w:val="24"/>
          <w:lang w:eastAsia="ru-RU"/>
        </w:rPr>
        <w:t xml:space="preserve"> </w:t>
      </w:r>
      <w:r w:rsidRPr="00D45851">
        <w:rPr>
          <w:rFonts w:ascii="Times New Roman" w:eastAsia="Times New Roman" w:hAnsi="Times New Roman" w:cs="Times New Roman"/>
          <w:sz w:val="24"/>
          <w:szCs w:val="24"/>
          <w:lang w:eastAsia="ru-RU"/>
        </w:rPr>
        <w:t>Эффективность правовых регуляторов противодействия коррупции в рамках ЕС обусловлена не только их юридической проработанностью, но и обеспечением исполнения со стороны национальных органов государств — членов ЕС в соответствии с правом Союза.</w:t>
      </w:r>
      <w:r w:rsidR="003D350E" w:rsidRPr="00D45851">
        <w:rPr>
          <w:rFonts w:ascii="Times New Roman" w:eastAsia="Times New Roman" w:hAnsi="Times New Roman" w:cs="Times New Roman"/>
          <w:sz w:val="24"/>
          <w:szCs w:val="24"/>
          <w:lang w:eastAsia="ru-RU"/>
        </w:rPr>
        <w:t xml:space="preserve"> </w:t>
      </w:r>
      <w:r w:rsidRPr="00D45851">
        <w:rPr>
          <w:rFonts w:ascii="Times New Roman" w:eastAsia="Times New Roman" w:hAnsi="Times New Roman" w:cs="Times New Roman"/>
          <w:sz w:val="24"/>
          <w:szCs w:val="24"/>
          <w:lang w:eastAsia="ru-RU"/>
        </w:rPr>
        <w:t>А. Цайльхофер отмечает, что у ЕС есть достаточно широкий набор требований в отношении антикоррупционных мер, которые в особенности касаются потенциальных членов — для вступления в ЕС они обязаны принять эффективные антикоррупционные меры и существенно снизить уровень коррупции в стране. В дополнение ко всем юридическим и организационным изменениям, которые должны быть сделаны, включая принятие постоянно расширяющегося acquis communautaire (общего права), ЕС предписывает каждой стране индивидуальные меры и задает приоритеты в борьбе с коррупцией.</w:t>
      </w:r>
      <w:r w:rsidR="003D350E" w:rsidRPr="00D45851">
        <w:rPr>
          <w:rFonts w:ascii="Times New Roman" w:eastAsia="Times New Roman" w:hAnsi="Times New Roman" w:cs="Times New Roman"/>
          <w:sz w:val="24"/>
          <w:szCs w:val="24"/>
          <w:lang w:eastAsia="ru-RU"/>
        </w:rPr>
        <w:t xml:space="preserve"> </w:t>
      </w:r>
      <w:r w:rsidRPr="00D45851">
        <w:rPr>
          <w:rFonts w:ascii="Times New Roman" w:eastAsia="Times New Roman" w:hAnsi="Times New Roman" w:cs="Times New Roman"/>
          <w:sz w:val="24"/>
          <w:szCs w:val="24"/>
          <w:lang w:eastAsia="ru-RU"/>
        </w:rPr>
        <w:t>Так, в рамках документа «Внутренняя стратегия в действии: пять шагов на пути к более безопасной Европе», принятого 22 ноября 2010 г., подчеркивается, что государства должны сохранять объединение усилий и политических воль по противодействию коррупции, что имеет ключевое значение. При этом необходимо международное сотрудничество государств — членов ЕС и обмен передовой практикой по противодействию коррупции, для чего Европейская комиссия должна как принимать активное участие в контроле государств —- членов ЕС в их антикоррупционных усилиях, так и помогать при проведении национальных антикоррупционных мероприятий.</w:t>
      </w:r>
    </w:p>
    <w:p w:rsidR="001213D7" w:rsidRPr="00D45851" w:rsidRDefault="001213D7" w:rsidP="00321BDC">
      <w:pPr>
        <w:shd w:val="clear" w:color="auto" w:fill="FFFFFF" w:themeFill="background1"/>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Декларация Европейского парламента от 18 мая 2010 г. «Об усилиях Европейского Союза, направленных на борьбу с коррупцией» (далее — Декларация) призывает ЕС в лице его учреждений принять всеобъемлющую антикоррупционную политику и создать четкий механизм мониторинга ситуации по противодействию коррупции в государствах — членах ЕС на регулярной основе. Декларация призывает Комиссию ЕС предоставить все необходимые ресурсы для реализации этого механизма мониторинга и обеспечить эффективную имплементацию выводов и результатов, полученных по итогам проделанных мероприятий и мониторинга, в национальное законодательство государств — членов ЕС.</w:t>
      </w:r>
      <w:r w:rsidR="003D350E" w:rsidRPr="00D45851">
        <w:rPr>
          <w:rFonts w:ascii="Times New Roman" w:eastAsia="Times New Roman" w:hAnsi="Times New Roman" w:cs="Times New Roman"/>
          <w:sz w:val="24"/>
          <w:szCs w:val="24"/>
          <w:lang w:eastAsia="ru-RU"/>
        </w:rPr>
        <w:t xml:space="preserve"> </w:t>
      </w:r>
      <w:r w:rsidRPr="00D45851">
        <w:rPr>
          <w:rFonts w:ascii="Times New Roman" w:eastAsia="Times New Roman" w:hAnsi="Times New Roman" w:cs="Times New Roman"/>
          <w:sz w:val="24"/>
          <w:szCs w:val="24"/>
          <w:lang w:eastAsia="ru-RU"/>
        </w:rPr>
        <w:t>Кроме того, в рамках ЕС принят новый особого рода документ — Сообщение Европейской комиссии к Европейскому парламенту, Совету и Европейскому экономическому и социальному комитету «Борьба с коррупцией в Европейском Союзе»</w:t>
      </w:r>
      <w:r w:rsidR="003D350E" w:rsidRPr="00D45851">
        <w:rPr>
          <w:rFonts w:ascii="Times New Roman" w:eastAsia="Times New Roman" w:hAnsi="Times New Roman" w:cs="Times New Roman"/>
          <w:sz w:val="24"/>
          <w:szCs w:val="24"/>
          <w:lang w:eastAsia="ru-RU"/>
        </w:rPr>
        <w:t xml:space="preserve"> </w:t>
      </w:r>
      <w:r w:rsidRPr="00D45851">
        <w:rPr>
          <w:rFonts w:ascii="Times New Roman" w:eastAsia="Times New Roman" w:hAnsi="Times New Roman" w:cs="Times New Roman"/>
          <w:sz w:val="24"/>
          <w:szCs w:val="24"/>
          <w:lang w:eastAsia="ru-RU"/>
        </w:rPr>
        <w:t>от 6 июня 2011 г. В рассматриваемом Сообщении отмечается, что за последние десятилетия в Европейском Союзе в области борьбы с коррупцией достигнуты положительные результаты, однако ущерб от коррупции составляет 120 млрд</w:t>
      </w:r>
      <w:r w:rsidR="003D350E" w:rsidRPr="00D45851">
        <w:rPr>
          <w:rFonts w:ascii="Times New Roman" w:eastAsia="Times New Roman" w:hAnsi="Times New Roman" w:cs="Times New Roman"/>
          <w:sz w:val="24"/>
          <w:szCs w:val="24"/>
          <w:lang w:eastAsia="ru-RU"/>
        </w:rPr>
        <w:t>.</w:t>
      </w:r>
      <w:r w:rsidRPr="00D45851">
        <w:rPr>
          <w:rFonts w:ascii="Times New Roman" w:eastAsia="Times New Roman" w:hAnsi="Times New Roman" w:cs="Times New Roman"/>
          <w:sz w:val="24"/>
          <w:szCs w:val="24"/>
          <w:lang w:eastAsia="ru-RU"/>
        </w:rPr>
        <w:t xml:space="preserve"> евро в год, или 1% от ВВП ЕС; реализация антикоррупционной правовой базы остается неудовлетворительной в целом и неравномерной в различных государствах — участниках ЕС. В документе подчеркивается отсутствие твердой политической приверженности со стороны руководителей и лиц, принимающих решения по борьбе с коррупцией. В связи с этим Европейской комиссией создается новый мониторинговый механизм — отчет по борьбе с коррупцией в Европейском Союзе. Также наряду с этим механизмом ЕС должен участвовать в деятельности Группы государств против коррупции. Вместе с тем оговаривается, что, насколько это возможно, следует избегать дублирования международной деятельности в сфере мониторинга коррупции, так как это может быть достаточно дорогостоящим и контрпродуктивным.</w:t>
      </w:r>
      <w:r w:rsidR="003D350E" w:rsidRPr="00D45851">
        <w:rPr>
          <w:rFonts w:ascii="Times New Roman" w:eastAsia="Times New Roman" w:hAnsi="Times New Roman" w:cs="Times New Roman"/>
          <w:sz w:val="24"/>
          <w:szCs w:val="24"/>
          <w:lang w:eastAsia="ru-RU"/>
        </w:rPr>
        <w:t xml:space="preserve"> </w:t>
      </w:r>
      <w:r w:rsidRPr="00D45851">
        <w:rPr>
          <w:rFonts w:ascii="Times New Roman" w:eastAsia="Times New Roman" w:hAnsi="Times New Roman" w:cs="Times New Roman"/>
          <w:sz w:val="24"/>
          <w:szCs w:val="24"/>
          <w:lang w:eastAsia="ru-RU"/>
        </w:rPr>
        <w:t>В 2014 г. представлен Антикоррупционный доклад ЕС. Интересно отметить, что рассматриваемый доклад основывается на широком определении коррупции, которая понимается как «злоупотребление властью в целях личной выгоды». Антикоррупционный доклад ЕС охватывает все 28 государств — членов Союза и имеет следующую структуру: введение; результаты опроса Евробарометра 2013 г. о восприятии коррупции и опыте коррупции; глава, посвященная коррупционным тенденциям в государствах — членах ЕС; тематические главы, основанные на сквозных вопросах, особенно актуальных в Союзе; приложение по методике; главы, охватывающие 28 государств — членов ЕС.</w:t>
      </w:r>
    </w:p>
    <w:p w:rsidR="003D350E" w:rsidRPr="00D45851" w:rsidRDefault="001213D7" w:rsidP="00321BDC">
      <w:pPr>
        <w:shd w:val="clear" w:color="auto" w:fill="FFFFFF" w:themeFill="background1"/>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В соответствии с данными, опубликованными в Антикоррупционном докладе ЕС, позитивное восприятие антикоррупционных мер и низкий уровень взяточничества отмечаются в Дании, Финляндии, Люксембурге и Швеции. Респонденты в этих странах </w:t>
      </w:r>
      <w:r w:rsidRPr="00D45851">
        <w:rPr>
          <w:rFonts w:ascii="Times New Roman" w:eastAsia="Times New Roman" w:hAnsi="Times New Roman" w:cs="Times New Roman"/>
          <w:sz w:val="24"/>
          <w:szCs w:val="24"/>
          <w:lang w:eastAsia="ru-RU"/>
        </w:rPr>
        <w:lastRenderedPageBreak/>
        <w:t>отмечали, что платили взятки менее чем в 1% случаев. Что касается мнения респондентов о распространении коррупции в этих странах, то она составляет 20% в Дании, 29% — в Финляндии, 42% — в Люксембурге и 44% — в Швеции. По мнению 64% респондентов, коррупция распространена в Великобритании. При этом в среднем по ЕС она составляет 74%. Респонденты отмечали, что в сфере здравоохранения коррупция составляет 13% в Венгрии, 14% — в Словакии и 15% — в Польше. Эта сфера является наиболее коррупционной по сравнению, например, с полицией, таможней, прокуратурой, где, по мнению 1% респондентов, присутствует коррупция. В широком смысле коррупция, по мнению респондентов, распространена в Польше (82%), Венгрии (89%), Словакии (90%). Что касается бизнес-сообщества, то 4 из 10 компаний считают коррупцию проблемой для ведения предпринимательской деятельности. 50% отмечают коррупцию в сфере строительства и 33% — в сфере телекоммуникации и информационных технологий. Как проблема ведения бизнеса коррупция воспринимается 71% респондентов в Чешской Республике, 68% —- в Португалии, 66% — в Греции и 66% — в Словакии.</w:t>
      </w:r>
      <w:r w:rsidR="003D350E" w:rsidRPr="00D45851">
        <w:rPr>
          <w:rFonts w:ascii="Times New Roman" w:eastAsia="Times New Roman" w:hAnsi="Times New Roman" w:cs="Times New Roman"/>
          <w:sz w:val="24"/>
          <w:szCs w:val="24"/>
          <w:lang w:eastAsia="ru-RU"/>
        </w:rPr>
        <w:t xml:space="preserve"> </w:t>
      </w:r>
    </w:p>
    <w:p w:rsidR="003D350E" w:rsidRPr="00D45851" w:rsidRDefault="001213D7" w:rsidP="00321BDC">
      <w:pPr>
        <w:shd w:val="clear" w:color="auto" w:fill="FFFFFF" w:themeFill="background1"/>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Полагаем, что для успешного развития интеграции в рамках как СНГ, так и ЕАЭС необходимо повышать уровень просветительской работы по созданию антикоррупционного мировоззрения среди населения, для чего опора на международно-правовую базу является важным условием и залогом успешного международного антикоррупционного сотрудничества.</w:t>
      </w:r>
      <w:r w:rsidR="003D350E" w:rsidRPr="00D45851">
        <w:rPr>
          <w:rFonts w:ascii="Times New Roman" w:eastAsia="Times New Roman" w:hAnsi="Times New Roman" w:cs="Times New Roman"/>
          <w:sz w:val="24"/>
          <w:szCs w:val="24"/>
          <w:lang w:eastAsia="ru-RU"/>
        </w:rPr>
        <w:t xml:space="preserve"> </w:t>
      </w:r>
    </w:p>
    <w:p w:rsidR="00CD4DFC" w:rsidRPr="00D45851" w:rsidRDefault="001213D7" w:rsidP="00321BDC">
      <w:pPr>
        <w:shd w:val="clear" w:color="auto" w:fill="FFFFFF" w:themeFill="background1"/>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Одним из важных шагов по развитию международного сотрудничества на евразийском пространстве в сфере борьбы с коррупцией должно стать развитие практики международного межведомственного взаимодействия. В настоящее время вопросы борьбы с коррупцией наряду с вопросами по противодействию другим международным уголовным преступлениям включаются в международные договоры межведомственного характера о сотрудничестве министерств внутренних дел. Вместе с тем возможно заключение специальных международных договоров межведомственного характера, регламентирующих сотрудничество на уровне министерств и ведомств, в сфере борьбы с коррупцией. Причем такие договоры могли бы заключаться как на двусторонней основе, так и в рамках международных организаций.</w:t>
      </w:r>
      <w:r w:rsidR="003D350E" w:rsidRPr="00D45851">
        <w:rPr>
          <w:rFonts w:ascii="Times New Roman" w:eastAsia="Times New Roman" w:hAnsi="Times New Roman" w:cs="Times New Roman"/>
          <w:sz w:val="24"/>
          <w:szCs w:val="24"/>
          <w:lang w:eastAsia="ru-RU"/>
        </w:rPr>
        <w:t xml:space="preserve"> </w:t>
      </w:r>
      <w:r w:rsidRPr="00D45851">
        <w:rPr>
          <w:rFonts w:ascii="Times New Roman" w:eastAsia="Times New Roman" w:hAnsi="Times New Roman" w:cs="Times New Roman"/>
          <w:sz w:val="24"/>
          <w:szCs w:val="24"/>
          <w:lang w:eastAsia="ru-RU"/>
        </w:rPr>
        <w:t>Потенциал правовой регламентации противодействия коррупции в рамках ЕАЭС достаточно высок, что, в частности, связано с хорошей проработкой Договора о Евразийском экономическом союзе, а также с наличием в нем разветвленного механизма правового регулирования отношений в Союзе.</w:t>
      </w:r>
      <w:r w:rsidR="003D350E" w:rsidRPr="00D45851">
        <w:rPr>
          <w:rFonts w:ascii="Times New Roman" w:eastAsia="Times New Roman" w:hAnsi="Times New Roman" w:cs="Times New Roman"/>
          <w:sz w:val="24"/>
          <w:szCs w:val="24"/>
          <w:lang w:eastAsia="ru-RU"/>
        </w:rPr>
        <w:t xml:space="preserve"> </w:t>
      </w:r>
      <w:r w:rsidRPr="00D45851">
        <w:rPr>
          <w:rFonts w:ascii="Times New Roman" w:eastAsia="Times New Roman" w:hAnsi="Times New Roman" w:cs="Times New Roman"/>
          <w:sz w:val="24"/>
          <w:szCs w:val="24"/>
          <w:lang w:eastAsia="ru-RU"/>
        </w:rPr>
        <w:t>Так, в Евразийском экономическом союзе функционирует разветвленная система органов, включая Высший Евразийский экономический совет, Евразийский межправительственный совет, Евразийскую экономическую комиссию; Суд Евразийского экономического союза.</w:t>
      </w:r>
      <w:r w:rsidR="00CD4DFC" w:rsidRPr="00D45851">
        <w:rPr>
          <w:rFonts w:ascii="Times New Roman" w:eastAsia="Times New Roman" w:hAnsi="Times New Roman" w:cs="Times New Roman"/>
          <w:sz w:val="24"/>
          <w:szCs w:val="24"/>
          <w:lang w:eastAsia="ru-RU"/>
        </w:rPr>
        <w:t xml:space="preserve"> </w:t>
      </w:r>
      <w:r w:rsidRPr="00D45851">
        <w:rPr>
          <w:rFonts w:ascii="Times New Roman" w:eastAsia="Times New Roman" w:hAnsi="Times New Roman" w:cs="Times New Roman"/>
          <w:sz w:val="24"/>
          <w:szCs w:val="24"/>
          <w:lang w:eastAsia="ru-RU"/>
        </w:rPr>
        <w:t>При этом необходимо учитывать, что органы ЕАЭС действуют в пределах полномочий, которые предоставлены им Договором о Евразийском экономическом союзе и международными договорами в рамках Союза.</w:t>
      </w:r>
      <w:r w:rsidR="00CD4DFC" w:rsidRPr="00D45851">
        <w:rPr>
          <w:rFonts w:ascii="Times New Roman" w:eastAsia="Times New Roman" w:hAnsi="Times New Roman" w:cs="Times New Roman"/>
          <w:sz w:val="24"/>
          <w:szCs w:val="24"/>
          <w:lang w:eastAsia="ru-RU"/>
        </w:rPr>
        <w:t xml:space="preserve"> </w:t>
      </w:r>
      <w:r w:rsidRPr="00D45851">
        <w:rPr>
          <w:rFonts w:ascii="Times New Roman" w:eastAsia="Times New Roman" w:hAnsi="Times New Roman" w:cs="Times New Roman"/>
          <w:sz w:val="24"/>
          <w:szCs w:val="24"/>
          <w:lang w:eastAsia="ru-RU"/>
        </w:rPr>
        <w:t>Следует также учитывать иерархию правовых актов, принимаемых органами ЕАЭС. Необходимо исходить из того, что решения и распоряжения органов ЕАЭС не должны противоречить Договору о Евразийском экономическом союзе и международным договорам в рамках ЕАЭС.</w:t>
      </w:r>
      <w:r w:rsidR="00CD4DFC" w:rsidRPr="00D45851">
        <w:rPr>
          <w:rFonts w:ascii="Times New Roman" w:eastAsia="Times New Roman" w:hAnsi="Times New Roman" w:cs="Times New Roman"/>
          <w:sz w:val="24"/>
          <w:szCs w:val="24"/>
          <w:lang w:eastAsia="ru-RU"/>
        </w:rPr>
        <w:t xml:space="preserve"> </w:t>
      </w:r>
      <w:r w:rsidRPr="00D45851">
        <w:rPr>
          <w:rFonts w:ascii="Times New Roman" w:eastAsia="Times New Roman" w:hAnsi="Times New Roman" w:cs="Times New Roman"/>
          <w:sz w:val="24"/>
          <w:szCs w:val="24"/>
          <w:lang w:eastAsia="ru-RU"/>
        </w:rPr>
        <w:t>В случае возникновения противоречий между решениями Высшего Евразийского экономического совета, Евразийского межправительственного совета и Евразийской экономической комиссии:</w:t>
      </w:r>
      <w:r w:rsidR="00CD4DFC" w:rsidRPr="00D45851">
        <w:rPr>
          <w:rFonts w:ascii="Times New Roman" w:eastAsia="Times New Roman" w:hAnsi="Times New Roman" w:cs="Times New Roman"/>
          <w:sz w:val="24"/>
          <w:szCs w:val="24"/>
          <w:lang w:eastAsia="ru-RU"/>
        </w:rPr>
        <w:t xml:space="preserve"> </w:t>
      </w:r>
      <w:r w:rsidRPr="00D45851">
        <w:rPr>
          <w:rFonts w:ascii="Times New Roman" w:eastAsia="Times New Roman" w:hAnsi="Times New Roman" w:cs="Times New Roman"/>
          <w:sz w:val="24"/>
          <w:szCs w:val="24"/>
          <w:lang w:eastAsia="ru-RU"/>
        </w:rPr>
        <w:t>решения Высшего Евразийского экономического совета имеют приоритет над решениями Евразийского межправительственного совета и Евразийской экономической комиссии;</w:t>
      </w:r>
      <w:r w:rsidR="00CD4DFC" w:rsidRPr="00D45851">
        <w:rPr>
          <w:rFonts w:ascii="Times New Roman" w:eastAsia="Times New Roman" w:hAnsi="Times New Roman" w:cs="Times New Roman"/>
          <w:sz w:val="24"/>
          <w:szCs w:val="24"/>
          <w:lang w:eastAsia="ru-RU"/>
        </w:rPr>
        <w:t xml:space="preserve"> </w:t>
      </w:r>
      <w:r w:rsidRPr="00D45851">
        <w:rPr>
          <w:rFonts w:ascii="Times New Roman" w:eastAsia="Times New Roman" w:hAnsi="Times New Roman" w:cs="Times New Roman"/>
          <w:sz w:val="24"/>
          <w:szCs w:val="24"/>
          <w:lang w:eastAsia="ru-RU"/>
        </w:rPr>
        <w:t>решения Евразийского межправительственного совета имеют приоритет над решениями Евразийской экономической комиссии.</w:t>
      </w:r>
      <w:r w:rsidR="00CD4DFC" w:rsidRPr="00D45851">
        <w:rPr>
          <w:rFonts w:ascii="Times New Roman" w:eastAsia="Times New Roman" w:hAnsi="Times New Roman" w:cs="Times New Roman"/>
          <w:sz w:val="24"/>
          <w:szCs w:val="24"/>
          <w:lang w:eastAsia="ru-RU"/>
        </w:rPr>
        <w:t xml:space="preserve"> </w:t>
      </w:r>
    </w:p>
    <w:p w:rsidR="00CD4DFC" w:rsidRPr="00D45851" w:rsidRDefault="001213D7" w:rsidP="00321BDC">
      <w:pPr>
        <w:shd w:val="clear" w:color="auto" w:fill="FFFFFF" w:themeFill="background1"/>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Разветвленная институциональная система ЕАЭС, а также наличие в системе актов, принимаемых органами ЕАЭС, как юридически обязательных, так и рекомендательных документов являются хорошей международно-правовой основой для разработки специальных антикоррупционных механизмов.</w:t>
      </w:r>
      <w:r w:rsidR="00CD4DFC" w:rsidRPr="00D45851">
        <w:rPr>
          <w:rFonts w:ascii="Times New Roman" w:eastAsia="Times New Roman" w:hAnsi="Times New Roman" w:cs="Times New Roman"/>
          <w:sz w:val="24"/>
          <w:szCs w:val="24"/>
          <w:lang w:eastAsia="ru-RU"/>
        </w:rPr>
        <w:t xml:space="preserve"> </w:t>
      </w:r>
    </w:p>
    <w:p w:rsidR="001213D7" w:rsidRPr="00D45851" w:rsidRDefault="001213D7" w:rsidP="00321BDC">
      <w:pPr>
        <w:shd w:val="clear" w:color="auto" w:fill="FFFFFF" w:themeFill="background1"/>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t>Таким образом, возможно предложить следующие модели правового закрепления антикоррупционного регулирования в рамках Евразийского экономического союза:</w:t>
      </w:r>
      <w:r w:rsidR="00CD4DFC" w:rsidRPr="00D45851">
        <w:rPr>
          <w:rFonts w:ascii="Times New Roman" w:eastAsia="Times New Roman" w:hAnsi="Times New Roman" w:cs="Times New Roman"/>
          <w:sz w:val="24"/>
          <w:szCs w:val="24"/>
          <w:lang w:eastAsia="ru-RU"/>
        </w:rPr>
        <w:t xml:space="preserve"> </w:t>
      </w:r>
      <w:r w:rsidRPr="00D45851">
        <w:rPr>
          <w:rFonts w:ascii="Times New Roman" w:eastAsia="Times New Roman" w:hAnsi="Times New Roman" w:cs="Times New Roman"/>
          <w:sz w:val="24"/>
          <w:szCs w:val="24"/>
          <w:lang w:eastAsia="ru-RU"/>
        </w:rPr>
        <w:t>разработка и принятие специального международного договора о противодействии коррупции;</w:t>
      </w:r>
      <w:r w:rsidR="00CD4DFC" w:rsidRPr="00D45851">
        <w:rPr>
          <w:rFonts w:ascii="Times New Roman" w:eastAsia="Times New Roman" w:hAnsi="Times New Roman" w:cs="Times New Roman"/>
          <w:sz w:val="24"/>
          <w:szCs w:val="24"/>
          <w:lang w:eastAsia="ru-RU"/>
        </w:rPr>
        <w:t xml:space="preserve"> </w:t>
      </w:r>
      <w:r w:rsidRPr="00D45851">
        <w:rPr>
          <w:rFonts w:ascii="Times New Roman" w:eastAsia="Times New Roman" w:hAnsi="Times New Roman" w:cs="Times New Roman"/>
          <w:sz w:val="24"/>
          <w:szCs w:val="24"/>
          <w:lang w:eastAsia="ru-RU"/>
        </w:rPr>
        <w:t>принятие Евразийской антикоррупционной стратегии, например, в форме международного договора или решения Высшего Евразийского экономического совета;</w:t>
      </w:r>
      <w:r w:rsidR="00CD4DFC" w:rsidRPr="00D45851">
        <w:rPr>
          <w:rFonts w:ascii="Times New Roman" w:eastAsia="Times New Roman" w:hAnsi="Times New Roman" w:cs="Times New Roman"/>
          <w:sz w:val="24"/>
          <w:szCs w:val="24"/>
          <w:lang w:eastAsia="ru-RU"/>
        </w:rPr>
        <w:t xml:space="preserve"> </w:t>
      </w:r>
      <w:r w:rsidRPr="00D45851">
        <w:rPr>
          <w:rFonts w:ascii="Times New Roman" w:eastAsia="Times New Roman" w:hAnsi="Times New Roman" w:cs="Times New Roman"/>
          <w:sz w:val="24"/>
          <w:szCs w:val="24"/>
          <w:lang w:eastAsia="ru-RU"/>
        </w:rPr>
        <w:t>принятие специальных решений Евразийским межправительственным советом;</w:t>
      </w:r>
      <w:r w:rsidR="00CD4DFC" w:rsidRPr="00D45851">
        <w:rPr>
          <w:rFonts w:ascii="Times New Roman" w:eastAsia="Times New Roman" w:hAnsi="Times New Roman" w:cs="Times New Roman"/>
          <w:sz w:val="24"/>
          <w:szCs w:val="24"/>
          <w:lang w:eastAsia="ru-RU"/>
        </w:rPr>
        <w:t xml:space="preserve"> </w:t>
      </w:r>
      <w:r w:rsidRPr="00D45851">
        <w:rPr>
          <w:rFonts w:ascii="Times New Roman" w:eastAsia="Times New Roman" w:hAnsi="Times New Roman" w:cs="Times New Roman"/>
          <w:sz w:val="24"/>
          <w:szCs w:val="24"/>
          <w:lang w:eastAsia="ru-RU"/>
        </w:rPr>
        <w:t>наделение необходимой компетенцией Евразийской экономической комиссии по принятию правовых актов, а также рекомендаций в антикоррупционной сфере.</w:t>
      </w:r>
    </w:p>
    <w:p w:rsidR="00CD4DFC" w:rsidRPr="00D45851" w:rsidRDefault="008E3731" w:rsidP="00321BDC">
      <w:pPr>
        <w:shd w:val="clear" w:color="auto" w:fill="FFFFFF" w:themeFill="background1"/>
        <w:tabs>
          <w:tab w:val="left" w:pos="9214"/>
        </w:tabs>
        <w:spacing w:after="0" w:line="240" w:lineRule="auto"/>
        <w:ind w:left="-426" w:firstLine="141"/>
        <w:jc w:val="both"/>
        <w:outlineLvl w:val="0"/>
        <w:rPr>
          <w:rFonts w:ascii="Times New Roman" w:eastAsia="Times New Roman" w:hAnsi="Times New Roman" w:cs="Times New Roman"/>
          <w:b/>
          <w:bCs/>
          <w:kern w:val="36"/>
          <w:sz w:val="24"/>
          <w:szCs w:val="24"/>
          <w:lang w:eastAsia="ru-RU"/>
        </w:rPr>
      </w:pPr>
      <w:r w:rsidRPr="00D45851">
        <w:rPr>
          <w:rFonts w:ascii="Times New Roman" w:eastAsia="Times New Roman" w:hAnsi="Times New Roman" w:cs="Times New Roman"/>
          <w:b/>
          <w:sz w:val="24"/>
          <w:szCs w:val="24"/>
          <w:lang w:eastAsia="ru-RU"/>
        </w:rPr>
        <w:t>Лекция</w:t>
      </w:r>
      <w:r w:rsidRPr="00D45851">
        <w:rPr>
          <w:rFonts w:ascii="Times New Roman" w:eastAsia="Times New Roman" w:hAnsi="Times New Roman" w:cs="Times New Roman"/>
          <w:b/>
          <w:bCs/>
          <w:kern w:val="36"/>
          <w:sz w:val="24"/>
          <w:szCs w:val="24"/>
          <w:lang w:eastAsia="ru-RU"/>
        </w:rPr>
        <w:t xml:space="preserve"> 13.</w:t>
      </w:r>
      <w:r w:rsidR="00CD4DFC" w:rsidRPr="00D45851">
        <w:rPr>
          <w:rFonts w:ascii="Times New Roman" w:eastAsia="Times New Roman" w:hAnsi="Times New Roman" w:cs="Times New Roman"/>
          <w:b/>
          <w:bCs/>
          <w:kern w:val="36"/>
          <w:sz w:val="24"/>
          <w:szCs w:val="24"/>
          <w:lang w:eastAsia="ru-RU"/>
        </w:rPr>
        <w:t>Евразийского экономического союза и вопросы взаимодействие  в рамках многосторонней торговой системы</w:t>
      </w:r>
    </w:p>
    <w:p w:rsidR="00CD4DFC" w:rsidRPr="00D45851" w:rsidRDefault="00CD4DFC" w:rsidP="00321BDC">
      <w:pPr>
        <w:shd w:val="clear" w:color="auto" w:fill="FFFFFF" w:themeFill="background1"/>
        <w:tabs>
          <w:tab w:val="left" w:pos="9214"/>
        </w:tabs>
        <w:spacing w:after="0" w:line="240" w:lineRule="auto"/>
        <w:ind w:left="-426" w:firstLine="141"/>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 современных условиях развития интеграционных процессов Россия, не оставаясь в стороне от глобальных тенденций развития, находится в орбите значительного количества межгосударственных интеграционных объединений. Причем целая группа таких межгосударственных объединений создана на основе интеграционного взаимодействия с государствами — бывшими республиками СССР: в первую очередь это Содружество Независимых Государств, Евразийское экономическое сообщество, Союзное государство России и Беларуси, созданный Евразийский экономический союз. Указанные межгосударственные интеграционные объединения, являясь международными организациями особого типа, соединили страны со сходной, родственной природой постсоветского наследия, не только экономической, географической, но и этнокультурной близостью, рожденной за большой промежуток общежития в одном государстве. В настоящее время межгосударственные интеграционные объединения, созданные на постсоветском пространстве, имеют мощный потенциал, который необходимо использовать в приоритетном порядке, прежде всего, потому что интеграция новых независимых государств должна строиться с учетом ценного опыта полезной деятельности, накопленного за время общежития в СССР. Более того, на наш взгляд, в новом формате интеграция государств, являющихся сопредельными, русскоговорящими в большом сегменте населения, экономически взаимодополняющими друг друга, для всех бывших постсоветских республик по объективным критериям выгоднее, чем ориентация на «дальнюю» интеграцию с такими партнерами, как Европейский Союз, США и т.д. При этом необходимо отметить в качестве позитивного фактора то, что государствами, вошедшими в состав Таможенного союза и ЕврАзЭС, осознается ценность такого сотрудничества и развития интеграционных связей. Как справедливо отмечает ЕА. Василевич, «потребность государств — членов Евразийского экономического сообщества (ЕврАзЭС) объединить совместно усилия прежде всего в экономической и правовой сферах возникла не сегодня. Не случайно еще в октябре 1997 г. представители органов конституционного контроля Беларуси, Казахстана, Кыргызстана, России, Таджикистана и присоединившейся к ним Армении созвали конференцию, ставшую своего рода советом органов конституционного контроля стран молодой демократии. Это еще одно свидетельство того, что в государствах, объединившихся в ЕврАзЭС, наиболее сильна потребность в согласовании развития национальных правовых систем по пути их сближения с международными стандартами, а в целом — в более тесном сближении и унификации национального законодательства».</w:t>
      </w:r>
    </w:p>
    <w:p w:rsidR="00CB0C3B" w:rsidRPr="00D45851" w:rsidRDefault="00CB0C3B" w:rsidP="00321BDC">
      <w:pPr>
        <w:shd w:val="clear" w:color="auto" w:fill="FFFFFF" w:themeFill="background1"/>
        <w:tabs>
          <w:tab w:val="left" w:pos="9214"/>
        </w:tabs>
        <w:spacing w:after="0" w:line="240" w:lineRule="auto"/>
        <w:ind w:left="-426" w:firstLine="141"/>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 то же время Таможенный союз, действовавший в рамках более узкой «тройки» государств сравнению с ЕврАзЭС демонстрировал более высокие темпы развития интеграции и модернизации институциональной структуры, отвечающие подобному развитию международной организации, о чем свидетельствует Договор о Евразийской экономической комиссии, подписанный 18 ноября 2011 г. и вступивший в силу для Российской Федерации 2 февраля 2012 г., а также Декларация о евразийской экономической интеграции, намечающая преобразование Таможенного союза в более мощный формат международной организации — Евразийский союз</w:t>
      </w:r>
      <w:hyperlink r:id="rId10" w:anchor="gads_btm" w:history="1">
        <w:r w:rsidRPr="00D45851">
          <w:rPr>
            <w:rFonts w:ascii="Times New Roman" w:eastAsia="Times New Roman" w:hAnsi="Times New Roman" w:cs="Times New Roman"/>
            <w:sz w:val="24"/>
            <w:szCs w:val="24"/>
            <w:vertAlign w:val="superscript"/>
            <w:lang w:eastAsia="ru-RU"/>
          </w:rPr>
          <w:t>[4]</w:t>
        </w:r>
      </w:hyperlink>
      <w:r w:rsidRPr="00D45851">
        <w:rPr>
          <w:rFonts w:ascii="Times New Roman" w:eastAsia="Times New Roman" w:hAnsi="Times New Roman" w:cs="Times New Roman"/>
          <w:sz w:val="24"/>
          <w:szCs w:val="24"/>
          <w:lang w:eastAsia="ru-RU"/>
        </w:rPr>
        <w:t>. Логичным шагом стало подписание Договора о Евразийском экономическом союзе, что явило собой новую важнейшую веху в развитии евразийской интеграции.</w:t>
      </w:r>
    </w:p>
    <w:p w:rsidR="00CB0C3B" w:rsidRPr="00D45851" w:rsidRDefault="00CB0C3B" w:rsidP="00321BDC">
      <w:pPr>
        <w:shd w:val="clear" w:color="auto" w:fill="FFFFFF" w:themeFill="background1"/>
        <w:tabs>
          <w:tab w:val="left" w:pos="9214"/>
        </w:tabs>
        <w:spacing w:after="0" w:line="240" w:lineRule="auto"/>
        <w:ind w:left="-426" w:firstLine="141"/>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t>В подготовленном Минэкономразвития России документе «Основные направления таможенно-тарифной политики на 2014 год и плановый период 2015 и 2016 годов» указывается, что с даты присоединения к ВТО Россия приняла обязательства по обеспечению выполнения требований организации на уровне Таможенного союза. Реализация указанных обязательств возможна на основании Договора Таможенного союза о его функционировании в рамках многосторонней торговой системы от 19 мая 2011 г., в соответствии с которым обязательства, принимаемые государством — членом Таможенного союза при присоединении к ВТО, становятся частью правовой системы Таможенного союза.</w:t>
      </w:r>
    </w:p>
    <w:p w:rsidR="00CB0C3B" w:rsidRPr="00D45851" w:rsidRDefault="00CB0C3B" w:rsidP="00321BDC">
      <w:pPr>
        <w:shd w:val="clear" w:color="auto" w:fill="FFFFFF" w:themeFill="background1"/>
        <w:tabs>
          <w:tab w:val="left" w:pos="9214"/>
        </w:tabs>
        <w:spacing w:after="0" w:line="240" w:lineRule="auto"/>
        <w:ind w:left="-426" w:firstLine="141"/>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 аналитических исследованиях подчеркивается, что «в целом законодательство Таможенного союза соответствует правилам ВТО. Соответственно членство России в ВТО не будет препятствовать дальнейшим интеграционным процессам с партнерами по Таможенному союзу».</w:t>
      </w:r>
    </w:p>
    <w:p w:rsidR="00CB0C3B" w:rsidRPr="00D45851" w:rsidRDefault="00CB0C3B" w:rsidP="00321BDC">
      <w:pPr>
        <w:shd w:val="clear" w:color="auto" w:fill="FFFFFF" w:themeFill="background1"/>
        <w:tabs>
          <w:tab w:val="left" w:pos="9214"/>
        </w:tabs>
        <w:spacing w:after="0" w:line="240" w:lineRule="auto"/>
        <w:ind w:left="-426" w:firstLine="141"/>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При формировании договорно-правовой базы Таможенного союза и Единого экономического пространства в рамках ЕврАзЭС государства — члены Таможенного союза в решениях органов интеграции не раз отмечали свое стремление создавать нормативную правовую базу Таможенного союза и Единого экономического пространства, основываясь в своей деятельности на международных стандартах и правилах ВТО.</w:t>
      </w:r>
    </w:p>
    <w:p w:rsidR="00CB0C3B" w:rsidRPr="00D45851" w:rsidRDefault="00CB0C3B" w:rsidP="00321BDC">
      <w:pPr>
        <w:shd w:val="clear" w:color="auto" w:fill="FFFFFF" w:themeFill="background1"/>
        <w:tabs>
          <w:tab w:val="left" w:pos="9214"/>
        </w:tabs>
        <w:spacing w:after="0" w:line="240" w:lineRule="auto"/>
        <w:ind w:left="-426" w:firstLine="141"/>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 целом таможенное законодательство Таможенного союза основано на нормах международного права и рекомендациях, разработанных в рамках функционирования Всемирной таможенной организации. Так, платформой для Таможенного кодекса Таможенного союза стала Международная (Киотская) конвенция об упрощении и гармонизации таможенных процедур. Однако состоявшееся членство России в ВТО предполагает исполнение договоренностей, необязательных для Белоруссии и Казахстана, которые членами ВТО не являются. В связи с этим неизбежные изменения Таможенного кодекса Таможенного союза и принимаемых в соответствии с ним иных правовых актов должны соответствовать как правилам Таможенного союза, так и обязательствам России перед ВТО.</w:t>
      </w:r>
    </w:p>
    <w:p w:rsidR="00DA3041" w:rsidRPr="00D45851" w:rsidRDefault="00CB0C3B" w:rsidP="00321BDC">
      <w:pPr>
        <w:shd w:val="clear" w:color="auto" w:fill="FFFFFF" w:themeFill="background1"/>
        <w:tabs>
          <w:tab w:val="left" w:pos="9214"/>
        </w:tabs>
        <w:spacing w:after="0" w:line="240" w:lineRule="auto"/>
        <w:ind w:left="-426" w:firstLine="141"/>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Однако развитие региональной экономической интеграции в глобальном мире сопряжено с деятельностью международных экономических организаций универсального характера. В настоящее время такой организацией является ВТО, членом которой в 2012 г. стала Российская Федерация. В то же время Республика Беларусь и Республика Казахстан — партнеры России по ЕАЭС — еще находятся на переговорной стадии с ВТО по условиям и срокам вступления. Таким образом, функционирование ЕАЭС в рамках многосторонней торговой системы осложнено тем, что в состав ВТО входят не все его государства-члены. По мнению министра Евразийской экономической комиссии Т.Д. Валовой, «плюс для бизнеса всех наших трех стран заключается в том, что Россия первая вступила в ВТО. Теперь мы исходим из того, что наши партнеры по ВТО не смогут требовать от других участников Таможенного союза дополнительных уступок в системных вопросах, относящихся к компетенции Таможенного союза. Потому что мы — единая организация». Таким образом, подведя национальное законодательство Российской Федерации под нормы и требования ВТО, логично признать, что законодательство других государств — членов Таможенного союза - Беларуси и Казахстана, с которыми у России имеются международные обязательства Российская Федерация, опираясь на партнеров по Таможенному союзу, расширяя его и учитывая гармонизации законодательства в определенных областях, также в основной своей массе соответствует требованиям ВТО. Так, Т.Д. Валовая отмечает: «Когда мы вступали в ВТО, нам все время говорили: “Поправьте свое внутреннее законодательство так и так”. Мы поправили. Теперь с учетом того, что у нас в рамках ТС существует единое экономическое пространство, все эти поправки уже учтены нашими партнерами по Казахстану и Беларуси. И теперь неправильно требовать от них вновь “править” их законодательство. Если нормы ТС устраивают ВТО применительно к России, то это должно устраивать применительно и к Беларуси и Казахстану. Требовать иных поправок — это уже политика, а не экономика». Присоединение к ВТО каждого государства — члена Таможенного союза ЕврАзЭС является </w:t>
      </w:r>
      <w:r w:rsidRPr="00D45851">
        <w:rPr>
          <w:rFonts w:ascii="Times New Roman" w:eastAsia="Times New Roman" w:hAnsi="Times New Roman" w:cs="Times New Roman"/>
          <w:sz w:val="24"/>
          <w:szCs w:val="24"/>
          <w:lang w:eastAsia="ru-RU"/>
        </w:rPr>
        <w:lastRenderedPageBreak/>
        <w:t xml:space="preserve">необходимым условием для эффективного функционирования Таможенного союза ЕврАзЭС в целом и таможенного тарифа Таможенного союза ЕврАзЭС в частности. Вступление Российской Федерации в ВТО, иных государств — членов Таможенного союза ЕврАзЭС представляет определенные правовые и экономические риски для остальных членов Таможенного союза ЕврАзЭС. В целях настоящей работы представляет интерес разработка «Россия в Таможенном союзе и ВТО: карта конфликтов» Фонда «Петербургская политика». Так, выделено 15 потенциальных конфликтов, которые могут возникнуть между Таможенным союзом и ВТО. К такого рода проблемам относятся:  применение Единого таможенного тарифа (ЕТТ); запрет на импорт мяса из США и Канады; запрет на импорт мяса из ЕС;  введение утилизационного сбора на автотранспорт из ЕС; запрет экспорта необработанной древесины; субсидирование ЕС рыбодобывающих компаний в экономической зоне Мавритании;  запрет использования ПЭТ-тары для пищевых продуктов в Российской Федерации;  ограничение на использование заменителей солода в пивоварении;  ожидаемый запрет на ввоз семенного картофеля из ЕС;  введение утилизационного сбора на сельхозтехнику;  квотирование допуска импортной продукции легкой промышленности в торговые сети; возможное введение квот на прокат зарубежной кинопродукции;  сохранение российской системы бездоговорного управления авторскими и смежными правами;  сохранение разного режима налогообложения для различных месторождений нефти;  недопуск иностранных компаний к разработке российского шельфа. </w:t>
      </w:r>
    </w:p>
    <w:p w:rsidR="00DD249B" w:rsidRPr="00D45851" w:rsidRDefault="00CB0C3B" w:rsidP="00321BDC">
      <w:pPr>
        <w:shd w:val="clear" w:color="auto" w:fill="FFFFFF" w:themeFill="background1"/>
        <w:tabs>
          <w:tab w:val="left" w:pos="9214"/>
        </w:tabs>
        <w:spacing w:after="0" w:line="240" w:lineRule="auto"/>
        <w:ind w:left="-426" w:firstLine="141"/>
        <w:jc w:val="both"/>
        <w:rPr>
          <w:rFonts w:ascii="Times New Roman" w:hAnsi="Times New Roman" w:cs="Times New Roman"/>
          <w:sz w:val="24"/>
          <w:szCs w:val="24"/>
        </w:rPr>
      </w:pPr>
      <w:r w:rsidRPr="00D45851">
        <w:rPr>
          <w:rFonts w:ascii="Times New Roman" w:eastAsia="Times New Roman" w:hAnsi="Times New Roman" w:cs="Times New Roman"/>
          <w:sz w:val="24"/>
          <w:szCs w:val="24"/>
          <w:lang w:eastAsia="ru-RU"/>
        </w:rPr>
        <w:t>Следует отметить, что для современной юридической науки и практики соотношение международных договоров, действующих в рамках ЕврАзЭС и Таможенного союза, и международных обязательств, вытекающих из членства России в ВТО, является сложным международно-правовым вопросом</w:t>
      </w:r>
      <w:hyperlink r:id="rId11" w:anchor="gads_btm" w:history="1">
        <w:r w:rsidRPr="00D45851">
          <w:rPr>
            <w:rFonts w:ascii="Times New Roman" w:eastAsia="Times New Roman" w:hAnsi="Times New Roman" w:cs="Times New Roman"/>
            <w:sz w:val="24"/>
            <w:szCs w:val="24"/>
            <w:vertAlign w:val="superscript"/>
            <w:lang w:eastAsia="ru-RU"/>
          </w:rPr>
          <w:t>[12]</w:t>
        </w:r>
      </w:hyperlink>
      <w:r w:rsidRPr="00D45851">
        <w:rPr>
          <w:rFonts w:ascii="Times New Roman" w:eastAsia="Times New Roman" w:hAnsi="Times New Roman" w:cs="Times New Roman"/>
          <w:sz w:val="24"/>
          <w:szCs w:val="24"/>
          <w:lang w:eastAsia="ru-RU"/>
        </w:rPr>
        <w:t> </w:t>
      </w:r>
      <w:hyperlink r:id="rId12" w:anchor="gads_btm" w:history="1">
        <w:r w:rsidRPr="00D45851">
          <w:rPr>
            <w:rFonts w:ascii="Times New Roman" w:eastAsia="Times New Roman" w:hAnsi="Times New Roman" w:cs="Times New Roman"/>
            <w:sz w:val="24"/>
            <w:szCs w:val="24"/>
            <w:vertAlign w:val="superscript"/>
            <w:lang w:eastAsia="ru-RU"/>
          </w:rPr>
          <w:t>[13]</w:t>
        </w:r>
      </w:hyperlink>
      <w:r w:rsidRPr="00D45851">
        <w:rPr>
          <w:rFonts w:ascii="Times New Roman" w:eastAsia="Times New Roman" w:hAnsi="Times New Roman" w:cs="Times New Roman"/>
          <w:sz w:val="24"/>
          <w:szCs w:val="24"/>
          <w:lang w:eastAsia="ru-RU"/>
        </w:rPr>
        <w:t>. Это обусловлено тем, что в случае возможных коллизионных положений таких договоров не может быть в полной мере применена Венская конвенция о праве международных договоров. В то же время одним из важных международноправовых инструментов разрешения данной проблемы является Договор о функционировании Таможенного союза в рамках многосторонней торговой системы от 19 мая 2011 г. Российская Федерация, опираясь на партнеров по Таможенному союзу, расширяя его и учитывая</w:t>
      </w:r>
      <w:r w:rsidR="00DA3041" w:rsidRPr="00D45851">
        <w:rPr>
          <w:rFonts w:ascii="Times New Roman" w:eastAsia="Times New Roman" w:hAnsi="Times New Roman" w:cs="Times New Roman"/>
          <w:sz w:val="24"/>
          <w:szCs w:val="24"/>
          <w:lang w:eastAsia="ru-RU"/>
        </w:rPr>
        <w:t xml:space="preserve"> их интересы.</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b/>
          <w:sz w:val="24"/>
          <w:szCs w:val="24"/>
          <w:lang w:eastAsia="ru-RU"/>
        </w:rPr>
      </w:pPr>
      <w:r w:rsidRPr="00D45851">
        <w:rPr>
          <w:rFonts w:ascii="Times New Roman" w:eastAsia="Times New Roman" w:hAnsi="Times New Roman" w:cs="Times New Roman"/>
          <w:b/>
          <w:sz w:val="24"/>
          <w:szCs w:val="24"/>
          <w:lang w:eastAsia="ru-RU"/>
        </w:rPr>
        <w:t xml:space="preserve">Перспективы участия Кыргызской Республики в Евразийском </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b/>
          <w:sz w:val="24"/>
          <w:szCs w:val="24"/>
          <w:lang w:eastAsia="ru-RU"/>
        </w:rPr>
      </w:pPr>
      <w:r w:rsidRPr="00D45851">
        <w:rPr>
          <w:rFonts w:ascii="Times New Roman" w:eastAsia="Times New Roman" w:hAnsi="Times New Roman" w:cs="Times New Roman"/>
          <w:b/>
          <w:sz w:val="24"/>
          <w:szCs w:val="24"/>
          <w:lang w:eastAsia="ru-RU"/>
        </w:rPr>
        <w:t>экономическом союзе: плюсы и минусы</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  результате анализа текущей ситуации по развитию  интеграционных  процессов  в  рамках  Таможенного  союза  и Единого  экономического  пространства,  дана  предварительная  оценка предполагаемого  эффекта,  включая  положительные  и  отрицательные последствия  для  экономики  Кыргызстана  от  вступления  в  будущий Евразийский экономический</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союз. </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На  основе  проделанного  анализа  выработаны  рекомендации  в  области </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экономической политики для правительства Кыргызстана с учетом опыта </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создания  экономических  союзов  (Европейский союз)  и  с  точки  зрения </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максимизации  положительного  эффекта  для  использования  в  процессе </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подготовки к вступлению.</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Основные направления региональной интеграции в мире. В  мире  имеется  большое  число  региональных  торговых  соглашений, связанных с региональной интеграцией. </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По данным ВТО, на январь 2019 года свыше 500 подобных торговых соглашений нотифицировано в секретариате ВТО.  Надо  сказать,  процесс  заключения  таких  соглашений  намного ускорился,  начиная  с  90-х  годов.</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Преобладают  соглашения  о  свободной торговле (83%). Таможенные союзы составляют только около 7% от общего количества  региональных  торговых  соглашений.  Низкий  удельный  вес таможенных союзов вызван тем, что это более глубокая форма интеграции, которая  требует  более  существенной  координации  политики  странами-участницами.  Переговоры  по  созданию  таможенных  союзов  также  вести намного  сложнее,  так  как  они  требуют  передачи  части полномочий  на наднациональный уровень.</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t>Более продвинутые формы интеграции, такие как общий рынок и экономический союз, встречаются намного реже. В мире имеется порядка 10 -12 интеграционных объединений, которые в качестве цели  на  будущее  намечают  создание экономического  союза,  однако  на практике эта форма интеграции реализована лишь в Европейском союзе. Опыт Европейского союзаОпыт образования и функционирования Европейского союза, в настоящее время объединяющего 28 государств, представляет большой интерес. Успешному  формированию  Европейского  союза  способствовал  ряд факторов:  во-первых,  примерно  одинаковый  уровень  развития  стран</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-учредителей и сходная структура их экономики на начальном этапе, высокая степень развития производственной кооперации между предпр</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иятиями этих стран, достигнутая еще до создания данного блока; во-вторых, политическая 2 воля к объединению; в-третьих, благоприятная экономическая конъюнктура в регионе в 1950-х и 1960-х годах прошлого века; в-четвертых, создание наднациональных  координирующих  органов  уже  на  ранних  этапах интеграции. В  целом  на  основе  опыта  Евросоюза  выявлены  следующие  проблемы  и возможные риски при создании и функционировании экономического союза:</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качественная  неоднородность  стран  интеграционного  объединения, </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усложняющая выбор единой экономической модели; </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ограниченность средств в общем бюджете для содействия структурным реформам и проведениюрегиональной  политики; </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выполнение  требуемых  параметров  низкой инфляции  и  невысокого  уровня  дефицита  бюджета  в  рамках интеграционного сообщества может оказаться проблемным и трудным, в первую  очередь,  для  недавно  вступивших  стран,  которые  значительно отстают по уровню развития; </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доминирование политических факторов над экономическими  в  процессе  принятия  решений  зачастую  приводит  к проведению  необоснованной  политики  и  одобрению  экономически неэффективных проектов.</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В  отличие  от  прошлых  интеграционных  проектов,  осуществлявшихся  в </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Рамках СНГ,  Таможенный  союз,  созданный  Беларусью,  Казахстаном  и </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Россией, и следующий этап в виде Единого экономического пространства</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(ЕЭП) можно  охарактеризовать  как  достаточно  успешный.  Для  стран-учредителей  интеграционной  группировки  характерным  является  общее </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понимание необходимости интеграции, создания общего рынка трех стран, </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что позволит обеспечить преимущества для бизнеса, включая экономию на </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масштабе, большую специализацию, внедрение новых технологий и ноу-хау, а  также  даст  стимулы  для  привлечения  иностранных  инвестиций.</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Одновременно это позволит проводить скоординированную промышленную </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политику, обеспечит рост конкурентоспособности компаний трех стран, что </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впоследствии  даст  возможность  конкурировать  на  региональных  и глобальных рынках.</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В развитии Таможенного союза (ТС) существуют проблемы и риски. Опыт </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европейской интеграции свидетельствует о существовании многочисленных </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барьеров для свободы торговли, и их преодоление требует много усилий на </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разных  уровнях.  Так,  в  Европейском  союзе  период  с  момента  создания </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таможенного  союза  до  завершения  реализации  всех  запланированных </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мероприятий составил 11 лет (1957-1968). Несмотря  на  продолжающийся  процесс  формирования  и  отладки Таможенного союза, в ноябре 2011 года руководители стран ТС объявили о начале функционирования Единого экономического пространства с 1 января 2012 года. На новом этапе интеграции будет обеспечена свобода движения товаров, услуг, капитала и трудовых ресурсов. Дальнейшая интеграция в рамках  ЕЭП  будет  осуществляться  через  создание  и  обеспечение эффективного функционирования общего рынка товаров, услуг, капитала и 3 трудовых ресурсов; осуществление согласованной экономической политики, </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t>сотрудничество  в  вопросах  миграционной  политики,  формирование</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согласованной  промышленной,  транспортной,  энергетической  и  аграрной </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политики,  углубление  производственной  кооперации,  включая  возможное создание совместных транснациональных корпораций.</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Наряду с параллельно идущими процессам и создания Таможенного союза и формирования основ ЕЭП, страны - члены инициируют завершение создания ЕЭП и дают поручение начать подготовку договора о создании Евразийского экономического союза в достаточно короткие сроки–к 1 мая 2014 года, с тем, чтобы подписать Союзный договор и обеспечить его ратификацию и вступление в силу к 1 января 2015 года. Будут существлены меры по завершению  формирования единого рынка товаров, услуг,капиталов и рабочей силы;по проведению согласованной экономики </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в ключевых областях, а при необходимости –единой политики; по </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формированию  интегрированной  инфраструктуры  во  всех  сферах </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экономики  и  учреждению  Евразийского  экономического  союза как </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международной организации.Очевидно,  речь  идет  о  том,  чтобы  процесс  создания  Евразийского экономического  союза  был  запущен  параллельно  процессам  предыдущих двух  этапов.  Хотя  известно,  что  в  Евросоюзе  на  создание  единого внутреннего  рынка  и  обеспечение «четырех свобод»  (движение  товаров, движение лиц, движение услуг и движение капитала) из-за значительных внутренних и внешних препятствий и трудностей понадобилось более 20 лет. Кыргызстана при вступлении в ТС и ЕЭП преследует следующие цели. Кыргызстан,  принимая  участие  в </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интеграционном  проекте  трех  стран, несомненно,  ставит  своей  целью  достижение  нового  уровня  развития экономики и общества.</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Как  известно,  Кыргызстан –небольшая  страна  с  невысоким  уровнем </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развития. Причем от стран-членов ТС по уровню экономического развития </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КР  отстает  очень  сильно.  Так,  объем  ВВП  в  Беларуси  по  сравнению  с </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Кыргызстаном выше почти в 10 раз, в Казахстане –более чем в 30 раз и в </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России -в 311 раз. Производство ВВП на душу населения (по паритету </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покупательной  способности)  в  Беларуси  выше  показателя  Кыргызстана </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примерно в 6,6 раза, в Казахстане –5,8 раза и в России –в 7,5 раза. </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Предполагается,  что  Кыргызстан  станет  частью  создаваемого интеграционного  объединения –Евразийского  экономического  союза  с </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высокими темпами роста и модернизированной экономикой.</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Это позволит Кыргызстану  выйти  на  качественно  новый  уровень,  откроет  широкие перспективы для экономического развития.На настоящий момент ни в одном документе, принятом Правительством КР или Президентом КР, пока не определены конкретные цели, которые должны </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быть достигнуты в результате вступления Кыргызстана в ТС и ЕЭП.</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4 По нашему мнению, можно определить главные целивступления в ТС в </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среднесрочной и долгосрочной перспективе в следующем виде:</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sym w:font="Symbol" w:char="F0B7"/>
      </w:r>
      <w:r w:rsidRPr="00D45851">
        <w:rPr>
          <w:rFonts w:ascii="Times New Roman" w:eastAsia="Times New Roman" w:hAnsi="Times New Roman" w:cs="Times New Roman"/>
          <w:sz w:val="24"/>
          <w:szCs w:val="24"/>
          <w:lang w:eastAsia="ru-RU"/>
        </w:rPr>
        <w:t>обеспечение устойчивого экономического роста;</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sym w:font="Symbol" w:char="F0B7"/>
      </w:r>
      <w:r w:rsidRPr="00D45851">
        <w:rPr>
          <w:rFonts w:ascii="Times New Roman" w:eastAsia="Times New Roman" w:hAnsi="Times New Roman" w:cs="Times New Roman"/>
          <w:sz w:val="24"/>
          <w:szCs w:val="24"/>
          <w:lang w:eastAsia="ru-RU"/>
        </w:rPr>
        <w:t>проведение модернизации экономики;</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sym w:font="Symbol" w:char="F0B7"/>
      </w:r>
      <w:r w:rsidRPr="00D45851">
        <w:rPr>
          <w:rFonts w:ascii="Times New Roman" w:eastAsia="Times New Roman" w:hAnsi="Times New Roman" w:cs="Times New Roman"/>
          <w:sz w:val="24"/>
          <w:szCs w:val="24"/>
          <w:lang w:eastAsia="ru-RU"/>
        </w:rPr>
        <w:t xml:space="preserve">сокращение (или недопущение увеличения) разрыва в развитии с другими </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странами ТС.</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В качестве подцелей,обеспечивающих достижение главных целей, можно </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выделить создание рабочих мест и обеспечение высокого уровня занятости; </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привлечение  прямых  иностранных  инвестиций;  рост  применения  новых </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технологий;  встраивание  в  международные  производственные  цепи; </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улучшение структуры производства.</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В целом, вступление в ТС и ЕЭП соответствует основным стратегическим </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целям, намеченным в стратегии устойчивого развития страны.</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Меры по вступлению в ТС и ЕЭП</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t xml:space="preserve">1.Необходимо осуществить целый комплекс мер по серьезной подготовке </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экономики к вступлению в ТС.</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В проекте Дорожной карты, подготовленной совместно с ЕЭК, редусмотрен </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комплекс  мер,  включающий принятие  соответствующих  нормативных </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документов, укрепление инфраструктуры приграничных переходов, в том </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числе обустройство и техническое оснащение 15 первоочередных пунктов </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пропуска,  обустройство  внешней  границы,  повышение  потенциала </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таможенной,  ветеринарной  и  других  служб,  модернизацию  материально-технической  базы  лабораторий,  обучение  специалистов  министерств  и ведомств  и  др.  Реализация  указанных  мер  по  ряду  направлений  требует выделения значительных объемов финансирования.</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2. При вступлении в ЕЭП Кыргызстану необходимо обеспечить выполнение </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ряда условий, чтобы обеспечить создание единого рынка товаров и услуг, </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проведение  согласованной  политики  и,  в  необходимых  случаях,  единой </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политики.Так,  присоединение  Кыргызстана  к  соглашению  о  согласованной макроэкономической политике от 9 декабря 2010 года потребует выполнения ряда количественных параметров, в том числе: а)  обеспечение дефицита госбюджета на уровне не выше 3% от объема ВВП; б) уровень госдолга не выше 50% ВВП; в) обеспечение низкого уровня инфляции.В то же время, дефицит бюджета Кыргызстана в 2012 году составил 7,1% от объема ВВП, а уровень госдолга на 1 января 2013 года достиг 51,5% от ВВП. Исходя из состояния экономики Кыргызстана, можно сделать вывод, что резко  улучшить  положение  по  данным  двум  па</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раметрам  (дефициту госбюджета и уровню госдолга) будет очень непросто. На это, возможно, понадобится не один год. Оценивая предполагаемые последствия можно выделить следующие плюсы и минусы  для  Кыргызстана  на  каждом  этапе  интеграции. </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Меры по поддержке Кыргызстана Важный  вопрос,  который  нуждается  в  рассмотрении,  это  вопрос  о  том, вырастет или снизится разрыв в уровне развития между Кыргызстаном и странами - членами  ТС  после  вступления  Кыргызстана  в  ТС  и  ЕЭП  в среднесрочном и долгосрочном периоде. По мнению экспертов, распределение выгод среди членов интеграционного объединения может быть весьма неравномерным. Динамика рыночных сил может  усиливать  несбалансированное  развитие,  неравномерность,  когда исходные условия в странах неодинаковы. Если не осуществляются меры политики, направленные на уменьшение неравномерности и дисбалансов, более развитые страны имеют тенденцию получать больше выгод от более емкого  рынка  ТС,  чем  менее  развитые  страны.  Точно  так  же  крупные транснациональные компании (например, России) могут получать больше выгод  от  рынка  ТС,  имея  больше  возможностей  для  организации  своих кооперационных  связей,  производственных  и  снабженческих  сетей,  чем малые и средние по размеру компании, которые, как известно, преобладают в Кыргызстане.</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В  ряде  интеграционных  объединений  существуют  механизмы, </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предусматривающие  меры  по  поддержке  развития  и  диверсификации </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экономики стран-членов, отстающих по своему уровню развития. Так,  в  Европейском  союзе  эту  проблему  решают  путем  создания специальных структурных фондов, из которых средства направляются на поддержку  проектов  регионального  развития  в  менее  развитых  регионах </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Евросоюза, а также выделяются финансовые трансферты из стран с более </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высоким уровнем доходов в страны с более низким доходами. В целом, говоря о сокращении разрыва в уровне развития со странами-членами ТС, следует подчеркнуть, что Кыргызстану нужна помощь в рамках ТС,  в  том  числе  финансовая.  По  нашему  мнению,  по  примеру  ряда региональных группировок, в первую очередь, Европейского союза, в ТС следует  создать </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t xml:space="preserve">фонд  или  фонды  по  оказанию  поддержки  странам, отстающим в развитии. При рассмотрении и обсуждении механизма оказания поддержки может быть учтен опыт других группировок. Рекомендации для правительства Кыргызстана в целях максимизации </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положительного эффекта следующие. Хотя все меры по подготовке к вступлению в ТС также важны и с точки зрения  вступления  в  ЕЭП,  рекомендации  по  второму  этапу  интеграции имеют свои особенности. Рекомендации в отношении первого этапа носят более краткосрочный характер и более узко сфокусированы. Рекомендации в отношении ЕЭП касаются более фундаментальных проблем и рассчитаны на </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среднесрочную перспективу.</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Рекомендации с точки зрения вступления в ТС</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1.Исходя из сравнительной конкурентоспособности на рынках стран ТС, </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необходимо определить приоритетные сектора, подсектора и продукты, для </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продвижения которых должны быть определены соответствующие стратегии.</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2.Следует определить меры по поддержке приоритетных и чувствительных </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секторов.</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3.На основе недавно разработанной стратегии развития экс</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порта утвердить </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комплекс мер по поддержке экспорта и начать его реализацию.</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4.Используя имеющийся большой материал и наработки по сокращению </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административных и регуляторных барьеров, осуществить соответствующие меры,  которые  обеспечат  сокращение  издержек </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и  повышение конкурентоспособности бизнеса.</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5.Обеспечить  укрепление  потенциала  министерств  и  ведомств,  перед </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которыми  стоят  сложные  задачи  по  перестройке  работы  для  полного </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использования возможностей, возникающих в связи со вступлением в ТС.</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6.В ходе проведения переговоров о вступлении в ТС внести предложение о </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создании по примеру ряда региональных группировок, в первую очередь, </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Европейского  союза,  в  рамках  ТС  механизма  по  оказанию  поддержки </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странам, отстающим в развитии.</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7.Следует  предусмотреть  проведение  широкого  круга  исследований  для </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более глубокого изучения последствий участия Кыргызстана в динамичном </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растущем рынке стран ТС и ЕЭП, а также маркетинговых исследований.</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8.Необходимо  провести  с  представителями  бизнеса  серию  обсуждений </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вопросов, связанных со вступлением в ТС и ЕЭП, в том числе по секторам.</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9.</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Для  информирования  широких  слоев  общества  следует  более  активно </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использовать возможности телевидения, радио, пресс и интернета, так как </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большая часть общественности не имеет достаточно полной информации по данному вопросу.</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Рекомендации с точки зрения вступления в ЕЭП</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1.Осуществить  меры,  необходимые  для  укрепления  вертикали  власти, </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поскольку  без  наведения  элементарного  порядка  и  подчиненности </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нижестоящих  и  местных  органов, невозможно  решение  сложных  задач, </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связанных со вступлением в ТС и ЕЭП, в том числе привлечение нвесторов</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уровень коррумпированности должен быть значительно снижен, как в </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вышестоящих органах, так и на местном уровне;</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следует принять комплекс мер, обеспечивающих безусловное сокращение </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дефицита  бюджета  до  уровня,  соответствующего  требованиям </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макроэкономической политики в рамках ЕЭП.</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2.Также нужно предусмотреть изменение подхода к политике аимствований </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для того, чтобы обеспечить выполнение соответствующеготребования по </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t>уровню госдолга страны:</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Правительству и Национальному банку КР заново рассмотреть меры по </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поддержанию курса валюты и антиинфляционные меры, а также </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меры по обеспечению  функционирования  единого  рынка  капиталов  с  учетом проведения согласованной политики в рамках ЕЭП;</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пересмотреть концепцию миграционной политики с учетом вступления в </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ЕЭП и вхождения в единый рынок рабочей силы;</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начать   совместные   консультации   между   соответствующими </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министерствами и ведомствами Кыргызстана и стран ТС по принятию </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согласованных стратегий развития промышленности и других отраслей с </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учетом   выгод   регионального   разделения   труда,   создания </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производственных сетей, кластеров и т.д.</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3. Для координации всей проводимой работы по обеспечению подготовки к </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вхождению в ТС и ЕЭП, по нашему мнению, следует создать небольшой </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секретариат, например, при Межведомственной комиссии по переговорам о </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присоединении  КР  к  Таможенному  союзу  и  ЕЭП,  на  который  будет </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возложена большая организационная работа в данной области.</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Вновь  создаваемому  секретариату  Межведомственной  комиссии  по </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переговорам о присоединении КР к Таможенному союзу и ЕЭП необходимо </w:t>
      </w:r>
    </w:p>
    <w:p w:rsidR="00F1737F" w:rsidRPr="00D45851" w:rsidRDefault="00F1737F"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разработать план действий и программу для правительства по обеспечению подготовки к вхождению в ЕЭП и создаваемый Евразийский экономический союз.</w:t>
      </w:r>
    </w:p>
    <w:p w:rsidR="005836B3" w:rsidRPr="00D45851" w:rsidRDefault="00AA4BAE"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b/>
          <w:sz w:val="24"/>
          <w:szCs w:val="24"/>
          <w:lang w:eastAsia="ru-RU"/>
        </w:rPr>
        <w:t>Лекция</w:t>
      </w:r>
      <w:r w:rsidRPr="00D45851">
        <w:rPr>
          <w:rFonts w:ascii="Times New Roman" w:eastAsia="Times New Roman" w:hAnsi="Times New Roman" w:cs="Times New Roman"/>
          <w:b/>
          <w:bCs/>
          <w:sz w:val="24"/>
          <w:szCs w:val="24"/>
          <w:shd w:val="clear" w:color="auto" w:fill="FFFFFF"/>
          <w:lang w:eastAsia="ru-RU"/>
        </w:rPr>
        <w:t xml:space="preserve"> 14 </w:t>
      </w:r>
      <w:r w:rsidR="005836B3" w:rsidRPr="00D45851">
        <w:rPr>
          <w:rFonts w:ascii="Times New Roman" w:eastAsia="Times New Roman" w:hAnsi="Times New Roman" w:cs="Times New Roman"/>
          <w:b/>
          <w:bCs/>
          <w:sz w:val="24"/>
          <w:szCs w:val="24"/>
          <w:shd w:val="clear" w:color="auto" w:fill="FFFFFF"/>
          <w:lang w:eastAsia="ru-RU"/>
        </w:rPr>
        <w:t>Вырвется ли Казахстан из орбиты интересов России</w:t>
      </w:r>
    </w:p>
    <w:p w:rsidR="00321BDC" w:rsidRPr="00D45851" w:rsidRDefault="005836B3"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Борьбу за выживание, вызванную пандемией коронавируса и общемировой экономической стагнацией, каждая страна сегодня ведет в одиночку. Даже внутри такого тесного интеграционного объединения, как ЕАЭС, не наблюдается должной координации усилий, что фактически ставит под вопрос смысл его существования. Перед лицом кризиса страны, входящие в союз, ведут себя как лебедь, рак и щука. Пока одни предлагают открыть границы, другие уповают на то, что ослабленная Россия уже не сможет, как прежде, удерживать партнеров по ЕАЭС в орбите своих интересов. И тут впору задаться вопросом: а есть ли будущее у этого объединения после карантина?</w:t>
      </w:r>
      <w:r w:rsidRPr="00D45851">
        <w:rPr>
          <w:rFonts w:ascii="Times New Roman" w:eastAsia="Times New Roman" w:hAnsi="Times New Roman" w:cs="Times New Roman"/>
          <w:sz w:val="24"/>
          <w:szCs w:val="24"/>
          <w:lang w:eastAsia="ru-RU"/>
        </w:rPr>
        <w:br/>
      </w:r>
      <w:r w:rsidRPr="00D45851">
        <w:rPr>
          <w:rFonts w:ascii="Times New Roman" w:eastAsia="Times New Roman" w:hAnsi="Times New Roman" w:cs="Times New Roman"/>
          <w:sz w:val="24"/>
          <w:szCs w:val="24"/>
          <w:lang w:eastAsia="ru-RU"/>
        </w:rPr>
        <w:br/>
        <w:t>Замир Каражанов, политолог: "Рано говорить о том, что коронавирус поставит точку в истории ЕАЭС"</w:t>
      </w:r>
      <w:r w:rsidRPr="00D45851">
        <w:rPr>
          <w:rFonts w:ascii="Times New Roman" w:eastAsia="Times New Roman" w:hAnsi="Times New Roman" w:cs="Times New Roman"/>
          <w:sz w:val="24"/>
          <w:szCs w:val="24"/>
          <w:lang w:eastAsia="ru-RU"/>
        </w:rPr>
        <w:br/>
        <w:t>- Как нынешняя ситуация скажется на интеграционных процессах?</w:t>
      </w:r>
      <w:r w:rsidRPr="00D45851">
        <w:rPr>
          <w:rFonts w:ascii="Times New Roman" w:eastAsia="Times New Roman" w:hAnsi="Times New Roman" w:cs="Times New Roman"/>
          <w:sz w:val="24"/>
          <w:szCs w:val="24"/>
          <w:lang w:eastAsia="ru-RU"/>
        </w:rPr>
        <w:br/>
        <w:t>- Вообще-то она уже сказалась. Интеграция подразумевает свободу перемещения товаров, услуг, капитала и рабочей силы. Из-за пандемии сегодня такая свобода распространяется только на услуги, да и то, если они оказываются удаленно, в онлайн-режиме. Остальное осуществляется либо в ограниченном формате (перемещение товаров и капитала) либо вовсе не работает, как в случае с рабочей силой, которая потенциально может стать разносчиком вируса. Очевидно, что нынешняя эпидемия негативно скажется на торговом обороте между странами ЕАЭС, поскольку государства уже ограничили авиа- и автосообщение. Также стоит ожидать падения темпов роста экономик стран, входящих в союз, что, в свою очередь, опять же скажется на товарообороте между ними. Вероятно сокращение масштабов сотрудничества в тех отраслях, которые в наибольшей степени пострадали от карантинных мер. Сейчас это туризм, авиаперевозки, почтовое сообщение.</w:t>
      </w:r>
      <w:r w:rsidRPr="00D45851">
        <w:rPr>
          <w:rFonts w:ascii="Times New Roman" w:eastAsia="Times New Roman" w:hAnsi="Times New Roman" w:cs="Times New Roman"/>
          <w:sz w:val="24"/>
          <w:szCs w:val="24"/>
          <w:lang w:eastAsia="ru-RU"/>
        </w:rPr>
        <w:br/>
        <w:t>- Сохранит ли Россия в такой ситуации свои позиции "страны-магнита" в ЕАЭС?</w:t>
      </w:r>
      <w:r w:rsidRPr="00D45851">
        <w:rPr>
          <w:rFonts w:ascii="Times New Roman" w:eastAsia="Times New Roman" w:hAnsi="Times New Roman" w:cs="Times New Roman"/>
          <w:sz w:val="24"/>
          <w:szCs w:val="24"/>
          <w:lang w:eastAsia="ru-RU"/>
        </w:rPr>
        <w:br/>
        <w:t xml:space="preserve">- Вообще, следует понимать, что ограничены возможности не России, а нынешней модели ее развития. Об этом еще в 2009 году, сразу после глобального кризиса, заявила глава Минэкономразвития РФ Эльвира Набиуллина. Позже, в 2012-м, этот же тезис повторил Всемирный банк. Еще до 2014 года, когда цены на нефть превышали 100 долларов за баррель, темпы роста ВВП России были самыми низкими среди стран БРИКС. Сам этот факт говорил о необходимости серьезных перемен. Можно вспомнить, как в тот период Алексей </w:t>
      </w:r>
      <w:r w:rsidRPr="00D45851">
        <w:rPr>
          <w:rFonts w:ascii="Times New Roman" w:eastAsia="Times New Roman" w:hAnsi="Times New Roman" w:cs="Times New Roman"/>
          <w:sz w:val="24"/>
          <w:szCs w:val="24"/>
          <w:lang w:eastAsia="ru-RU"/>
        </w:rPr>
        <w:lastRenderedPageBreak/>
        <w:t>Кудрин, ныне глава Счетного комитета Госдумы РФ, призывал провести структурные реформы. Но их тогда не случилось, и, скорее всего, не будет сегодня. Ответом на кризис в стране и даже в личной жизни человека должны быть перемены. Потому что из кризиса либо выходят лучшими, чем были, либо не выходят вообще. Однако, к сожалению, в России не действует принцип "золотого пинка", а само правительство ничего существенного не предпринимает. Скорее всего, страна будет проедать свои финансовые накопления, как она делала после 2014 года, и при этом показывать умеренные показатели экономического развития. То есть, можно сказать, что Россию ослабляет не коронавирус или критически низкая цена на нефть, а выбранная ею модель развития.</w:t>
      </w:r>
      <w:r w:rsidRPr="00D45851">
        <w:rPr>
          <w:rFonts w:ascii="Times New Roman" w:eastAsia="Times New Roman" w:hAnsi="Times New Roman" w:cs="Times New Roman"/>
          <w:sz w:val="24"/>
          <w:szCs w:val="24"/>
          <w:lang w:eastAsia="ru-RU"/>
        </w:rPr>
        <w:br/>
        <w:t>- Следует ли из этого, что страны ЕАЭС постепенно будут сходить с орбиты ее влияния?</w:t>
      </w:r>
      <w:r w:rsidRPr="00D45851">
        <w:rPr>
          <w:rFonts w:ascii="Times New Roman" w:eastAsia="Times New Roman" w:hAnsi="Times New Roman" w:cs="Times New Roman"/>
          <w:sz w:val="24"/>
          <w:szCs w:val="24"/>
          <w:lang w:eastAsia="ru-RU"/>
        </w:rPr>
        <w:br/>
        <w:t>- Россия сама находится в орбите интересов стран ЕАЭС, в том числе Казахстана. Для нас РФ - крупный сосед. И это заставляет выстраивать, поддерживать и развивать связи с ней. Мы будем принимать ее такой, какая она есть. А значит, отношения с ней сохранятся. Это заметно на примере текущей ситуации, "войны санкций" России и Запада. Несмотря на обострение геополитической борьбы, о чем у нас в последнее время любят говорить, Казахстан развивает взаимодействие с соседом. Подписываются новые соглашения о сотрудничестве в разных сферах. Потому что это отвечает казахстанским интересам.</w:t>
      </w:r>
      <w:r w:rsidRPr="00D45851">
        <w:rPr>
          <w:rFonts w:ascii="Times New Roman" w:eastAsia="Times New Roman" w:hAnsi="Times New Roman" w:cs="Times New Roman"/>
          <w:sz w:val="24"/>
          <w:szCs w:val="24"/>
          <w:lang w:eastAsia="ru-RU"/>
        </w:rPr>
        <w:br/>
        <w:t>Хотя, надо признать, в нынешней ситуации перспективы ЕАЭС не выглядят радужными. Впрочем, это касается не только ЕАЭС, но и любого другого регионального интеграционного объединения. В том числе и Евросоюза. Из-за пандемии коронавируса повсеместно происходит сокращение товарооборота, а в перспективе возможно замедление экономического роста.</w:t>
      </w:r>
      <w:r w:rsidRPr="00D45851">
        <w:rPr>
          <w:rFonts w:ascii="Times New Roman" w:eastAsia="Times New Roman" w:hAnsi="Times New Roman" w:cs="Times New Roman"/>
          <w:sz w:val="24"/>
          <w:szCs w:val="24"/>
          <w:lang w:eastAsia="ru-RU"/>
        </w:rPr>
        <w:br/>
        <w:t>Если говорить конкретно о ЕАЭС, то в последние годы товарооборот между странами союза падал. Это было вызвано проблемами и в экономиках самих государств, и внутри ЕАЭС. Эпидемия только усугубит экономические противоречия между странами. Но оценивать ущерб пока рано. Многое зависит от того, как будут развиваться события в ближайшее время. Смогут ли страны ЕАЭС быстро остановить распространение коронавируса, как это сделали в Азии, или же мы получим долгоиграющую проблему, как в Европе? Чем быстрее одолеем эпидемию, тем меньший ущерб понесем. Следует также учитывать предпринимаемые в странах ЕАЭС антикризисные меры, которые направлены на поддержание экономик. От их эффективности в немалой степени будут зависеть и перспективы объединения. Но говорить о том, что коронавирус поставит точку в истории ЕАЭС, рано. Интеграция переживет эпидемию, вопрос только в том, с какими последствиями она выйдет из нынешней ситуации.</w:t>
      </w:r>
      <w:r w:rsidRPr="00D45851">
        <w:rPr>
          <w:rFonts w:ascii="Times New Roman" w:eastAsia="Times New Roman" w:hAnsi="Times New Roman" w:cs="Times New Roman"/>
          <w:sz w:val="24"/>
          <w:szCs w:val="24"/>
          <w:lang w:eastAsia="ru-RU"/>
        </w:rPr>
        <w:br/>
        <w:t>Толганай Умбеталиева, директор Центральноазиатского фонда развития демократии: "Путин сегодня больше занят своим политическим будущим, и будущее ЕАЭС в эту повестку не входит"</w:t>
      </w:r>
      <w:r w:rsidRPr="00D45851">
        <w:rPr>
          <w:rFonts w:ascii="Times New Roman" w:eastAsia="Times New Roman" w:hAnsi="Times New Roman" w:cs="Times New Roman"/>
          <w:sz w:val="24"/>
          <w:szCs w:val="24"/>
          <w:lang w:eastAsia="ru-RU"/>
        </w:rPr>
        <w:br/>
        <w:t>-Пройдет ли ЕАЭС испытание на прочность сегодняшними вызовами?</w:t>
      </w:r>
      <w:r w:rsidRPr="00D45851">
        <w:rPr>
          <w:rFonts w:ascii="Times New Roman" w:eastAsia="Times New Roman" w:hAnsi="Times New Roman" w:cs="Times New Roman"/>
          <w:sz w:val="24"/>
          <w:szCs w:val="24"/>
          <w:lang w:eastAsia="ru-RU"/>
        </w:rPr>
        <w:br/>
        <w:t>- Кризис, безусловно, повлияет на все интеграционные союзы, и ЕАЭС в этом плане не исключение. Во многих странах сегодня приоритет отдан решению вопросов безопасности граждан, экономика же отодвинута на задний план. Конечно, есть решения, направленные на поддержку бизнеса, выплаты пособий населению, сохранение заработных плат, но все они продиктованы необходимостью обеспечения безопасности граждан.</w:t>
      </w:r>
      <w:r w:rsidRPr="00D45851">
        <w:rPr>
          <w:rFonts w:ascii="Times New Roman" w:eastAsia="Times New Roman" w:hAnsi="Times New Roman" w:cs="Times New Roman"/>
          <w:sz w:val="24"/>
          <w:szCs w:val="24"/>
          <w:lang w:eastAsia="ru-RU"/>
        </w:rPr>
        <w:br/>
        <w:t>Серьезные изменения в деятельности интеграционных объединений возможны после решения проблем, связанных с коронавирусом. Сегодня только один союз вносит коррективы в систему управления - это ЕС. Основная мотивировка - обеспечение безопасности граждан, но при этом принимаемые меры направлены на сохранение баланса между решением вопросов, связанных с предотвращением распространения эпидемии, и соблюдением демократических норм, прав человека. После эпидемии восстановить нарушенный баланс будет сложнее. И сегодня это очень важный пункт.</w:t>
      </w:r>
      <w:r w:rsidRPr="00D45851">
        <w:rPr>
          <w:rFonts w:ascii="Times New Roman" w:eastAsia="Times New Roman" w:hAnsi="Times New Roman" w:cs="Times New Roman"/>
          <w:sz w:val="24"/>
          <w:szCs w:val="24"/>
          <w:lang w:eastAsia="ru-RU"/>
        </w:rPr>
        <w:br/>
        <w:t xml:space="preserve">В ЕАЭС же пока выбрана тактика ситуационного реагирования на вызовы - каждая страна предлагает свои ответные меры. К примеру, Казахстан выступил с инициативой снизить </w:t>
      </w:r>
      <w:r w:rsidRPr="00D45851">
        <w:rPr>
          <w:rFonts w:ascii="Times New Roman" w:eastAsia="Times New Roman" w:hAnsi="Times New Roman" w:cs="Times New Roman"/>
          <w:sz w:val="24"/>
          <w:szCs w:val="24"/>
          <w:lang w:eastAsia="ru-RU"/>
        </w:rPr>
        <w:lastRenderedPageBreak/>
        <w:t>таможенные пошлины. Какие-то предложения были сделаны другими странами-участницами союза. Но до обсуждения вариантов совместного выхода из сложившейся ситуации дело не дошло.</w:t>
      </w:r>
      <w:r w:rsidRPr="00D45851">
        <w:rPr>
          <w:rFonts w:ascii="Times New Roman" w:eastAsia="Times New Roman" w:hAnsi="Times New Roman" w:cs="Times New Roman"/>
          <w:sz w:val="24"/>
          <w:szCs w:val="24"/>
          <w:lang w:eastAsia="ru-RU"/>
        </w:rPr>
        <w:br/>
        <w:t>- Следует ли предполагать, что мы и дальше будем двигаться врозь, каждый своим путем?</w:t>
      </w:r>
      <w:r w:rsidRPr="00D45851">
        <w:rPr>
          <w:rFonts w:ascii="Times New Roman" w:eastAsia="Times New Roman" w:hAnsi="Times New Roman" w:cs="Times New Roman"/>
          <w:sz w:val="24"/>
          <w:szCs w:val="24"/>
          <w:lang w:eastAsia="ru-RU"/>
        </w:rPr>
        <w:br/>
        <w:t>- Позиция России достаточно показательна. Исходя из того, что она не проявляла особого интереса к расширению экономического сотрудничества, могу предположить, что ее в ЕАЭС интересует лишь вопрос управления. То есть, она пытается охватить этим союзом как можно большее число стран постсоветского пространства. Поэтому и впоследствии Россия не станет проявлять активность в решении экономических вопросов. Возможно, на бумаге ее позиция будет звучать достаточно привлекательно, но при реализации этой позиции возникнут барьеры, которые будет сложно преодолеть.</w:t>
      </w:r>
      <w:r w:rsidRPr="00D45851">
        <w:rPr>
          <w:rFonts w:ascii="Times New Roman" w:eastAsia="Times New Roman" w:hAnsi="Times New Roman" w:cs="Times New Roman"/>
          <w:sz w:val="24"/>
          <w:szCs w:val="24"/>
          <w:lang w:eastAsia="ru-RU"/>
        </w:rPr>
        <w:br/>
        <w:t>Казахстан сегодня пытается самостоятельно справиться с проблемой, и ЕАЭС ему нужен лишь с точки зрения некоторых пунктов, необходимых для обеспечения безопасности граждан. Например, это доставка товаров первой необходимости из других стран-участниц союза. После карантина Казахстан, как и другие государства ЕАЭС, будет опять же самостоятельно решать экономические вопросы, согласовывая с партнерами по объединению лишь некоторые моменты. Сигналы к тому, что в союзе будет пересматриваться или реформироваться система управления, практически отсутствуют. Путин сегодня больше занят своим политическим будущим, и будущее ЕАЭС в эту повестку не входит.</w:t>
      </w:r>
      <w:r w:rsidRPr="00D45851">
        <w:rPr>
          <w:rFonts w:ascii="Times New Roman" w:eastAsia="Times New Roman" w:hAnsi="Times New Roman" w:cs="Times New Roman"/>
          <w:sz w:val="24"/>
          <w:szCs w:val="24"/>
          <w:lang w:eastAsia="ru-RU"/>
        </w:rPr>
        <w:br/>
        <w:t>В последнее время на международной арене уже стали проявляться тенденции к национализации экономик стран в противовес глобализации. В дискуссиях наметились попытки обсудить методы гибкого регулирования, которые предоставят больше свободы правительствам стран при решении экономических вопросов и снизят влияние со стороны крупных игроков, таких, как США, Китай, а также международных финансовых организаций. Ведь далеко не всегда правила международной торговли справедливы в отношении отдельных стран, и их правительства должны обладать правом на тот уровень открытости, который принесет выгоду их национальным экономикам. Думаю, что подобные дискуссии должны начаться и внутри ЕАЭС.</w:t>
      </w:r>
      <w:r w:rsidRPr="00D45851">
        <w:rPr>
          <w:rFonts w:ascii="Times New Roman" w:eastAsia="Times New Roman" w:hAnsi="Times New Roman" w:cs="Times New Roman"/>
          <w:sz w:val="24"/>
          <w:szCs w:val="24"/>
          <w:lang w:eastAsia="ru-RU"/>
        </w:rPr>
        <w:br/>
        <w:t>-Что конкретно должно быть вынесено на обсуждение?</w:t>
      </w:r>
      <w:r w:rsidRPr="00D45851">
        <w:rPr>
          <w:rFonts w:ascii="Times New Roman" w:eastAsia="Times New Roman" w:hAnsi="Times New Roman" w:cs="Times New Roman"/>
          <w:sz w:val="24"/>
          <w:szCs w:val="24"/>
          <w:lang w:eastAsia="ru-RU"/>
        </w:rPr>
        <w:br/>
        <w:t>- Во-первых, вопрос о том, насколько справедливы ранее принятые правила в отношении всех членов союза, ведь входящие в него страны сильно разнятся в экономическом плане. Во-вторых, каким должен быть уровень открытости экономик в ЕАЭС? До сегодняшнего дня именно Россия демонстрировала минимальную открытость своей экономики, что вызывало серьезное недовольство, в частности, со стороны Минска, хотя экономически РФ является самой сильной среди всех стран ЕАЭС.</w:t>
      </w:r>
      <w:r w:rsidRPr="00D45851">
        <w:rPr>
          <w:rFonts w:ascii="Times New Roman" w:eastAsia="Times New Roman" w:hAnsi="Times New Roman" w:cs="Times New Roman"/>
          <w:sz w:val="24"/>
          <w:szCs w:val="24"/>
          <w:lang w:eastAsia="ru-RU"/>
        </w:rPr>
        <w:br/>
        <w:t>Жаксылык Сабитов, политолог: "Пока отцы-основатели ЕАЭС у власти, с ним ничего не случится"</w:t>
      </w:r>
      <w:r w:rsidRPr="00D45851">
        <w:rPr>
          <w:rFonts w:ascii="Times New Roman" w:eastAsia="Times New Roman" w:hAnsi="Times New Roman" w:cs="Times New Roman"/>
          <w:sz w:val="24"/>
          <w:szCs w:val="24"/>
          <w:lang w:eastAsia="ru-RU"/>
        </w:rPr>
        <w:br/>
        <w:t>- Какое будущее ждет ЕАЭС?</w:t>
      </w:r>
      <w:r w:rsidRPr="00D45851">
        <w:rPr>
          <w:rFonts w:ascii="Times New Roman" w:eastAsia="Times New Roman" w:hAnsi="Times New Roman" w:cs="Times New Roman"/>
          <w:sz w:val="24"/>
          <w:szCs w:val="24"/>
          <w:lang w:eastAsia="ru-RU"/>
        </w:rPr>
        <w:br/>
        <w:t>- Здесь стоит разделять долгосрочную, среднесрочную и краткосрочную перспективы союза. В краткосрочной перспективе, то есть в ближайшие 2-4 месяца, скорее всего, все члены ЕАЭС будут в "карантине", деловая активность максимально замедлится. Малые страны, входящие в это объединение, попадут под сильнейший экономический удар, вызванный "идеальным штормом", или, как говорит мой хороший знакомый, "групповым нападением стаи черных лебедей". Такой экономический шок может привести в некоторых случаях к определенным социальным волнениям, в других - к серьезному экономическому кризису без видимых "близких" политических последствий, поскольку действия властей с введением чрезвычайного положения, которое подразумевает временные ограничения ряда политических и других прав граждан, в данном контексте выглядят легитимными.</w:t>
      </w:r>
      <w:r w:rsidRPr="00D45851">
        <w:rPr>
          <w:rFonts w:ascii="Times New Roman" w:eastAsia="Times New Roman" w:hAnsi="Times New Roman" w:cs="Times New Roman"/>
          <w:sz w:val="24"/>
          <w:szCs w:val="24"/>
          <w:lang w:eastAsia="ru-RU"/>
        </w:rPr>
        <w:br/>
        <w:t xml:space="preserve">В среднесрочной перспективе в ЕАЭС мало что изменится. Официальным отцом-основателем союза принято считать первого президента Казахстана, а духовным отцом-основателем - второго президента Российской Федерации. Пока они находятся у рычагов </w:t>
      </w:r>
      <w:r w:rsidRPr="00D45851">
        <w:rPr>
          <w:rFonts w:ascii="Times New Roman" w:eastAsia="Times New Roman" w:hAnsi="Times New Roman" w:cs="Times New Roman"/>
          <w:sz w:val="24"/>
          <w:szCs w:val="24"/>
          <w:lang w:eastAsia="ru-RU"/>
        </w:rPr>
        <w:lastRenderedPageBreak/>
        <w:t>реальной политической власти, с ЕАЭС вряд ли что-то случится.</w:t>
      </w:r>
      <w:r w:rsidRPr="00D45851">
        <w:rPr>
          <w:rFonts w:ascii="Times New Roman" w:eastAsia="Times New Roman" w:hAnsi="Times New Roman" w:cs="Times New Roman"/>
          <w:sz w:val="24"/>
          <w:szCs w:val="24"/>
          <w:lang w:eastAsia="ru-RU"/>
        </w:rPr>
        <w:br/>
        <w:t>- А дальше?</w:t>
      </w:r>
      <w:r w:rsidRPr="00D45851">
        <w:rPr>
          <w:rFonts w:ascii="Times New Roman" w:eastAsia="Times New Roman" w:hAnsi="Times New Roman" w:cs="Times New Roman"/>
          <w:sz w:val="24"/>
          <w:szCs w:val="24"/>
          <w:lang w:eastAsia="ru-RU"/>
        </w:rPr>
        <w:br/>
        <w:t>- В долгосрочной перспективе судьба ЕАЭС туманна и непонятна, она очень сильно зависит от того, какие траектории развития выберет Россия после окончания эпидемии коронавируса. На данный момент в этом контексте обнуление президентских сроков Путина может так и остаться решением, которое было в планах, но не реализовалось в качестве некоего плана развития Российской Федерации до 2036 года. В этом "мелодраматическом" сценарии ЕАЭС жил бы "долго и счастливо", как минимум, еще 16 лет. Но сейчас, вполне возможно, произойдет другое обнуление, а именно обнуление шансов текущего президента РФ на пролонгацию его полномочий в 2024 году. И при таком "драматическом" сценарии судьба ЕАЭС станет понятной только после "показа титров", то есть завершения политического цикла 2018-2024 года.</w:t>
      </w:r>
      <w:r w:rsidRPr="00D45851">
        <w:rPr>
          <w:rFonts w:ascii="Times New Roman" w:eastAsia="Times New Roman" w:hAnsi="Times New Roman" w:cs="Times New Roman"/>
          <w:sz w:val="24"/>
          <w:szCs w:val="24"/>
          <w:lang w:eastAsia="ru-RU"/>
        </w:rPr>
        <w:br/>
        <w:t>Ислам Кураев, политолог: "Выход из ЕАЭС – подходящий для нас сценарий"</w:t>
      </w:r>
      <w:r w:rsidRPr="00D45851">
        <w:rPr>
          <w:rFonts w:ascii="Times New Roman" w:eastAsia="Times New Roman" w:hAnsi="Times New Roman" w:cs="Times New Roman"/>
          <w:sz w:val="24"/>
          <w:szCs w:val="24"/>
          <w:lang w:eastAsia="ru-RU"/>
        </w:rPr>
        <w:br/>
        <w:t>- Потеряет ли Россия нашу и другие страны ЕАЭС?</w:t>
      </w:r>
      <w:r w:rsidRPr="00D45851">
        <w:rPr>
          <w:rFonts w:ascii="Times New Roman" w:eastAsia="Times New Roman" w:hAnsi="Times New Roman" w:cs="Times New Roman"/>
          <w:sz w:val="24"/>
          <w:szCs w:val="24"/>
          <w:lang w:eastAsia="ru-RU"/>
        </w:rPr>
        <w:br/>
        <w:t>- Если не ошибаюсь, это не первый наш с вами разговор на данную тему. В таком случае давайте называть вещи своими именами. Экономический союз невозможен в принципе, если права и возможности у стран-участниц неодинаковые. ЕАЭС больше похож на экономическую интервенцию по добровольно-принудительному принципу. Как мне кажется, сегодня самый подходящий момент пересмотреть наши отношения с "союзниками". Выход из ЕАЭС и ТС – в целом подходящие для нас сценарии. Даже если Россия будет готова пересмотреть соглашение с ОПЕК, это уже "не лечит".</w:t>
      </w:r>
      <w:r w:rsidRPr="00D45851">
        <w:rPr>
          <w:rFonts w:ascii="Times New Roman" w:eastAsia="Times New Roman" w:hAnsi="Times New Roman" w:cs="Times New Roman"/>
          <w:sz w:val="24"/>
          <w:szCs w:val="24"/>
          <w:lang w:eastAsia="ru-RU"/>
        </w:rPr>
        <w:br/>
        <w:t>-То есть, будущего у союза нет?</w:t>
      </w:r>
      <w:r w:rsidRPr="00D45851">
        <w:rPr>
          <w:rFonts w:ascii="Times New Roman" w:eastAsia="Times New Roman" w:hAnsi="Times New Roman" w:cs="Times New Roman"/>
          <w:sz w:val="24"/>
          <w:szCs w:val="24"/>
          <w:lang w:eastAsia="ru-RU"/>
        </w:rPr>
        <w:br/>
        <w:t xml:space="preserve">- Его не было, по сути, с самого момента образования ЕАЭС. Наши страны отстали от всего мира технологически, экономически. Мы не можем обеспечить себя элементарными вещами. Согласно основным целям ЕАЭС, мы должны были создать сильный экономический блок. А что в результате? Имевшиеся в Казахстане предприятия рухнули, так как отечественный рынок заняла продукция стран-соседей. То есть, мы не выдержали естественной конкуренции. Причины в общем-то известны - серьезная привязка нашей экономики к российской, а тенге к рублю. Если санкции, инфляции и девальвации бьют по России на 50 процентов, то Казахстан ощущает это на все сто. Отсюда понятно, кому ЕАЭС выгоден больше - нам или "союзникам". Мы медленно уничтожаем себя, а страну превратили в провинцию для сбыта товаров. Примерно так же делала Англия в 18-19 веках. Методы все те же. Если мы хотим совершить прорыв, то пора </w:t>
      </w:r>
    </w:p>
    <w:p w:rsidR="00D15BD9" w:rsidRPr="00D45851" w:rsidRDefault="00D15BD9"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Лекция 16 Евразийский союз и Индия.</w:t>
      </w:r>
    </w:p>
    <w:p w:rsidR="00D15BD9" w:rsidRPr="00D45851" w:rsidRDefault="00D15BD9"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План</w:t>
      </w:r>
    </w:p>
    <w:p w:rsidR="00D15BD9" w:rsidRPr="00D45851" w:rsidRDefault="00D15BD9"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1. Вторая холодная война Нынешняя ситуация Сценарии будущего Россия и Индия: ключевые государства 10</w:t>
      </w:r>
    </w:p>
    <w:p w:rsidR="00D15BD9" w:rsidRPr="00D45851" w:rsidRDefault="00D15BD9"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 xml:space="preserve"> II. Движение мирного развития Движение мирного развития Возможные принципы ДМР Россия и Индия как столпы ДМР 14</w:t>
      </w:r>
    </w:p>
    <w:p w:rsidR="00D15BD9" w:rsidRPr="00D45851" w:rsidRDefault="00D15BD9"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 xml:space="preserve"> III. Необходимые шаги Политическая сфера Торговля Военная сфера Межчеловеческие контакты</w:t>
      </w:r>
    </w:p>
    <w:p w:rsidR="00D15BD9" w:rsidRPr="00D45851" w:rsidRDefault="00D15BD9" w:rsidP="00321BDC">
      <w:pPr>
        <w:tabs>
          <w:tab w:val="left" w:pos="9214"/>
        </w:tabs>
        <w:spacing w:after="0" w:line="240" w:lineRule="auto"/>
        <w:ind w:left="-426"/>
        <w:jc w:val="both"/>
        <w:rPr>
          <w:rFonts w:ascii="Times New Roman" w:hAnsi="Times New Roman" w:cs="Times New Roman"/>
          <w:sz w:val="24"/>
          <w:szCs w:val="24"/>
        </w:rPr>
      </w:pPr>
    </w:p>
    <w:p w:rsidR="00D15BD9" w:rsidRPr="00D45851" w:rsidRDefault="00D15BD9" w:rsidP="00321BDC">
      <w:pPr>
        <w:pStyle w:val="a6"/>
        <w:numPr>
          <w:ilvl w:val="0"/>
          <w:numId w:val="6"/>
        </w:numPr>
        <w:tabs>
          <w:tab w:val="left" w:pos="9214"/>
        </w:tabs>
        <w:spacing w:after="0" w:line="240" w:lineRule="auto"/>
        <w:ind w:left="-426" w:firstLine="0"/>
        <w:jc w:val="both"/>
        <w:rPr>
          <w:rFonts w:ascii="Times New Roman" w:hAnsi="Times New Roman" w:cs="Times New Roman"/>
          <w:sz w:val="24"/>
          <w:szCs w:val="24"/>
        </w:rPr>
      </w:pPr>
      <w:r w:rsidRPr="00D45851">
        <w:rPr>
          <w:rFonts w:ascii="Times New Roman" w:hAnsi="Times New Roman" w:cs="Times New Roman"/>
          <w:sz w:val="24"/>
          <w:szCs w:val="24"/>
        </w:rPr>
        <w:t>Вторая холодная война Нынешняя ситуация Сценарии будущего Россия и Индия: ключевые государства</w:t>
      </w:r>
    </w:p>
    <w:p w:rsidR="00D15BD9" w:rsidRPr="00D45851" w:rsidRDefault="00D15BD9" w:rsidP="00321BDC">
      <w:pPr>
        <w:pStyle w:val="a6"/>
        <w:numPr>
          <w:ilvl w:val="0"/>
          <w:numId w:val="6"/>
        </w:numPr>
        <w:tabs>
          <w:tab w:val="left" w:pos="9214"/>
        </w:tabs>
        <w:spacing w:after="0" w:line="240" w:lineRule="auto"/>
        <w:ind w:left="-426" w:firstLine="0"/>
        <w:jc w:val="both"/>
        <w:rPr>
          <w:rFonts w:ascii="Times New Roman" w:hAnsi="Times New Roman" w:cs="Times New Roman"/>
          <w:sz w:val="24"/>
          <w:szCs w:val="24"/>
        </w:rPr>
      </w:pPr>
      <w:r w:rsidRPr="00D45851">
        <w:rPr>
          <w:rFonts w:ascii="Times New Roman" w:hAnsi="Times New Roman" w:cs="Times New Roman"/>
          <w:sz w:val="24"/>
          <w:szCs w:val="24"/>
        </w:rPr>
        <w:t xml:space="preserve"> Мир стоит на пороге новой холодной войны. Её уместно будет назвать «Второй холодной войной», чтобы не спутать с Первой, которая велась между СССР и США. Новая война будет происходить между США и Китаем. Первая холодная война в значительной мере была войной идей: социализма и капитализма, войной за выбор пути мирового развития. СССР окончательно проиграл, как только отказался от социалистической идеи. Нынешняя война — сугубо империалистическая: нет особой разницы между США и КНР — обе стороны </w:t>
      </w:r>
      <w:r w:rsidRPr="00D45851">
        <w:rPr>
          <w:rFonts w:ascii="Times New Roman" w:hAnsi="Times New Roman" w:cs="Times New Roman"/>
          <w:sz w:val="24"/>
          <w:szCs w:val="24"/>
        </w:rPr>
        <w:lastRenderedPageBreak/>
        <w:t xml:space="preserve">заинтересованы в распространении своего влияния, получении доступа к ресурсам, продвижении своих товаров на рынки зависимых стран и статусе мирового гегемона в мировой рыночной системе. Обострение великодержавного «холодного» противостояния будет сопровождаться расширением практики применения инструментов «умной силы», которые, однако, по своему охвату и эффективности порой превосходят вооружённые действия. Всё большую популярность приобретут торговые войны, кибершпионаж, локальные конфликты в странах «третьего мира», односторонние санкции и другие ограничительные меры, манипуляции с национальными валютами, подкуп элит малых и средних стран, предоставление зарубежной экономической помощи региональным партнёрам с целью формирования лояльной политической клиентелы. Широкое использование Китаем и США метода «кнута и пряника» в отношении других стран будет создавать новые очаги напряженности, вынуждая другие государства идти на сложные компромиссы. Умышленно, случайно или вынужденно государства могут координировать свою политику и интересы с тем или иным центром силы. Выбор, который сделают эти государства, приведет к одному из двух возможных последствий: либо он укрепит позиции США, либо придаст вес геополитическим устремлениям Китая. Так или иначе, это будет усиливать Вторую холодную войну, поскольку и США, и Китай стремятся к ограничению сфер влияния друг друга. Для России и Индии выбор этих государств даже более важен. Обе страны являются крупными державами, которые будут играть значительную роль в любом будущем балансе сил. Кроме того, и Россия, и Индия являются непосредственными соседями Китая и оказывают влияние на огромные пространства Арктики и Индийского океана соответственно, равно как и на бескрайние равнины Северной Евразии. Их политические 4 Доклад Международного дискуссионного клуба «Валдай» Сентябрь 2019 приоритеты будут определять не только будущее Второй холодной войны, Китая и США, но и их собственное. Ответом на сложившуюся обстановку со стороны Москвы и Нью-Дели может стать формирование неофициального, невоенного альянса «Движение мирного развития» — пространства соразвития, ориентированного на продолжение курса на позитивную глобализацию с одновременным поиском более справедливых альтернатив существующему мировому порядку. Часть I. Вторая холодная война Нынешняя ситуация Мир меняется. Процесс изменений идёт непрерывно. Каждое новое десятилетие не похоже на предыдущие: реальность, в которой мы живём, мало напоминает ту, в которой мы родились. Но есть отдельные точки — вернее, отрезки, поскольку никакие глобальные изменения не происходят одномоментно, занимая десятилетия, — в которых изменения видны особо концентрированно. Сейчас мы находимся в одном из таких отрезков: на наших глазах рушится модель, которую мировые лидеры пытались построить с 1991 г. В самый разгар перестройки закончилась Холодная война. Москва считала, что завершилась она миром: обе стороны добровольно сложили оружие, обязавшись работать рука об руку над построением нового, лучшего общества. Казалось, торжествует концепция Фрэнсиса Фукуямы: история заканчивалась на глазах, наступала эпоха всеобщего единения. Те «отщепенцы», которые не могли и не хотели влиться в единый поток, должны были осознать свои заблуждения и раскаяться. Но ничего подобного не произошло. То, что казалось коренным изменением всего миропорядка, торжеством либеральной модели над реалистической, оказалось лишь флуктуацией в общем течении мировой истории. Вместо общества всеобщей гармонии мы увидели период мелких войн, в которых единственная Евразийская хорда, океанское кольцо. Россия и Индия как третья сила нового миропорядка 5 уцелевшая сверхдержава доказывала своё право диктовать и определять собственное видение мировой истории. Союзники, как и прежде, подбирались новым гегемоном исходя из сугубо практических соображений. Эти годы чем-то напоминали период между двумя мировыми войнами: те же стремительные обогащения и внезапные кризисы, торжество мистицизма над сайентизмом, наступающая эпоха тоталитаризма. Второй межвоенный период начался с окончанием Первой холодной войны и теперь завершается в бурях наступающей Второй холодной войны. Нынешняя ситуация в корне отличается от той, что </w:t>
      </w:r>
      <w:r w:rsidRPr="00D45851">
        <w:rPr>
          <w:rFonts w:ascii="Times New Roman" w:hAnsi="Times New Roman" w:cs="Times New Roman"/>
          <w:sz w:val="24"/>
          <w:szCs w:val="24"/>
        </w:rPr>
        <w:lastRenderedPageBreak/>
        <w:t xml:space="preserve">сложилась в годы Первой холодной войны. Полностью отсутствует противостояние в идеологическом поле, бывшее неотъемлемой чертой конфликта между СССР и США. Вряд ли на эту роль могут претендовать расплывчатая и неконкретная идея «сообщества единой судьбы человечества», предложенная Китаем, или «торжества демократии западной модели», которую отстаивают США. Слишком явно Пекин подчиняет в отдельных случаях эту «единую судьбу» своим экономическим и политическим интересам. Слишком прагматично Вашингтон идёт на союз с откровенно недемократическими режимами. Происходящее сегодня скорее напоминает преддверие Первой Śšŉ œżŪũ ŋŮŶŮźżƆŴũ Śšŉ œűŻũŲ řŷźźűƈ őŶŭűƈ őŹũŶ ŚżŭũŶ œŖōř ŚűŹűƈ ŌŎŗŌřŉŝőŨmŋśŗřŗŒŞŗŔŗōŖŗŒŋŗŒŖŤ} ŚŻŹũŶƄūŮŭżƂűŮ žŷŴŷŭŶżƇūŷŲŶż őŹũŶŚżŭũŶœŖōřœżŪũŚűŹűƈŋŮŶŮźżƆŴũ Śšŉ œűŻũŲ řŷźźűƈ ŚŻŹũŶƄűŰŬŷű 6ZLQJSRZHUV őŶŭűƈ 6 Доклад Международного дискуссионного клуба «Валдай» Сентябрь 2019 мировой войны как войны империалистической, когда в основе политики государств лежали явные экономические интересы: борьба за колонии, ресурсные базы, рынки сбыта. Тогда тоже не было недостатка в красивых словах для обоснования этой борьбы: соперничающие стороны создавали друг про друга «чёрные легенды». Большие войны нового поколения не похожи на предыдущие. Ядерное оружие сделало немыслимыми масштабные вторжения и наступления целых фронтов: чересчур высока цена за подобные методы ведения войны. Новые войны — холодные, которые становятся горячими лишь на периферии. На смену танковым прорывам и глубоким охватам пришли экономические санкции, бот-атаки в соцсетях и кибершпионаж. Но от этого войны не перестают быть войнами. Новая холодная война разыграется между США и Китаем: гегемоном, который теряет власть, и его соперником — молодой державой с пятитысячелетней историей. Попытка Барака Обамы разделить мир между гигантами, предложив Пекину формат G2 (Группа двух), провалилась. В этом новом мире Второй холодной войны остальные державы оказываются перед сложным выбором. К кому примкнуть, чтобы не прогадать? Или лучше не примыкать ни к кому, ожидая возможности подороже продать свой нейтралитет? Особо остро стоит этот вопрос перед крупными развитыми и развивающимися странами: великие державы заинтересованы в том, чтобы привлечь их на свою сторону, поскольку каждая из них может перетянуть чашу весов. Вопрос только в том, готовы ли сами крупные державы стать вассалами и таскать каштаны из огня новой холодной войны. При этом важно не прогадать и не оказаться в стане проигравших или до конца сохраняющих нейтралитет и не сумевших воспользоваться победой. Сценарии будущего Есть несколько сценариев дальнейшего развития ситуации. Одни более оптимистичны для большинства участников и мира в целом, другие — менее. Но все эти сценарии можно разделить на две большие группы: в первой холодная война так и останется холодной, во второй — перерастёт в горячую. Евразийская хорда, океанское кольцо. Россия и Индия как третья сила нового миропорядка 7 Холодная война остаётся холодной Это наиболее оптимистичный вариант для всех сторон — и тех, кто вовлечён в противостояние, и тех, кто сумеет сохранить нейтралитет. Разумеется, в ходе холодной войны потери будут нести все, но эти потери будут весьма умеренными, в основном экономическими. Методами боевых действий станут торговые войны, перевороты, малые конфликты в странах третьего мира, подкуп элит с итоговой целью привести в другой стране к власти силы, которые либо безоговорочно капитулируют, либо сочтут издержки войны неприемлемыми и предпочтут заключить мир на невыгодных для себя условиях. Отдельно стоит отметить роль санкций как способа достижения внешнеполитических целей. Сегодня односторонние санкции США уже значительно дестабилизировали международные отношения и стали тормозить рост мировой экономики. По своим эффектам такие санкции, преимущественно экономические, всё ближе подходят к военным мерам, а по принципу использования превратились из «первого шага перед войной» в «первый шаг вместо войны». Очевидно, что в перспективе 10–15 лет использование данных инструментов будет лишь расширяться как на уровне областей применения, так и на уровне санкционируемых государств. В этой ситуации обе стороны имеют шансы на победу: у США за плечами </w:t>
      </w:r>
      <w:r w:rsidRPr="00D45851">
        <w:rPr>
          <w:rFonts w:ascii="Times New Roman" w:hAnsi="Times New Roman" w:cs="Times New Roman"/>
          <w:sz w:val="24"/>
          <w:szCs w:val="24"/>
        </w:rPr>
        <w:lastRenderedPageBreak/>
        <w:t xml:space="preserve">победа в Холодной войне против СССР, у Китая — тысячелетия цивилизации, интриг и опыт, воплощённый в стратагемах. Холодная война становится горячей Этот сценарий пессимистичный: он предусматривает, что КНР и США рано или поздно вступят в открытую схватку, основные сражения которой развернутся в Тихом океане. Эта война мало будет напоминать Вторую мировую войну в Тихоокеанском регионе — прежде всего потому что на этот раз США и их союзникам не удастся обеспечить полный контроль над океанами, лишив КНР доступа к мировому сырью. По какому бы сценарию не развивался конфликт — останется ли он в рамках конвенциональной Новая холодная война разыграется между США и Китаем: гегемоном, который теряет власть, и его соперником — молодой державой с пятитысячелетней историей 8 Доклад Международного дискуссионного клуба «Валдай» Сентябрь 2019 войны, ограничится ли применение ядерного оружия исключительно использованием тактического его компонента (ТЯО) или перерастёт в обмен ядерными ударами по вражеским мегаполисам, — он в любом случае останется только войной двух держав и их непосредственных союзников. Таким образом, ключевой вопрос в этой ситуации — кто именно будет союзниками двух враждующих держав и какую позицию займут остальные страны. Россия и Индия: ключевые государства В этих условиях Россия и Индия должны делать свой выбор с осторожностью: любые изменения в их позициях могут радикально изменить статускво, вне зависимости оттого, будет это горячая или холодная война. Географическое положение России позволяет ей контролировать как сухопутные, так и водные пути Северной Евразии, в то время как Индия является ключевой силой, контролирующей маршруты Южной Евразии. Без Российского участия никто не сможет воспользоваться ресурсами арктического шельфа, без Индии – невозможно получить доступ к ресурсам Восточной Африки. В действительности, вместо того чтобы пытаться действовать как «колеблющиеся державы» (swing powers), обеим странам следует стремится к такой политике и позиционированию, которые способствовали бы построению многополярного мира. В некоторых случаях это может повлечь за собой балансирование между США и Китаем, которое будет требовать от Дели и Москвы создания коалиций для решения конкретных задач, что позволило бы предотвратить формирование однополярных или биполярных механизмов. Таким образом, можно констатировать, что наподобие того, как Индия становится ключевым государством Индо-Тихоокеанского региона, включающего весь Индийский океан и восточную часть Тихого, Россия уверенно идёт к тому, чтобы стать ведущим игроком Аркто-Тихоокеанского региона (Аркто-Пацифики). В обоих мегарегионах выделяются два основных маршрута: торговый, из Азии в Европу, и энергетический — из центров добычи углеводородов в самих этих регионах в развивающиеся азиатские экономики. Индия и Россия в этой конструкции не конкурируют друг с другом за торговые пути, а взаимно дополняют друг друга, будучи заинтересованными в увеличении товарооборота между Европой и Азией. От позиции, которую займёт Индия во Второй холодной войне, зависит доступ враждующих государств к рынку Индии и ресурсам Африки: Евразийская хорда, океанское кольцо. Россия и Индия как третья сила нового миропорядка 9 без Индии на своей стороне, или хотя бы нейтральной, невозможно эксплуатировать Восточную Африку. Положение России обеспечивает доступ к ресурсам Сибири и Арктики, для Китая — доступ к рынку Европы. Изменение положения одного из пары ключевых государств будет означать одновременно изменение положения второго. Так, если Россия вступит в союз с Китаем — он чрезвычайно усилится, если США вступят в союз с Индией — позиции Китая очень ослабнут. Если Россия или Индия внезапно примкнут к США — это будет означать поражение Китая, которому придётся забыть о своих морских амбициях и заняться укреплением границы. Если Россия и Индия решат встать на сторону Китая — это будет означать поражение США, потому что ресурсы Китая станут неисчерпаемы. Насколько России и Индии, двум ядерным державам с большим научным, промышленным и экономическим потенциалом, это выгодно? Ответ — абсолютно нет. И Москве, и Нью-Дели представляется оптимальным максимально долго сохранять стратегическую автономию, чтобы получать плюсы от торговли с обеими сторонами и в то </w:t>
      </w:r>
      <w:r w:rsidRPr="00D45851">
        <w:rPr>
          <w:rFonts w:ascii="Times New Roman" w:hAnsi="Times New Roman" w:cs="Times New Roman"/>
          <w:sz w:val="24"/>
          <w:szCs w:val="24"/>
        </w:rPr>
        <w:lastRenderedPageBreak/>
        <w:t xml:space="preserve">же время избегать обязательств. Более того, такая позиция Индии и России может оказаться принципиально важной, чтобы холодная война не переросла в горячую. Она означает неограниченный доступ и США, и КНР к ресурсам и подразумевает невозможность блокады и быстрой победы, превращая любую конфронтацию в затяжной и крайне невыгодный конфликт. Для Индии вступление в формальный военно-политический союз с любой из великих держав будет означать резкое обострение отношений с другой. Сближение с США означает ухудшение отношений с Китаем, которое будет проявляться, прежде всего, в эскалации пограничных конфликтов. Крайне низкая вероятность такого сценария обуславливается его полным несоответствием целям развития Индии. Тесное сближение Нью-Дели и Пекина также маловероятно в обозримом будущем. Индии не выгодно входить в орбиту своего главного соперника в борьбе за звание регионального лидера, что противоречит её стремлению стать великой державой. В этом отношении не вызывает удивления негативная позиция Китая по концепции Индо-Тихоокеанского региона, которая воспринимается в китайских официальных кругах как инструмент сдерживания Пекина. Кроме того, такое сближение негативно скажется на отношениях с США, которые являются одним из важнейших торговых партнёров Индии, поставщиком технологий в оборонной отрасли. Складывающаяся обстановка подталкивает Россию и Индию к формированию неофициального альянса 10 Доклад Международного дискуссионного клуба «Валдай» Сентябрь 2019 Наконец, конструктивные отношения с США — ключевой фактор вступления Индии в Группу ядерных поставщиков (ГЯП). Складывающаяся обстановка подталкивает Россию и Индию к формированию неофициального альянса — условного Движения неприсоединения 2.0, который лучше было бы назвать «Движение мирного развития» (ДМР). Часть II. Движение мирного развития Движение мирного развития У Индии есть богатый опыт выживания и развития в условиях соперничества двух враждующих блоков: лидерство в Движении неприсоединения (ДН), которое превратилось, по сути, в прибежище тех, кто не хотел примыкать к Восточному или Западному блокам. Это не означало, что они не участвовали в той или иной форме в Первой холодной войне — наоборот, на страны ДН пришлась основная масса конфликтов этого периода. Однако это означало, что страны ДН могли быть ситуативными союзниками государств обоих блоков, получая от них экономическую и военную помощь. Это придавало их политике известную гибкость, недостаточную, однако, по тем суровым временам, когда господствовал принцип «кто не с нами — тот против нас». Смомента созданияДН существенно изменились сами принципы формирования международных альянсов. Теперь это всё чаще «коалиции желающих», в которых участвуют государства, предпочитающие не связывать себя жёсткими обязательствами. Уходят в прошлое традиционные форматы дипломатических переговоров, уступая место неофициальным клубам и беседам. Постепенно истончаются нормы послевоенного права, расширяются рамки понятия «справедливая война». Теперь уже достаточным поводом для нанесения удара по объектам суверенного государства является подо- Евразийская хорда, океанское кольцо. Россия и Индия как третья сила нового миропорядка 11 зрение в совершении его военнослужащими военных преступлений против мятежников. Понятие «ответственность по защите» (Responsibility to protect) трактуется всё более широко. В этих условиях нет смысла возрождать ДН и создавать ДН 2.0. Новое движение должно строиться с учётом новых норм и правил игры. В его основу имеет смысл положить то, что президент Дональд Трамп назвал «реализмом с принципами»: государства гарантируют, что будут руководствоваться в первую очередь собственными интересами, но при этом выдвигают определённый набор принципов, которые не будут нарушать. Возможные принципы ДМР Россия и Индия очень похожи. Это страны с федеративным устройством, многонациональные, говорящие на многих языках, чтящие и уважающие свои традиции. Они имеют позитивный исторический опыт взаимоотношений как в сфере межгосударственных связей, так и области межкультурной коммуникации — восприятие населением обеих стран друг друга всегда было исключительно положительным. Кроме того, Индия, пожалуй, наиболее ментально близка России среди всех азиатских стран за </w:t>
      </w:r>
      <w:r w:rsidRPr="00D45851">
        <w:rPr>
          <w:rFonts w:ascii="Times New Roman" w:hAnsi="Times New Roman" w:cs="Times New Roman"/>
          <w:sz w:val="24"/>
          <w:szCs w:val="24"/>
        </w:rPr>
        <w:lastRenderedPageBreak/>
        <w:t>пределами Содружества Независимых Государств — цивилизационнокультурный разрыв здесь ощущается меньше всего. И Москва, и Нью-Дели поддерживают демократические ценности, отрицая при этом попытки перестроить демократические режимы с национальной спецификой под иностранные шаблоны. Обе стороны выступают за невмешательство во внутренние дела других стран и призывают не спешить с поддержкой войн и восстаний, сколь бы справедливы на первый взгляд ни были их цели. Ведь, как показывает практика, такие акции часто поддерживаются зарубежными акторами, преследующими собственные интересы. Таким образом, принципами ДМР могли бы стать: 1. Поддержка демократии с учётом национальной специфики, неприятие переворотов как средства смены власти; 2. Невмешательство во внутренние дела других государств за исключением случаев массовых преступлений, совершаемых властью, и только после расследования этих случаев; 12 Доклад Международного дискуссионного клуба «Валдай» Сентябрь 2019 3. Продолжение курса на позитивную глобализацию с одновременным поиском более справедливых альтернатив существующему мировому порядку, включая реформирование ООН в интересах развивающихся государств; 4. Стремление избежать военных конфликтов, ставка на миротворчество и устойчивое развитие (что не означает безоглядного пацифизма: каждое государство имеет право на самооборону); 5. Неприятие односторонних санкций, торговых войн и любых иных протекционистских мер в качестве способа ведения внешней политики; 6. Неучастие в эксклюзивных глобальных или региональных военно-политических блоках, втянутых во Вторую холодную войну; 7. Продвижение торгово-экономической либерализации путём заключения соглашений о зоне свободной торговли с зарубежными партнёрами и поддержка многосторонних институтов и интеграционных объединений. В целом ДМР выступает в этом случае как прогрессивное движение, противостоящее наметившемуся сегодня регрессу глобализации и переходу ко Второй холодной войне. При этом методы достижения этих целей могут быть достаточно гибки для того, чтобы ДМР не проиграло соревнование с государствами, исповедующими беспринципный реализм. Кроме того, важно понимать, что это именно движение, неформальный альянс, участники которого объединены общими целями, а не жёсткой структурой. Разумеется, никто не вправе запретить Индии налаживать отношения с США, а России — с Китаем. В данном случае важно, чтобы эти отношения не превращались в вассальные, что автоматически приведёт к ликвидации самого ДМР. Наоборот, страны-члены ДМР должны стремиться к улучшению отношений товарищей по движению с партнёрами вне движения. По сути, это расширение свойственной индийской внешней политике концепции многовекторности (multi-alignment). Россия и Индия как столпы ДМР Осью нового движения должны стать Россия и Индия. Десять лет назад Россия только начинала своё возвращение в мировую политику. Сейчас она восстановила свои позиции на Ближнем Востоке, нарастила влияние в Центральной Азии, полным ходом продолжает возвращение в Африку, на оче- Евразийская хорда, океанское кольцо. Россия и Индия как третья сила нового миропорядка 13 реди — Тихий океан и Афганистан. Индия, со своей стороны, будучи крупной развивающейся страной, расширяет сферу интересов, претендуя на роль регионального центра и великой державы, и эта сфера неизбежно будет всё больше соприкасаться с российской. Обе стороны заинтересованы в максимальной стабилизации Евразии, что логически вписывается в национальные стратегии развития — индийскую политику «Действуй на Востоке» и российский поворот на Восток с формированием в долгосрочной перспективе Большого евразийского партнёрства. Москва и Нью-Дели выступают за обеспечение безопасности на западе (противодействие терроризму и радикальному экстремизму на Ближнем Востоке), востоке (сотрудничество в сфере традиционной и нетрадиционной безопасности в Юго-Восточной Азии и поддержка асеаноцентричных многосторонних институтов) и в центральной Евразии (купирование террористической угрозы в центральноазиатских республиках). При этом по мере нарастания угрозы безопасности в регионе всё большую значимость во внешнеполитических концепциях государств будет играть Шанхайская организация сотрудничества (ШОС), если удастся обеспечить её функционирование в условиях регулярных кризисов в индо-</w:t>
      </w:r>
      <w:r w:rsidRPr="00D45851">
        <w:rPr>
          <w:rFonts w:ascii="Times New Roman" w:hAnsi="Times New Roman" w:cs="Times New Roman"/>
          <w:sz w:val="24"/>
          <w:szCs w:val="24"/>
        </w:rPr>
        <w:lastRenderedPageBreak/>
        <w:t xml:space="preserve">пакистанских отношениях. Россия и Индия находятся в уникальной ситуации: ни одна пара стран сравнимого веса не имеет столь крепких исторических и политических связей при полном отсутствии конфликтов в прошлом и обозримом будущем. Благодаря этому все упомянутые точки соприкосновения априори являются зонами сотрудничества, а не конфликтов. Интересы Москвы и Нью-Дели совпадают по всей дуге сотрудничества. И Россия, и Индия могли бы, используя своё влияние, оказать друг другу помощь в ключевых точках. Так, Россия могла бы воспользоваться своим положением в Афганистане, чтобы гарантировать там индийские интересы, Индия — налаженными связями в Африке, чтобы помочь российскому возвращению туда. По сути, в мире больше нет сейчас государств сравнимого веса — экономического, политического, военного, — которые могли бы стать столпами нового движения. ЮАР и Нигерия пока не могут претендовать на статус великой державы; намерения Бразилии пока неясны — её бросает из крайности в крайность, она поворачивает то вправо, то влево. Важную роль в структуре будущегоДМР должны сыграть средние страны: только с опорой на них движение приобретёт устойчивость и системность. Россия и Индия находятся в уникальной ситуации: ни одна пара стран сравнимого веса не имеет столь крепких исторических и политических связей при полном отсутствии конфликтов 14 Доклад Международного дискуссионного клуба «Валдай» Сентябрь 2019 Речь, в первую очередь, об Иране, странах Юго-Восточной Азии, ЮАР и Нигерии. ДМР также объективно было бы заинтересовано в наращивании отношений с группами государств, выступающими против перерастания холодной войны в горячую и участия в ней на стороне любого из блоков. В первую очередь речь это касается Европейского союза и Ассоциации государств Юго-Восточной Азии (АСЕАН), но также и любые другие структуры (МЕРКОСУР, САДК1 , ЭКОВАС2 и так далее), которые в целом разделяют нейтральную позицию ДМР. Часть III. Необходимые шаги Для того чтобы Россия и Индия выстраивали отношения в предложенном формате, необходимо укрепление их взаимодействия в четырёх сферах: политической, торговой, военной, а также в сфере развития межчеловеческих контактов. Политическая сфера В том, что касается политической сферы, главная проблема — отсутствие взаимного доверия и понимания. Трудность не в редких контактах между первыми лицами государств или отсутствии «химии» в их отношениях: речь, прежде всего, о взаимопонимании на уровне элит и экспертных сообществ. В обеих странах существует известное непонимание в обществе взаимных позиций по ключевым вопросам. Так, в индийской прессе, в выступлениях индийских экспертов можно встретить мнения о том, что Россия является или в ближайшее время станет китайским вассалом, нередки обвинения Москвы в смене политического курса и поддержке Пакистана. Аналогичным образом в публикациях российских СМИ, в выступлениях российских экспертов можно встретить обвинения Индии в готовности согласиться на роль младшего партнёра США, в проамериканской политике в ущерб развитию отношений с Россией. 1 САДК — Сообщество развития Юга Африки. 2 ЭКОВАС — Экономическое сообщество стран Западной Африки. Евразийская хорда, океанское кольцо. Россия и Индия как третья сила нового миропорядка 15 Представляется, что наилучшим способом рассеять эти в основном добросовестные заблуждения могло бы стать наращивание контактов между политическими элитами двух стран, расширение количества двусторонних и многосторонних экспертных мероприятий по типу Raisina Dialogue3 , предоставление СМИ площадок для выступлений представителям другой страны. Хочется надеяться, что Российско-индийская конференция Международного дискуссионного клуба «Валдай» станет одной из первых ласточек в этом процессе. Нам необходим честный диалог по проблемным вопросам. Торговля До последнего времени Россия и Индия, будучи развивающимися странами, выступали в качестве бенефициаров глобализации. Отсутствие торговых барьеров способствовало росту инвестиций в их экономику, позволяя тем самым наращивать темпы роста. Для обеих стран перспективным выглядело участие в экономических мегапроектах, которые обещали стимулировать глобальную взаимосвязанность. Однако в условиях Второй холодной войны глобальный мир </w:t>
      </w:r>
      <w:r w:rsidRPr="00D45851">
        <w:rPr>
          <w:rFonts w:ascii="Times New Roman" w:hAnsi="Times New Roman" w:cs="Times New Roman"/>
          <w:sz w:val="24"/>
          <w:szCs w:val="24"/>
        </w:rPr>
        <w:lastRenderedPageBreak/>
        <w:t xml:space="preserve">распадается. Основными участниками новой экономической системы становятся государства-лидеры, аккумулирующие вокруг себя малые страны и создающие торговые блоки, и основным типом связей становится торговля между этими блоками. Малым и средним странам, сумевшим вовремя объединиться в блоки (ЕС, АСЕАН), повезло — горе неуспевшим, ибо они превратятся в вассалов крупных стран и блоков, в ресурсную базу для них. Россия и Индия являются лидерами таких блоков: в случае России это Евразийский экономический союз (ЕАЭС), в случае Индии — Южно-Азиатская ассоциация регионального сотрудничества (СААРК) и Инициатива стран Бенгальского залива по многоотраслевой технико-экономической кооперации (БИМСТЕК). Одна из проблем заключается в том, что эти блоки не имеют общей границы: между ними лежат Иран, чья дорожная сеть недостаточно развита, и раздираемый войной Афганистан. Через Иран маршрут наконец проложен, и есть надежда, что он заработает в полной мере уже в ближайшие годы. Есть ещё один маршрут, который сейчас 3 Raisina Dialogue — ежегодная многосторонняя конференция по проблематике геополитики и геоэкономики, проводимая в Нью-Дели с 2016 г. на площадке независимого мозгового центра Observer Research Foundation при поддержке Министерства иностранных дел Индии. 16 Доклад Международного дискуссионного клуба «Валдай» Сентябрь 2019 не задействован: Владивосток – Индия — водный путь через Малаккский пролив на российский Дальний Восток. Россия прикладывает огромные усилия для того, чтобы развить свой дальневосточный регион, и индийские инвестиции могли бы существенно в этом помочь. В то же время Индия, пытающаяся диверсифицировать свои углеводородные поставки, могла бы сделать это при помощи расширения участия в российских нефтегазовых проектах. Другим ограничением является недостаточная эффективность самих блоков. Так, в ЕАЭС разработано значительное число регулирующих норм, однако полнота и качество их исполнения оставляет желать лучшего. Здесь же важно отметить и разницу в уровне экономического развития между государствами-членами, а также значительное число внутренних противоречий. Озвученные проблемные зоны характерны и для южно-азиатских объединений, которые, несмотря на заявленные цели и принципы, ŗŚŖŗŋŖŤŎŦœŗŖŗŕőŠŎŚœőŎŊŔŗœőřŗŚŚőőőőŖōőő ŎŉŦŚ ŊőŕŚśŎœ Śŉŉřœ ŉŹŵŮŶűƈŊŮŴŷŹżźźűƈœũŰũžźŻũŶœűŹŬűŰűƈřŷźźűƈ őŶŭűƈŖŮŸũŴŊżŻũŶšŹűŔũŶųũŕũŴƅŭűūƄŊũŶŬŴũŭŮƁŘũųűźŻũŶŉŽŬũŶűźŻũŶ ŊũŶŬŴũŭŮƁőŶŭűƈŕƅƈŶŵũ šŹűŔũŶųũśũűŴũŶŭŖŮŸũŴŊżŻũŶ řŷźźűƈ ŊŮŴŷŹżźźűƈ ŉŹŵŮŶűƈ œűŹŬűŰűƈ œũŰũžźŻũŶ ŊżŻũŶ őŶŭűƈ ŖŮŸũŴ šŹűŔũŶųũ ŘũųűźŻũŶ ŕũŴƅŭűūƄ ŊũŶŬŴũŭŮƁ ŉŽŬũŶűźŻũŶ őŶŭűƈ ŖŮŸũŴ ŊżŻũŶ ŊũŶŬŴũŭŮƁ šŹűŔũŶųũ ŕƅƈŶŵũ śũűŴũŶŭ Евразийская хорда, океанское кольцо. Россия и Индия как третья сила нового миропорядка 17 соответствующие интересам малых стран, играют в основном роль фиксатора индийской сферы влияния. Сильные стороны российской и индийской экономик удачно дополняют друг друга. Россия — экспортёр углеводородов, держава с огромными запасами полезных ископаемых и мощным промышленным потенциалом, лидер в области ядерной энергетики, один из лидеров в исследовании космоса. Индия — лидер в секторе информационных технологий и сфере услуг. Индия могла бы вдохнуть новую жизнь в российскую экономику, а Россия — помочь Индии в ускоренном темпе пройти путь до признанной великой державы. Другими словами, Индию должны крепко связать с Россией два пути: сухопутный — с европейской частью, морской — с дальневосточной. Если в обозримой перспективе удастся совместными усилиями добиться умиротворения Афганистана, то будет проложен третий путь — в Центральную Азию и Западную Сибирь. Резервным остаётся маршрут через Атлантику, который можно будет задействовать в случае проблем на центральном маршруте и обострения обстановки в Тихом океане. В любом случае приоритетом является обеспечение безопасности торговых путей, в первую очередь, морских. Военная сфера Нынешний уровень военного взаимодействия России и Индии совершенно недостаточен для решения этой задачи. Совместные ежегодные сухопутные и морские учения — это, безусловно, хорошо, но это тактический и оперативный уровень, в то </w:t>
      </w:r>
      <w:r w:rsidRPr="00D45851">
        <w:rPr>
          <w:rFonts w:ascii="Times New Roman" w:hAnsi="Times New Roman" w:cs="Times New Roman"/>
          <w:sz w:val="24"/>
          <w:szCs w:val="24"/>
        </w:rPr>
        <w:lastRenderedPageBreak/>
        <w:t xml:space="preserve">время как предложенный в докладе уровень взаимодействия требует стратегического. Он подразумевает, в частности, скоординированные во времени и пространстве масштабные учения флотов обоих государств в Арктике, Тихом и Индийском океанах, на которых отрабатывалось бы поддержание линий морских коммуникаций в рабочем состоянии, проводка конвоев, поисково-спасательные операции, совместные учения крупных войсковых соединений численностью до дивизии по восстановлению функционирования сухопутного торгового пути в условиях террористических актов, мятежей, ударов с воздуха, прикрытие следующих по этому пути грузов от последующих атак. Наконец, совместные учения Индия могла бы вдохнуть новую жизнь в российскую экономику, а Россия — помочь Индии в ускоренном темпе пройти путь до признанной великой державы 18 Доклад Международного дискуссионного клуба «Валдай» Сентябрь 2019 военно-воздушных сил, на которых бы отрабатывалась переброска крупных войсковых соединений в места чрезвычайных ситуаций, сброс важных грузов, поддержка действий флота и сухопутных подразделений быстрого реагирования, занимающихся обеспечением проведения грузов в условиях как холодной, так и в перспективе полномасштабной конвенциональной или ядерной войны. Иными словами, военные силы России и Индии должны быть готовы к совместным или, по меньшей мере, скоординированным действиям для того, чтобы обеспечить функционирование мировых торговых путей в зонах своих интересов. Межчеловеческие контакты И Россия, и Индия — демократические государства, в которых источником власти является народ. Если на самом широком, бытовом уровне не будет сформировано позитивное отношение друг к другу, то все остальные меры останутся нереализованными. Необходимы масштабные программы по информированию населения обеих стран о взаимных реалиях, облегчение визового режима (определённые шаги в этом направлении уже сделаны), запуск новых культурных центров и формирование культурных программ, введение в вузах квот, создание системы обменов студентами и школьниками. Важнейшим направлением также служит популяризация лучших элементов массовой культуры двух стран и разрушение сложившихся ещё с конца XX в. стереотипов. России необходимо восстановить вещание на индийских языках и программу выпуска книг российских авторов и школьных учебников наподобие той, что существовала в советское время. Каждый рубль, вложенный в эту культурную программу, обернётся в будущем огромной политической и экономической выгодой. Вместе с тем остро назрел вопрос укрепления контактов по линии бизнеса. На данный момент стоит констатировать, что имеющийся историко-культурный и дипломатический актив слабо конвертируется в достижения в торгово-экономической сфере, о чём свидетельствует динамика Евразийская хорда, океанское кольцо. Россия и Индия как третья сила нового миропорядка 19 товарооборота. Так, по данным Федеральной таможенной службы РФ, по итогам 2018 г. объём двусторонней торговли составил $10,9 млрд при постоянном увеличении доли минерального сырья в товарном экспорте в Индию. В настоящий момент этот показатель составляет 24%, тогда как ещё в 2015 г. — 7%. Одним из способов повышения уровня взаимодействия между бизнес-сообществами обеих стран, как показывает мировой опыт, может стать организация регулярных встреч российских компаний с менеджерами предприятий из Индии с презентацией перспективных проектов в России, в частности, проектов на Дальнем Востоке, а также проектов, реализуемых на пространстве ЕАЭС. Они могут быть встроены в формат существующих площадок, на которых уже идёт совместное обсуждение данной проблематики: Петербургский международный экономический форум (ПМЭФ), Восточный экономический форум (ВЭФ), Красноярский экономический форум (КЭФ), а также новых площадок, к участию в которых представители Индии не привлечены или их присутствие крайне ограниченно. Речь идёт о Дальневосточном инвестиционном конгрессе śŗŋŉřŗŗŊŗřŗśřŗŚŚőőőőŖōőőȡ 2012 2013 2014 2015 2016 2018 2018 10,6 10 7,6 6,8 ŵŴŹŭ 7,7 8,3 10,9 őźŻŷƀŶűųŝŮŭŮŹũŴƅŶũƈŻũŵŷůŮŶŶũƈźŴżůŪũřŝ 20 Доклад Международного дискуссионного клуба «Валдай» Сентябрь 2019 во Владивостоке, Астанинском экономическом форуме, международном деловом форуме «Евразийская </w:t>
      </w:r>
      <w:r w:rsidRPr="00D45851">
        <w:rPr>
          <w:rFonts w:ascii="Times New Roman" w:hAnsi="Times New Roman" w:cs="Times New Roman"/>
          <w:sz w:val="24"/>
          <w:szCs w:val="24"/>
        </w:rPr>
        <w:lastRenderedPageBreak/>
        <w:t>неделя». Особое внимание необходимо уделить информированию об имеющихся возможностях малого и среднего бизнеса, поскольку существующие контакты осуществляются в основном на уровне крупных компаний. Более того, стоит проработать вопрос организации регулярных выездных презентаций деловых кругов России, других государств-членов ЕАЭС и профильных департаментов Евразийской экономической комиссии в Индию по таким направлениям, как особенности ведения бизнеса в ЕАЭС (детальная информация по существующим барьерам, специфике технических регламентов и другое). Последнее направление представляет особую значимость в контексте ожидаемых переговоров между ЕАЭС и Индией по созданию зоны свободной торговли. *** Резюмируя, можно отметить, что сам ход событий в мире подталкивает сегодня Россию и Индию к сотрудничеству и запуску новых форматов взаимодействия. Формирование ДМР может остановить начавшуюся холодную войну, не дать ей перерасти в горячую фазу, продемонстрировав США и КНР ущербность курса на противостояние в развивающемся мире. В результате Россия сможет восстановить утраченные после распада СССР позиции в мире, а Индия — получить международное признание своего статуса великой державы. ValdaiClubRu ValdaiClubRu t.me/valdaiclub ValdaiClub valdaiclubcom valdai@valdaiclub.com</w:t>
      </w:r>
    </w:p>
    <w:p w:rsidR="00D15BD9" w:rsidRPr="00D45851" w:rsidRDefault="00D15BD9" w:rsidP="00321BDC">
      <w:pPr>
        <w:pStyle w:val="a6"/>
        <w:numPr>
          <w:ilvl w:val="0"/>
          <w:numId w:val="6"/>
        </w:numPr>
        <w:tabs>
          <w:tab w:val="left" w:pos="9214"/>
        </w:tabs>
        <w:spacing w:after="0" w:line="240" w:lineRule="auto"/>
        <w:ind w:left="-426"/>
        <w:jc w:val="both"/>
        <w:rPr>
          <w:rFonts w:ascii="Times New Roman" w:hAnsi="Times New Roman" w:cs="Times New Roman"/>
          <w:sz w:val="24"/>
          <w:szCs w:val="24"/>
        </w:rPr>
      </w:pPr>
    </w:p>
    <w:p w:rsidR="00D15BD9" w:rsidRPr="00D45851" w:rsidRDefault="00D15BD9" w:rsidP="00321BDC">
      <w:pPr>
        <w:pStyle w:val="a6"/>
        <w:numPr>
          <w:ilvl w:val="0"/>
          <w:numId w:val="6"/>
        </w:num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 xml:space="preserve">Лекция 17 </w:t>
      </w:r>
    </w:p>
    <w:p w:rsidR="00D15BD9" w:rsidRPr="00D45851" w:rsidRDefault="00D15BD9" w:rsidP="00321BDC">
      <w:pPr>
        <w:pStyle w:val="a6"/>
        <w:numPr>
          <w:ilvl w:val="0"/>
          <w:numId w:val="6"/>
        </w:num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План</w:t>
      </w:r>
    </w:p>
    <w:p w:rsidR="00D15BD9" w:rsidRPr="00D45851" w:rsidRDefault="00D15BD9" w:rsidP="00321BDC">
      <w:pPr>
        <w:pStyle w:val="a6"/>
        <w:numPr>
          <w:ilvl w:val="0"/>
          <w:numId w:val="6"/>
        </w:num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 xml:space="preserve">1.Пути к порядку? Отнюдь </w:t>
      </w:r>
    </w:p>
    <w:p w:rsidR="00D15BD9" w:rsidRPr="00D45851" w:rsidRDefault="00D15BD9" w:rsidP="00321BDC">
      <w:pPr>
        <w:pStyle w:val="a6"/>
        <w:numPr>
          <w:ilvl w:val="0"/>
          <w:numId w:val="6"/>
        </w:num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 xml:space="preserve"> 2.Мировая экономика: в поисках нового «золотого стандарта»? </w:t>
      </w:r>
    </w:p>
    <w:p w:rsidR="00D15BD9" w:rsidRPr="00D45851" w:rsidRDefault="00D15BD9" w:rsidP="00321BDC">
      <w:pPr>
        <w:pStyle w:val="a6"/>
        <w:numPr>
          <w:ilvl w:val="0"/>
          <w:numId w:val="6"/>
        </w:num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 xml:space="preserve"> 3.Трудности перевода в эпоху ценностного плюрализма </w:t>
      </w:r>
    </w:p>
    <w:p w:rsidR="00D15BD9" w:rsidRPr="00D45851" w:rsidRDefault="00D15BD9" w:rsidP="00321BDC">
      <w:pPr>
        <w:pStyle w:val="a6"/>
        <w:numPr>
          <w:ilvl w:val="0"/>
          <w:numId w:val="6"/>
        </w:num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 xml:space="preserve">4. Диалектика военной силы </w:t>
      </w:r>
    </w:p>
    <w:p w:rsidR="00D15BD9" w:rsidRPr="00D45851" w:rsidRDefault="00D15BD9" w:rsidP="00321BDC">
      <w:pPr>
        <w:pStyle w:val="a6"/>
        <w:numPr>
          <w:ilvl w:val="0"/>
          <w:numId w:val="6"/>
        </w:num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5. Демократия против порядка</w:t>
      </w:r>
    </w:p>
    <w:p w:rsidR="00D15BD9" w:rsidRPr="00D45851" w:rsidRDefault="00D15BD9" w:rsidP="00321BDC">
      <w:pPr>
        <w:pStyle w:val="a6"/>
        <w:numPr>
          <w:ilvl w:val="0"/>
          <w:numId w:val="6"/>
        </w:num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Новый мир выдвигает принципиально новые требования для выживания человечества и формирует запрос на новую этику ответственного поведения — понимание неизбежных последствий своих действий. • Более естественным состоянием международных отношений является анархия, а относительный порядок ХХ века был результатом специфического стечения обстоятельств именно того периода. Этих обстоятельств больше нет. На передний план выходит уже не «восстановление управляемости», а вопрос «техники безопасности» для государств. • Как бы ни была структурирована международная среда — или если она вообще утратит явную структуру — перед государствами останется вопрос о выживании. Необходимо выработать систему адекватных реакций на поведение, интересы и ценности окружающих. • Идея об относительности суверенитета, которая стала порождением «либерального порядка» на этапе обретения им гегемонии, превратилась в идею абсолютности силы. Что, в общем, закономерно. • Мы признаём невозможность создания мирового управления, не опирающегося на силу какой-то державы/группы держав, и полагаемся на инстинкт самосохранения государств. • На смену выстроенному мировому порядку приходит демократия самостоятельных государств, диктующая новые требования ответственного поведения. • Новый мир гораздо демократичнее своего предшественника и одновременно гораздо требовательнее к лицам, принимающим решения. Но именно поэтому он открывает огромные возможности для взросления человечества как социума самостоятельных индивидуумов — государств.</w:t>
      </w:r>
    </w:p>
    <w:p w:rsidR="00D15BD9" w:rsidRPr="00D45851" w:rsidRDefault="00D15BD9" w:rsidP="00321BDC">
      <w:pPr>
        <w:pStyle w:val="a6"/>
        <w:numPr>
          <w:ilvl w:val="0"/>
          <w:numId w:val="6"/>
        </w:num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 xml:space="preserve"> Источником вдохновения для ежегодных докладов, которые мы готовим к «большому» осеннему заседанию Клуба в Сочи, часто служат значимые для международной политики годовщины, будь то столетие начала или конца Первой мировой войны, пятисотлетие Реформации, либо четырёхсотлетие Тридцатилетней войны. История помогает понять современность: в долгой ретроспективе лучше видно, что сущностное, а что наносное, какие из кажущихся фундаментальными проявлений действительно таковы, а какие скоро будут забыты. История никогда не повторяется буквально, но содержащиеся в её течении парафразы достаточно важны, чтобы принять их во внимание при попытке заглянуть в будущее. Или же наоборот, как случается в переломные эпохи, — чтобы понять, что знание </w:t>
      </w:r>
      <w:r w:rsidRPr="00D45851">
        <w:rPr>
          <w:rFonts w:ascii="Times New Roman" w:hAnsi="Times New Roman" w:cs="Times New Roman"/>
          <w:sz w:val="24"/>
          <w:szCs w:val="24"/>
        </w:rPr>
        <w:lastRenderedPageBreak/>
        <w:t xml:space="preserve">из минувшего не особенно помогает разобраться в грядущем. Не будем отступать от традиции и на сей раз. Сто лет назад, летом 1919 года, были заложены основы так называемой ВерсальскоВашингтонской системы международных отношений — одной из самых несправедливых моделей миропорядка, построенной на желании победителей максимально отомстить поверженному неприятелю. Одновременно был подписан Устав Лиги Наций. Это была первая осознанная попытка учредить систему глобального управления. Идея Лиги Наций базировалась на предложениях президента США Вудро Вильсона, основоположника доктрины, которую впоследствии назвали либеральным международным порядком. (По иронии истории сами Соединённые Штаты не присоединились к Лиге Наций, вдохновителем которой был её президент.) И версальско-вашингтонские принципы, и Лига Наций потерпели крах, но их печальный опыт помог создать гораздо более устойчивую систему после Второй мировой войны. Настолько устойчивую, что временами она казалась естественно вытекающей из природы человеческого общения. Но соответствовало ли действительности это представление? В прошлогоднем докладе под названием «Жизнь в осыпающемся мире» мы констатировали, что «развилка формирования эффективно функционирующего международного порядка на основе глобального управления пройдена. Мир соскользнул в эпоху односторонних решений — эта тенденция объективна, ею нельзя управлять, но необходимо понимать её последствия. В первую очередь для институтов и практик многостороннего взаимодействия — международных организаций, центральное место среди которых занимает ООН. Продукт, символ и опора той системы, создание которой знаменовало окончание почти тридцатилетнего периода мировых геополитических потрясений». Далее мы высказывали сомнения в вероятности «построения нового порядка в разнообразном взаимосвязанном мире государств, которые не станут менее эгоистичными». Призвали изучать, «как будут меняться важные категории международных отношений. Такие понятия, как сила, мораль, справедливость, тысячелетиями структурировали отношения между социальными организациями наивысшего порядка – государствами . В том мире, черты которого пока даже не просматриваются после неудачи в деле строительства нового порядка, эти три базовые категории займут подобающее им место в новой интерпретации». Что произошло за истекший год? Время взрослеть, или оправдание анархии 5 Пути к порядку? Отнюдь Самая насыщенная публичная дискуссия 2019 года, настолько оживлённая, что в ней принимают участие даже руководители наиболее влиятельных государств, не говоря уже о многочисленных интеллектуалах, развернулась о перспективах либеральных принципов мироустройства. Спектр мнений широк — от утверждения о смерти либерализма до мнения, что, преодолев неразбериху, мир всё равно вернётся к новой версии «либерального порядка, основанного на правилах». Как бы то ни было, доминирует точка зрения, что тот или иной порядок установится после периода хаотичной трансформации. Это предположение не является аксиомой. Вторую половину ХХ и начало XXI века едва ли стоит рассматривать в качестве модели на будущее. Скорее уж то время войдёт в историю международных отношений как период аномальной упорядоченности — уникальный по своей сути, когда в основе функционирования мировой системы лежала добрая воля её участников. После кошмарных уроков первой половины прошлого столетия все осознавали необходимость взаимодействия и делали рациональный выбор в пользу сотрудничества (прежде всего по управлению конфликтами). В результате появились международные институты, и на несколько десятилетий воцарился относительный порядок. Важную роль играл баланс сил, не имевший аналогов в истории. Ядерные сверхдержавы, находившиеся в состоянии холодной войны друг с другом и со своими соседями, должны были придать этому состоянию институциональный характер. Главный инструмент институционализации — Совет Безопасности ООН. Его создателям удалось почти невероятное — придумать и воплотить в жизнь замену войны между крупными странами в виде права вето в Совбезе. Оно нарушило формальное равенство государств, гарантированное Вестфальской системой. «Пятёрку» постоянных членов Совбеза, имеющую «привилегии во имя мира», </w:t>
      </w:r>
      <w:r w:rsidRPr="00D45851">
        <w:rPr>
          <w:rFonts w:ascii="Times New Roman" w:hAnsi="Times New Roman" w:cs="Times New Roman"/>
          <w:sz w:val="24"/>
          <w:szCs w:val="24"/>
        </w:rPr>
        <w:lastRenderedPageBreak/>
        <w:t xml:space="preserve">противопоставили остальному человечеству. А сам Совет Безопасности стал органом глобального управления. И в этом заключалась революционность международной ситуации второй половины прошлого века по сравнению со всем тем, что имело место в предшествующие столетия. Из-за своей упорядоченности период «международного управления» воспринимался большинством игроков как комфортный, и это казалось естественным и необратимым. Поискам способов «восстановления управляемости» в изменившейся обстановке Современная международная политика и экономика пришли в состояние последовательной эрозии систем и порядков 6 Доклад Международного дискуссионного клуба «Валдай» Сентябрь, 2019 посвящено большинство интеллектуальных упражнений последних лет. Одни исследователи и практики стараются вычленить в массиве стоящих перед человечеством проблем те, что смогут стать объединяющими и сделают необходимым создание общих институтов. Назовём эту «управляемость» (по Руссо и Локку) — объединением равных. Другие же продвигают мир «жёсткой империи» (по Гоббсу или по древнекитайским легистам) либо иной вариант (по Конфуцию) — мир, управляемый одним мудрым центром. В последнем случае требуется признание лидерства одной страны или группы стран (концерта). Однако исторический опыт человечества позволяет предположить, что более естественным состоянием международных отношений является анархия, а относительный порядок ХХ века был результатом специфического стечения обстоятельств именно того периода. Он был несправедлив в своей основе, поскольку отражал реалии холодной войны, но в наибольшей степени приближался к оптимальной управляемости. Международные институты, которые возникли после Второй мировой войны, были уникальны не только потому, что могли обеспечить относительный комфорт для значительного числа участников международного общения. Благодаря им державы, доминирующие в силу своего военно-политического превосходства, имели возможность реализовывать свои интересы не через прямое силовое давление, а с помощью ресурсной поддержки этих институтов. Современная международная политика и экономика пришли в состояние последовательной эрозии систем и порядков, выработанных за исторический период после середины XVII века. Причина всеобщей растерянности не в том, что деградируют институты и правила, знакомые нам с середины прошлого столетия (хотя и к ним удивительно прочно привыкли). Под сомнением оказываются более фундаментальные основы международного общения. Например, хотя сегодня уже никто (в отличие от 1990-х годов) не затевает обсуждения о пределах суверенитета государства, этот вопрос перестаёт быть категорией, ограничивающей других в их действиях. Невмешательство во внутренние дела — просто слова, а не норма поведения. Принцип суверенного равенства всё больше превращается в формальную теоретическую схему. Достижение силового преимущества и отказ от любых ограничителей — почему нет? Правила, конечно, нарушались и прежде. Но они присутствовали как категории, а те, кто их нарушал, это понимали и считали такие действия экстраординарными, вынужденными. Теперь же подобное происходит просто Время взрослеть, или оправдание анархии 7 по мере необходимости. Идея об относительности суверенитета, которая стала порождением «либерального порядка» на этапе обретения им гегемонии, превратилась в идею абсолютности силы. Что, в общем, вполне закономерно. Относительно стабильным остаётся «железо» — правила ядерного сдерживания, хотя и они вскоре окажутся под сомнением. Процесс распространения ядерного оружия и средств его доставки необратим. Этот новый мир выдвигает принципиально новые требования для выживания человечества и формирует запрос на новую этику ответственного поведения — понимание неизбежных последствий своих действий. В современных условиях любые предложения относительно повышения управляемости или даже снижения рисков будут иметь относительный характер. То, что мы недавно воспринимали как проявление «стратегической фривольности» — готовность идти на серьёзный и не до конца просчитанный риск ради достижения сиюминутных результатов — может стать признаком повседневной политики государств. </w:t>
      </w:r>
      <w:r w:rsidRPr="00D45851">
        <w:rPr>
          <w:rFonts w:ascii="Times New Roman" w:hAnsi="Times New Roman" w:cs="Times New Roman"/>
          <w:sz w:val="24"/>
          <w:szCs w:val="24"/>
        </w:rPr>
        <w:br w:type="page"/>
      </w:r>
      <w:r w:rsidRPr="00D45851">
        <w:rPr>
          <w:rFonts w:ascii="Times New Roman" w:hAnsi="Times New Roman" w:cs="Times New Roman"/>
          <w:sz w:val="24"/>
          <w:szCs w:val="24"/>
        </w:rPr>
        <w:lastRenderedPageBreak/>
        <w:t xml:space="preserve">В своей истории человечество уже переживало такой период, и он закончился Великой войной 1914–1918 годов, получившей затем продолжение в мировой трагедии 1939–1945 годов. Сейчас есть ядерное оружие, которое в своём предельном выражении является оружием апокалипсиса и таким образом сдерживает взаимную агрессию обладающих им держав. Но ощущение — вероятно иллюзорное — военной безопасности, с одной стороны, и обострение конкурентной борьбы на всех уровнях, с другой, побуждают страны спешить с переделом сфер технологического и экономического влияния. Возникает феномен ускорения международных процессов. Неуправляемая конкуренция толкает к постоянному повышению ставок. Хотя большая война почти исключена, одновременно идёт несколько необъявленных войн — экономическая, технологическая, информационная. По существу, никогда не прекращалась война тайная — специальные операции и провокации, нацеленные на выведение соперника из равновесия и создание удобного информационного фона. Особенность сегодняшних конфликтов в том, что они начинаются и заканчиваются без объявления. Фактически происходят короткие рейдерские кампании, которые предпринимаются коалицией желающих или единичными странами на свой страх и риск. Случается, что эти «набеги» и «атаки» совершаются без ведома национальных правительств влиятельными группами или даже отдельными могущественными лицами. Зачастую возникает вопрос об атрибуции нападения — новый казус в международных отношениях, при этом остро конфликтогенный. Как бы ни была структурирована среда — а есть вероятность, что она вообще утратит явную структуру — перед государствами останется вопрос о выживании. Необходимо выработать систему адекватных реакций на поведение, интересы и ценности окружающих. Но это невозможно без понимания того, какие факторы станут определять для государств пределы дозволенного. Соотношение сил держав, включая все категории, которые входят в понятие «сила», остаётся важнейшим фактором стабильности. Тем более что возникающая под воздействием разных факторов новая среда будет лишена многих привычных нам признаков, позволявших относительно легко прогнозировать её развитие и поведение участников. Возможно, новая этика ответственности государств будет строиться на осознании того, что чёткие правила поведения отсутствуют, а важнейшим фактором взаимного сдерживания является способность проявить решимость в отстаивании своих интересов и ценностей. Всё более важную роль играет коммуникация между народами и цивилизациями — способ передачи сигналов, указывающих на рамки взаимного поведения («трещотка» — у гремучих змей). Время взрослеть, или оправдание анархии 9 Мировая экономика: в поисках нового «золотого стандарта»? В течение нескольких десятилетий Ямайская валютная система, основанная на ключевой роли американского доллара, способствовала развитию мировой экономики, росту товарооборота и инвестиций. После пика финансового кризиса в 2008 году политика количественного смягчения в США породила цепную реакцию, которая сопровождалась аналогичными действиями в других развитых и развивающихся странах. Падение рубля в странах СНГ вызвало волну количественного смягчения в странах «ближнего зарубежья». Беспокойство мировых финансовых рынков в этом году связано с тем, что снижение курса национальной валюты Китая может потенциально привести к конкурентной девальвации и в других субъектах мировой экономики. Парадигма сотрудничества и взаимной экономической открытости, провозглашённая ранее, в современной мировой экономике сместилась в сторону протекционизма, как уже было во времена Великой депрессии 1930-х годов. Но если в ХХ веке основным инструментом протекционизма служили торговые барьеры в виде высоких импортных пошлин, то теперь их дополняют меры конкурентной валютной девальвации. Модель взаимной девальвации сыграла роль в замедлении роста мировой экономики за счёт снижения спроса, что сформировало так называемую «новую норму» — замедленный рост в течение длительного времени. На фоне признаков корректировки валютных паритетов МВФ призывает страны более тесно координировать финансовую политику, чтобы не нанести ещё большего вреда торговле и инвестициям. Последние несколько лет мировая экономика демонстрировала </w:t>
      </w:r>
      <w:r w:rsidRPr="00D45851">
        <w:rPr>
          <w:rFonts w:ascii="Times New Roman" w:hAnsi="Times New Roman" w:cs="Times New Roman"/>
          <w:sz w:val="24"/>
          <w:szCs w:val="24"/>
        </w:rPr>
        <w:lastRenderedPageBreak/>
        <w:t xml:space="preserve">повышенный спрос на новые резервные валюты: и из-за 10 Доклад Международного дискуссионного клуба «Валдай» Сентябрь, 2019 дисбалансов в США и еврозоне, и по причине растущих объёмов резервных активов развивающихся стран. Кроме того, наследием Ямайской валютной системы стал крайне высокий уровень долларизации мировой экономики, который значительно превышал и без того высокую долю американской экономики в мировом хозяйстве. Дополнительным фактором дедолларизации резервов центральных банков и роста доли золота является санкционный риск, что приводит страны, попадающие под санкции, к поиску альтернативных резервных активов, не подверженных санкционному риску. Тенденция снижения доли доллара в международных расчётах наблюдалась не только в России и евразийском регионе, но и в масштабах всей мировой экономики. Так, Центральный банк России в 2018 году снизил долю доллара в структуре резервов, одновременно нарастив долю юаня, евро и золота. За 2018 год ЦБ РФ сократил долю доллара в структуре резервов вдвое — с  45,8% до  22,7%. Также ЦБ сократил долю фунта стерлингов на 2,3 процентного пункта — до 6%. При этом Банк России значительно увеличил долю юаня — с 2,8% до 14,2%, а также долю евро — с 21,7% до 31,7%. За 2018 год также выросла доля золота в структуре золотовалютных резервов ЦБ — на 0,9 процентного пункта, до 18,1%1 . По данным Европейского центрального банка, за 2018 год доля доллара США в мировых валютных резервах сократилась до минимальных с момента создания еврозоны 61,7%, в то время как доля евро в мировых резервах за прошлый год выросла более чем на 1 п.п. — до 20,7%2 . Помимо снижения доли доллара в резервах центральных банков снижается также доля американской валюты в международных расчётах. Так, за первый квартал 2019 года доля доллара в расчётах Китая за поставки товаров и услуг из России составила 45,7%. В целом за 2018 год на американский доллар приходилось 75,1% в общем объёме платежей за российский экспорт. Доля евро за год выросла с 0,7% в первом квартале 2018 года до 37,6% 1 Центральный банк России. </w:t>
      </w:r>
      <w:r w:rsidRPr="00D45851">
        <w:rPr>
          <w:rFonts w:ascii="Times New Roman" w:hAnsi="Times New Roman" w:cs="Times New Roman"/>
          <w:sz w:val="24"/>
          <w:szCs w:val="24"/>
          <w:lang w:val="en-US"/>
        </w:rPr>
        <w:t xml:space="preserve">(2019) </w:t>
      </w:r>
      <w:r w:rsidRPr="00D45851">
        <w:rPr>
          <w:rFonts w:ascii="Times New Roman" w:hAnsi="Times New Roman" w:cs="Times New Roman"/>
          <w:sz w:val="24"/>
          <w:szCs w:val="24"/>
        </w:rPr>
        <w:t>Годовой</w:t>
      </w:r>
      <w:r w:rsidRPr="00D45851">
        <w:rPr>
          <w:rFonts w:ascii="Times New Roman" w:hAnsi="Times New Roman" w:cs="Times New Roman"/>
          <w:sz w:val="24"/>
          <w:szCs w:val="24"/>
          <w:lang w:val="en-US"/>
        </w:rPr>
        <w:t xml:space="preserve"> </w:t>
      </w:r>
      <w:r w:rsidRPr="00D45851">
        <w:rPr>
          <w:rFonts w:ascii="Times New Roman" w:hAnsi="Times New Roman" w:cs="Times New Roman"/>
          <w:sz w:val="24"/>
          <w:szCs w:val="24"/>
        </w:rPr>
        <w:t>отчёт</w:t>
      </w:r>
      <w:r w:rsidRPr="00D45851">
        <w:rPr>
          <w:rFonts w:ascii="Times New Roman" w:hAnsi="Times New Roman" w:cs="Times New Roman"/>
          <w:sz w:val="24"/>
          <w:szCs w:val="24"/>
          <w:lang w:val="en-US"/>
        </w:rPr>
        <w:t xml:space="preserve"> </w:t>
      </w:r>
      <w:r w:rsidRPr="00D45851">
        <w:rPr>
          <w:rFonts w:ascii="Times New Roman" w:hAnsi="Times New Roman" w:cs="Times New Roman"/>
          <w:sz w:val="24"/>
          <w:szCs w:val="24"/>
        </w:rPr>
        <w:t>Банка</w:t>
      </w:r>
      <w:r w:rsidRPr="00D45851">
        <w:rPr>
          <w:rFonts w:ascii="Times New Roman" w:hAnsi="Times New Roman" w:cs="Times New Roman"/>
          <w:sz w:val="24"/>
          <w:szCs w:val="24"/>
          <w:lang w:val="en-US"/>
        </w:rPr>
        <w:t xml:space="preserve"> </w:t>
      </w:r>
      <w:r w:rsidRPr="00D45851">
        <w:rPr>
          <w:rFonts w:ascii="Times New Roman" w:hAnsi="Times New Roman" w:cs="Times New Roman"/>
          <w:sz w:val="24"/>
          <w:szCs w:val="24"/>
        </w:rPr>
        <w:t>России</w:t>
      </w:r>
      <w:r w:rsidRPr="00D45851">
        <w:rPr>
          <w:rFonts w:ascii="Times New Roman" w:hAnsi="Times New Roman" w:cs="Times New Roman"/>
          <w:sz w:val="24"/>
          <w:szCs w:val="24"/>
          <w:lang w:val="en-US"/>
        </w:rPr>
        <w:t xml:space="preserve"> </w:t>
      </w:r>
      <w:r w:rsidRPr="00D45851">
        <w:rPr>
          <w:rFonts w:ascii="Times New Roman" w:hAnsi="Times New Roman" w:cs="Times New Roman"/>
          <w:sz w:val="24"/>
          <w:szCs w:val="24"/>
        </w:rPr>
        <w:t>за</w:t>
      </w:r>
      <w:r w:rsidRPr="00D45851">
        <w:rPr>
          <w:rFonts w:ascii="Times New Roman" w:hAnsi="Times New Roman" w:cs="Times New Roman"/>
          <w:sz w:val="24"/>
          <w:szCs w:val="24"/>
          <w:lang w:val="en-US"/>
        </w:rPr>
        <w:t xml:space="preserve"> 2018 </w:t>
      </w:r>
      <w:r w:rsidRPr="00D45851">
        <w:rPr>
          <w:rFonts w:ascii="Times New Roman" w:hAnsi="Times New Roman" w:cs="Times New Roman"/>
          <w:sz w:val="24"/>
          <w:szCs w:val="24"/>
        </w:rPr>
        <w:t>год</w:t>
      </w:r>
      <w:r w:rsidRPr="00D45851">
        <w:rPr>
          <w:rFonts w:ascii="Times New Roman" w:hAnsi="Times New Roman" w:cs="Times New Roman"/>
          <w:sz w:val="24"/>
          <w:szCs w:val="24"/>
          <w:lang w:val="en-US"/>
        </w:rPr>
        <w:t xml:space="preserve"> // </w:t>
      </w:r>
      <w:r w:rsidRPr="00D45851">
        <w:rPr>
          <w:rFonts w:ascii="Times New Roman" w:hAnsi="Times New Roman" w:cs="Times New Roman"/>
          <w:sz w:val="24"/>
          <w:szCs w:val="24"/>
        </w:rPr>
        <w:t>ЦБ</w:t>
      </w:r>
      <w:r w:rsidRPr="00D45851">
        <w:rPr>
          <w:rFonts w:ascii="Times New Roman" w:hAnsi="Times New Roman" w:cs="Times New Roman"/>
          <w:sz w:val="24"/>
          <w:szCs w:val="24"/>
          <w:lang w:val="en-US"/>
        </w:rPr>
        <w:t xml:space="preserve"> </w:t>
      </w:r>
      <w:r w:rsidRPr="00D45851">
        <w:rPr>
          <w:rFonts w:ascii="Times New Roman" w:hAnsi="Times New Roman" w:cs="Times New Roman"/>
          <w:sz w:val="24"/>
          <w:szCs w:val="24"/>
        </w:rPr>
        <w:t>РФ</w:t>
      </w:r>
      <w:r w:rsidRPr="00D45851">
        <w:rPr>
          <w:rFonts w:ascii="Times New Roman" w:hAnsi="Times New Roman" w:cs="Times New Roman"/>
          <w:sz w:val="24"/>
          <w:szCs w:val="24"/>
          <w:lang w:val="en-US"/>
        </w:rPr>
        <w:t xml:space="preserve">. URL: https://www. cbr.ru/Collection/Collection/File/19699/ar_2018.pdf 2 European Central Bank. (2019, June). The International Role of the Euro. Retrieved from: www.ecb.europa.eu/ pub/ire/html/ecb.ire201906~f0da2b823e.en.html#toc1 </w:t>
      </w:r>
      <w:r w:rsidRPr="00D45851">
        <w:rPr>
          <w:rFonts w:ascii="Times New Roman" w:hAnsi="Times New Roman" w:cs="Times New Roman"/>
          <w:sz w:val="24"/>
          <w:szCs w:val="24"/>
        </w:rPr>
        <w:t>Время</w:t>
      </w:r>
      <w:r w:rsidRPr="00D45851">
        <w:rPr>
          <w:rFonts w:ascii="Times New Roman" w:hAnsi="Times New Roman" w:cs="Times New Roman"/>
          <w:sz w:val="24"/>
          <w:szCs w:val="24"/>
          <w:lang w:val="en-US"/>
        </w:rPr>
        <w:t xml:space="preserve"> </w:t>
      </w:r>
      <w:r w:rsidRPr="00D45851">
        <w:rPr>
          <w:rFonts w:ascii="Times New Roman" w:hAnsi="Times New Roman" w:cs="Times New Roman"/>
          <w:sz w:val="24"/>
          <w:szCs w:val="24"/>
        </w:rPr>
        <w:t>взрослеть</w:t>
      </w:r>
      <w:r w:rsidRPr="00D45851">
        <w:rPr>
          <w:rFonts w:ascii="Times New Roman" w:hAnsi="Times New Roman" w:cs="Times New Roman"/>
          <w:sz w:val="24"/>
          <w:szCs w:val="24"/>
          <w:lang w:val="en-US"/>
        </w:rPr>
        <w:t xml:space="preserve">, </w:t>
      </w:r>
      <w:r w:rsidRPr="00D45851">
        <w:rPr>
          <w:rFonts w:ascii="Times New Roman" w:hAnsi="Times New Roman" w:cs="Times New Roman"/>
          <w:sz w:val="24"/>
          <w:szCs w:val="24"/>
        </w:rPr>
        <w:t>или</w:t>
      </w:r>
      <w:r w:rsidRPr="00D45851">
        <w:rPr>
          <w:rFonts w:ascii="Times New Roman" w:hAnsi="Times New Roman" w:cs="Times New Roman"/>
          <w:sz w:val="24"/>
          <w:szCs w:val="24"/>
          <w:lang w:val="en-US"/>
        </w:rPr>
        <w:t xml:space="preserve"> </w:t>
      </w:r>
      <w:r w:rsidRPr="00D45851">
        <w:rPr>
          <w:rFonts w:ascii="Times New Roman" w:hAnsi="Times New Roman" w:cs="Times New Roman"/>
          <w:sz w:val="24"/>
          <w:szCs w:val="24"/>
        </w:rPr>
        <w:t>оправдание</w:t>
      </w:r>
      <w:r w:rsidRPr="00D45851">
        <w:rPr>
          <w:rFonts w:ascii="Times New Roman" w:hAnsi="Times New Roman" w:cs="Times New Roman"/>
          <w:sz w:val="24"/>
          <w:szCs w:val="24"/>
          <w:lang w:val="en-US"/>
        </w:rPr>
        <w:t xml:space="preserve"> </w:t>
      </w:r>
      <w:r w:rsidRPr="00D45851">
        <w:rPr>
          <w:rFonts w:ascii="Times New Roman" w:hAnsi="Times New Roman" w:cs="Times New Roman"/>
          <w:sz w:val="24"/>
          <w:szCs w:val="24"/>
        </w:rPr>
        <w:t>анархии</w:t>
      </w:r>
      <w:r w:rsidRPr="00D45851">
        <w:rPr>
          <w:rFonts w:ascii="Times New Roman" w:hAnsi="Times New Roman" w:cs="Times New Roman"/>
          <w:sz w:val="24"/>
          <w:szCs w:val="24"/>
          <w:lang w:val="en-US"/>
        </w:rPr>
        <w:t xml:space="preserve"> 11 </w:t>
      </w:r>
      <w:r w:rsidRPr="00D45851">
        <w:rPr>
          <w:rFonts w:ascii="Times New Roman" w:hAnsi="Times New Roman" w:cs="Times New Roman"/>
          <w:sz w:val="24"/>
          <w:szCs w:val="24"/>
        </w:rPr>
        <w:t>в</w:t>
      </w:r>
      <w:r w:rsidRPr="00D45851">
        <w:rPr>
          <w:rFonts w:ascii="Times New Roman" w:hAnsi="Times New Roman" w:cs="Times New Roman"/>
          <w:sz w:val="24"/>
          <w:szCs w:val="24"/>
          <w:lang w:val="en-US"/>
        </w:rPr>
        <w:t xml:space="preserve"> </w:t>
      </w:r>
      <w:r w:rsidRPr="00D45851">
        <w:rPr>
          <w:rFonts w:ascii="Times New Roman" w:hAnsi="Times New Roman" w:cs="Times New Roman"/>
          <w:sz w:val="24"/>
          <w:szCs w:val="24"/>
        </w:rPr>
        <w:t>первом</w:t>
      </w:r>
      <w:r w:rsidRPr="00D45851">
        <w:rPr>
          <w:rFonts w:ascii="Times New Roman" w:hAnsi="Times New Roman" w:cs="Times New Roman"/>
          <w:sz w:val="24"/>
          <w:szCs w:val="24"/>
          <w:lang w:val="en-US"/>
        </w:rPr>
        <w:t xml:space="preserve"> </w:t>
      </w:r>
      <w:r w:rsidRPr="00D45851">
        <w:rPr>
          <w:rFonts w:ascii="Times New Roman" w:hAnsi="Times New Roman" w:cs="Times New Roman"/>
          <w:sz w:val="24"/>
          <w:szCs w:val="24"/>
        </w:rPr>
        <w:t>квартале</w:t>
      </w:r>
      <w:r w:rsidRPr="00D45851">
        <w:rPr>
          <w:rFonts w:ascii="Times New Roman" w:hAnsi="Times New Roman" w:cs="Times New Roman"/>
          <w:sz w:val="24"/>
          <w:szCs w:val="24"/>
          <w:lang w:val="en-US"/>
        </w:rPr>
        <w:t xml:space="preserve"> 2019 </w:t>
      </w:r>
      <w:r w:rsidRPr="00D45851">
        <w:rPr>
          <w:rFonts w:ascii="Times New Roman" w:hAnsi="Times New Roman" w:cs="Times New Roman"/>
          <w:sz w:val="24"/>
          <w:szCs w:val="24"/>
        </w:rPr>
        <w:t>года</w:t>
      </w:r>
      <w:r w:rsidRPr="00D45851">
        <w:rPr>
          <w:rFonts w:ascii="Times New Roman" w:hAnsi="Times New Roman" w:cs="Times New Roman"/>
          <w:sz w:val="24"/>
          <w:szCs w:val="24"/>
          <w:lang w:val="en-US"/>
        </w:rPr>
        <w:t xml:space="preserve">. </w:t>
      </w:r>
      <w:r w:rsidRPr="00D45851">
        <w:rPr>
          <w:rFonts w:ascii="Times New Roman" w:hAnsi="Times New Roman" w:cs="Times New Roman"/>
          <w:sz w:val="24"/>
          <w:szCs w:val="24"/>
        </w:rPr>
        <w:t xml:space="preserve">На российский рубль пришлось 9,6% платежей по сравнению с 6,8% за аналогичный период 2018 года, на иные валюты, в числе которых китайский юань, — 7,1% против 4,7%3 . Возможно, ключевым фактором дедолларизации мировой валютной системы станет догоняющее развитие крупнейших развивающихся стран. Результатом модернизации развивающихся рынков станет рост их доли в мировом товарообороте и инвестиционных потоках, что, в свою очередь, будет определять появление новых резервных валют. Такое развитие событий приведёт к «многополярной валютной системе», в которой будет расти число новых резервных валют на фоне снижения доли американского доллара. Вероятнее всего именно национальные и региональные валюты (евро) будут основой мировой валютной системы будущего. В условиях роста уязвимости развивающихся экономик по отношению к масштабным потокам капитала, который делает систему фиксированных валютных курсов неустойчивой, вероятность возрождения нового «золотого стандарта» достаточно мала. Аргументы в пользу плавающих валютных курсов достаточно весомы, так как гибкость валютной системы позволяет экономике сглаживать внешние шоки, например резко снижающиеся цены на нефть. При этом давление на объём производства и равновесие платёжного баланса страны снижается. Свободно плавающие валютные курсы также дают возможность поддерживать валютный резервный фонд на достаточном уровне, при этом повышая эффективность инструментов экономической политики, таких как процентные ставки. Однако гибкость валютной системы имеет как плюсы, так и существенные минусы в условиях, когда страны всё больше взаимодействуют между собой через торговлю и инвестиции. Криптовалюты вряд ли приблизятся к статусу резервных активов в ближайшее время, учитывая неоднородность регуляторного климата и высокую волатильность. В то же время доля золота  в последние несколько лет заметно росла на фоне растущего спроса со </w:t>
      </w:r>
      <w:r w:rsidRPr="00D45851">
        <w:rPr>
          <w:rFonts w:ascii="Times New Roman" w:hAnsi="Times New Roman" w:cs="Times New Roman"/>
          <w:sz w:val="24"/>
          <w:szCs w:val="24"/>
        </w:rPr>
        <w:lastRenderedPageBreak/>
        <w:t xml:space="preserve">стороны центральных банков. Так, в 2018 году центральные банки скупили больше золота в свои золотовалютные резервы, чем в какой-либо год с периода окончания действия «золотого стандарта» 1971 года. Тем не менее доллар будет ещё долгое время сохранять свою доминантную роль среди мировых резервных валют. Благодаря не только высокой доле США в мировых торговых и инвестиционных потоках, но и высокой доле доллара в ключевых инструментах финансового рынка, в том числе долговых инструментах корпоративного и государственного сектора. Инерционность мировой финансовой системы будет также связана с привычностью и удобством проведения трансакций в долларах, особенно вследствие того, что инфраструктура проведения расчётов в долларах является наиболее развитой. С другой стороны, новые резервные валюты будут сталкиваться с силой инерции и рядом других препятствий на пути к статусу резервной валюты в мировой экономике. Прежде всего препятствием является высокая волатильность и недостаточное развитие инструментов хеджирования, низкий уровень ликвидности, а также высокие страновые риски, что повышает стоимость премии за риск при проведении операций с данными валютами. Дополнительным сдерживающим фактором является валютные ограничения, которые существуют в большинстве стран БРИКС и других развивающихся рынков. Ещё один ключевой фактор, который ограничивает возможности по более интенсивному использованию рубля и других валют развивающихся стран, — их сырьевая зависимость. Долгосрочные перспективы более интенсивного использования рубля и других валют стран БРИКС в международных расчётах будут зависеть от структурных мер, которые направлены на снижение сырьевой зависимости и, соответственно, снижение той высокой волатильности, которую мы видели за последние несколько лет — как отражение этой зависимости от цен на сырье. Время взрослеть, или оправдание анархии 13 Трудности перевода в эпоху ценностного плюрализма Когда речь идёт о коммуникации в современных условиях, жизненно важной становится способность понимать друг друга. Фрагментация мира ведёт к утрате единого смыслового поля политики. Старые и новые центры силы разъединяют не только геополитические противоречия или торговые войны. Новые центры формулируют свои ценности и смыслы, предлагая другим странам если не воспринять их, то по крайней мере принять как данность наличие у них собственного видения мира. Холодная война XX века во многом представляла собой столкновение двух разных ценностных и идеологических систем. После её завершения была заявлена деидеологизация мира, от которой оставался лишь один логический шаг до постулирования универсальных ценностей, что и попытались сделать. Как теперь понятно — без особого успеха. В теории универсальные ценности несли в себе мощный заряд глобальной стабилизации, если воспринимать их не как инструмент для воплощения в жизнь западных геополитических стратегий, а как разделяемую многими данность или идеал, к которому надо стремиться. В этом случае они, во-первых, действительно снижали бы риск внешнеполитических и военных конфликтов в силу идейной близости потенциальных соперников. Во-вторых, содействовали бы сплочению разрозненного мира, сдерживали бы заведомую анархичность международных отношений и способствовали бы созданию действительно эффективной системы глобального управления. В-третьих, они связывали бы глобальное общество, содействуя постепенной трансформации его в единую социальную систему. В-четвёртых, на основе единых ценностей гораздо сподручнее было бы решать общие проблемы (экология, бедность и прочие), а также вырабатывать устойчивый подход к регулированию глобального всеобщего достояния. Таким образом, если бы модель универсальных общечеловеческих ценностей была реализована в том виде, в каком официально декларировалась, она несомненно стала бы кульминацией развития (которое шаг за шагом происходило на протяжении нескольких веков) международной системы в направлении разумной управляемости. Соотношение сил держав, включая все категории, которые входят в понятие «сила», остаётся важнейшим фактором стабильности </w:t>
      </w:r>
      <w:r w:rsidRPr="00D45851">
        <w:rPr>
          <w:rFonts w:ascii="Times New Roman" w:hAnsi="Times New Roman" w:cs="Times New Roman"/>
          <w:sz w:val="24"/>
          <w:szCs w:val="24"/>
        </w:rPr>
        <w:br w:type="page"/>
      </w:r>
      <w:r w:rsidRPr="00D45851">
        <w:rPr>
          <w:rFonts w:ascii="Times New Roman" w:hAnsi="Times New Roman" w:cs="Times New Roman"/>
          <w:sz w:val="24"/>
          <w:szCs w:val="24"/>
        </w:rPr>
        <w:lastRenderedPageBreak/>
        <w:t xml:space="preserve">  Однако заявляемые цели — это одно, а реальные намерения и практики — другое. «Внедрение» единых универсальных ценностей происходило таким образом, что у ряда стран возникли не только опасения за свои исторические, национальные, культурные и религиозные традиции, но и страх перед внешним посягательством на их государственный суверенитет. Поэтому выработка альтернатив на рубеже 1990-х — 2000-х годов начиналась с поиска и создания преград для внешних ценностей в контексте защиты суверенитета. В «проекции демократии» многие усмотрели обычную геополитическую экспансию Запада, тем более что с какого-то момента она стала осуществляться с применением заведомо превосходящей военной силы. Ценностное многообразие не означает непременного возвращения к идеологическому противостоянию по модели холодной войны. Ведь далеко не всегда комплекс определённых ценностей консолидируется в целостные и тем более универсалистские идеологии. Он может выражаться в разделяемом политическом поведении, общем институциональном строительстве и скорее пониматься по умолчанию, чем постулироваться в виде жёстких идеологических догм. Приведёт ли многообразие ценностных систем к их столкновению в духе концепции «конфликта цивилизаций»? Совсем необязательно, тем более что провал универсалистской модели глобализации делает намного менее актуальными попытки широкого распространения какой-то идеологии. Однако возникает другая проблема — корректность восприятия заявлений и действий визави, которые руководствуются иным смысловым и ценностным набором. В описанном выше мире с деградирующими правилами и институтами адекватность поведения игроков становится главным залогом международной безопасности. А она требует правильного понимания логики и мотивов действий важнейших субъектов. Ведь они будут пользоваться разными смысловыми наборами, даже если их представители будут общаться, например, на том же английском. Это делает актуальным вопрос о необходимости своего рода «глобального перевода» со смысловых языков различных ценностных систем. И здесь нужна выработка новой семантики и семиотики — не в лингвистическом смысле, что касается значения слов и выражений, а применительно к ценностным знаковым системам. К слову, сам термин «глобальная семиотика» отнюдь не нов. Но поскольку он появился на волне роста универсалистского «Глобальный перевод» между конкурирующими ценностными системами — ключевой элемент «техники безопасности» во фрагментированном мире 16 Доклад Международного дискуссионного клуба «Валдай» Сентябрь, 2019 подхода к ценностям, то во главу угла ставился вопрос об осмыслении «глобальной диффузии» единых норм и ценностей в рамках «межкультурного перевода». Теперь же, по всей видимости, должен возобладать противоположный подход. Какие политические условия нужно создать, чтобы этот новый «глобальный перевод» помогал конкурирующим ценностным системам понимать друг друга? Первое условие очевидно. Это признание всеми игроками того, что каждый вправе руководствоваться собственными ценностными представлениями. Для многих стран (Запада, но и не-Запада тоже) признать такое довольно трудно. Однако без этого доходчивого перевода не получится, а будет лишь сохранение вышеупомянутой «диффузии». Второе. Для понимания ценностей других необходимо просвещение, образовательный процесс по их изучению, политическому и культурному осмыслению. Признание плюрализма предусматривает появление «ценностного любопытства», искреннего желания понять других. Третье и самое важное. Конкуренция ценностных систем должна смениться их сближением. После чего могут вновь возникнуть единые ценности, о плюсах которых мы уже упоминали. Разница лишь в том, что в этом случае они будут разделяться всеми, а не восприниматься как навязанные извне. «Глобальный перевод» между конкурирующими ценностными системами — ключевой элемент «техники безопасности» во фрагментированном мире. Иначе вместо попыток диалога мы будем видеть лишь тотальный троллинг, который получил взрывное распространение в последние годы и применяется сейчас повсеместно. А когда трансляция смыслов заменяется желанием дразнить друг друга, риски кратно возрастают. Классическими «переводчиками» политической воли, которых, кстати, в полной мере затронула проблема троллинга, всегда </w:t>
      </w:r>
      <w:r w:rsidRPr="00D45851">
        <w:rPr>
          <w:rFonts w:ascii="Times New Roman" w:hAnsi="Times New Roman" w:cs="Times New Roman"/>
          <w:sz w:val="24"/>
          <w:szCs w:val="24"/>
        </w:rPr>
        <w:lastRenderedPageBreak/>
        <w:t xml:space="preserve">были дипломаты. Их функция будет востребована и в новом мире, ведь государство, на службе которого они находятся, остаётся основной структурной единицей международной системы. Сегодня дипломатия переживает кризис. Прохождение политических сигналов по дипломатической линии стало заметно хуже. Обмен ими перешёл на уровень СМИ (подчас в виде откровенного взаимного издевательства) и неофициальной дипломатии, когда доверенные эксперты или влиятельные отставники обладают более широкими возможностями для разговора с контрагентами и зондажа позиций. Участилось использование дипломатии Время взрослеть, или оправдание анархии 17 для обмена чисто формальными официальными позициями, которые ни одна из сторон не воспринимает всерьёз. Ещё одна особенность, ставшая продуктом периода «универсальных ценностей» — активное вовлечение дипломатии в политические трансформации иностранных государств, стирание грани между внутренними и внешними функциями. После холодной войны западные дипломаты стали задавать тон в использовании общественной, публичной и «парадипломатии» для продвижения своих ценностей и принципов, а вместе с ними — и политических интересов. В условиях осложнённого взаимопонимания и отсутствия чётко сформулированных правил возрождение традиций классической дипломатии с её неидеологизированным профессиональным умением находить выходы из наиболее сложных коллизий является жизненной необходимостью. Диалектика военной силы Когда дипломаты молчат, говорят пушки — неутешительный парафраз известного выражения. Но, как мы уже говорили выше, есть и хорошие новости. В формирующемся мире, в силу глубокой взаимозависимости, вероятность большой войны между сопоставимыми соперниками, кинетического столкновения крупных армий — достаточно низка. В этом — отход от традиции международных отношений. Однако сложившаяся ситуация создаёт лишь иллюзию безопасности, что в свою очередь усугубляет риск, связанный с недопониманием, возможным просчётом, ошибкой маневрирования в стремительном потоке событий. Всё осложняется ещё и тем, что психология нового поколения принципиально отличается от установок той же холодной войны. Мысль о том, что глобальный конфликт будет равнозначен всеобщему уничтожению человечества, занимает все меньшее место в умах современных политиков и военных. Есть убеждение, что воевать можно — вопрос лишь в минимизации потерь и максимизации результатов. Тем временем ведущие державы накопили колоссальные военные арсеналы. Их экспоненциальный рост продолжался весь «короткий ХХ век». Окончание холодной войны временно приглушило аппетит, но вскоре Прохождение политических сигналов по дипломатической линии стало заметно хуже 18 Доклад Международного дискуссионного клуба «Валдай» Сентябрь, 2019 «революция в военном деле» вышла на новые рубежи. Все крупные державы (США, Россия, КНР, Индия и даже некоторые европейские страны) наращивают или модернизируют силы ядерного сдерживания и обычные вооружения. К ним добавляются принципиально новые возможности, связанные с внедрением технологий — от высокоточного оружия до искусственного интеллекта. Кстати, возврат к гонке вооружений вернул в центр международной повестки суверенное государство как институт. Ещё десять лет назад в моде были разговоры о новых игроках: террористах, пиратах, хакерах или вездесущих транснациональных корпорациях (ТНК). Сегодня такие игроки либо ассоциируются с государством (хакеры), либо разгромлены (пираты), либо осознали своё место в политической истории (ТНК), либо опять же частично разгромлены или взяты под контроль спецслужб (террористы). Конечно, очаги активности, например, «независимых» террористов будут сохраняться. Но суверенное государство подтверждает свой статус структурной единицы международных отношений. И военные машины играют здесь важнейшую роль. Так что рано сдавать их в утиль. С другой стороны, вряд ли в истории найдётся эпоха, когда применение силы было бы столь же ограниченно — и сама возможность такого применения, и его эффективность. Несмотря на подавляющее превосходство в военных расходах и оснащении вооружённых сил, Соединённые Штаты крайне связаны в том, что касается масштабной войны против России или КНР. Цена её очень высока, даже если не будут </w:t>
      </w:r>
      <w:r w:rsidRPr="00D45851">
        <w:rPr>
          <w:rFonts w:ascii="Times New Roman" w:hAnsi="Times New Roman" w:cs="Times New Roman"/>
          <w:sz w:val="24"/>
          <w:szCs w:val="24"/>
        </w:rPr>
        <w:lastRenderedPageBreak/>
        <w:t xml:space="preserve">задействованы стратегические ядерные силы. Относительно небогатая Россия, например, может нивелировать превосходство НАТО в Европе с помощью тактического ядерного оружия. А Китай имеет достаточно сил для балансирования возможных </w:t>
      </w:r>
      <w:r w:rsidRPr="00D45851">
        <w:rPr>
          <w:rFonts w:ascii="Times New Roman" w:hAnsi="Times New Roman" w:cs="Times New Roman"/>
          <w:sz w:val="24"/>
          <w:szCs w:val="24"/>
        </w:rPr>
        <w:br w:type="page"/>
      </w:r>
      <w:r w:rsidRPr="00D45851">
        <w:rPr>
          <w:rFonts w:ascii="Times New Roman" w:hAnsi="Times New Roman" w:cs="Times New Roman"/>
          <w:sz w:val="24"/>
          <w:szCs w:val="24"/>
        </w:rPr>
        <w:lastRenderedPageBreak/>
        <w:t xml:space="preserve"> Время взрослеть, или оправдание анархии  наступательных действий США в Азии. В наше время крупные державы далеко не сразу решаются на военные операции даже против гораздо более слабых государств, поскольку велик риск увязания в затяжном и безрезультатном конфликте. Текущая ситуация отчасти напоминает первые два десятилетия холодной войны. Тогда ключевые игроки небезуспешно пытались играть на серии локальных кризисов, полагая, что соперник не решится на масштабный конфликт из-за небольшой стычки. Одна из таких «стычек» вокруг Кубы, правда, едва не привела к ядерной войне. Но в целом выяснение отношений на «периферии» или в отдельных критических точках (берлинские кризисы) стало средством силовой конкуренции. Сегодня подобный подход возрождается в новом качестве: он носит эклектичный и размытый характер, без явно оформленной биполярности. И всё же, несмотря на то, что локальные конфликты всё так же вряд ли способны перерасти в насилие глобального масштаба, риск большой войны зреет по мере наращивания потенциала военных машин за счёт новых технологий и усугубляющегося непонимания возможных последствий их применения. Например, крупные и средние державы вполне в состоянии осуществить успешную кибератаку на объекты гражданской инфраструктуры. Возможен и обмен такими атаками, которые сами по себе способны стать поводом к военным действиям. Модернизация ядерных боеголовок и носителей повышает вероятность их использования для решения локальных задач, что снижает порог применения ядерного оружия. Ограниченный ядерный удар уже обсуждается в качестве превентивной меры. Появляются новые виды неядерных вооружений, использование которых может привести к катастрофическим последствиям для обороноспособности государства-оппонента. Другой чрезвычайно популярной разновидностью «боевых действий» сегодня является применение мер экономического воздействия на противника. Первые два десятилетия ХХI века породили бум односторонних «точечных» или «умных» санкций. Они заменили популярные в прежние времена тотальные эмбарго, торговые и технологические блокады. Сейчас практикуется введение ограничений против «режима» и отдельных его представителей, ведущих компаний и отраслей экономики. На деле основные убытки несут обычные граждане. Предполагается, что они должны выйти на улицы и свергнуть власть — тогда, возможно, жить станет лучше. Санкции превратились в важный атрибут «театра безопасности». Когда дипломатия не работает, а применение силы слишком дорого — Возврат к гонке вооружений вернул в центр международной повестки суверенное государство как институт 20 Доклад Международного дискуссионного клуба «Валдай» Сентябрь, 2019 это единственный способ отчитаться о том, что с «проблемной» страной делается хоть что-то. Помимо наказания «режима» и подготовки революционной ситуации, о санкциях принято говорить, как о всё более популярном средстве «послать сигнал». Широкое распространение средств экономической войны породил тот же пресловутый либеральный мировой порядок. В его логике — замена вооружённых действий формами финансово-экономического давления. Явление прогрессивное. Опять же — материальное ухудшение жизни на фоне его улучшения у других рассматривается как достаточный повод для возникновения серьёзной оппозиции действиям соответствующего правительства изнутри. Впрочем, примеров желаемого эффекта от санкций не так много. Зато мы помним другие случаи: нередко вместо того, чтобы стать средством ухода от войны, санкции, напротив, оказывались её катализатором. Если объект санкций не шёл на попятную, меры приходилось ужесточать — вплоть до применения силы, дабы не дискредитировать сами угрозы (Ирак, Ливия, Югославия). Как ни парадоксально, камнем преткновения при использовании «экономического оружия» также является либеральный порядок, точнее глобализация. Например, одна из проблем введения более масштабных санкций против России — её тесная интеграция в мировое хозяйство. Исключение из мировой финансовой системы крупных российских компаний будет иметь серьёзные глобальные последствия, хотя в мировом масштабе российская экономика невелика. Ещё уже поле возможных санкций против КНР. Здесь агрессивные действия США приведут к симметричному ответу со всеми </w:t>
      </w:r>
      <w:r w:rsidRPr="00D45851">
        <w:rPr>
          <w:rFonts w:ascii="Times New Roman" w:hAnsi="Times New Roman" w:cs="Times New Roman"/>
          <w:sz w:val="24"/>
          <w:szCs w:val="24"/>
        </w:rPr>
        <w:lastRenderedPageBreak/>
        <w:t xml:space="preserve">вытекающими последствиями. Масштабные и всеобъемлющие санкции против Пекина — «ядерная мера», на которую Вашингтон толкнёт лишь крайняя необходимость. Как ни парадоксально, но в этой ситуации классическое военно-силовое давление может оказаться более предпочтительным способом подавления противника, чем экономическое воздействие. Демократия против порядка В 1919 году, после заключения Версальского договора, один из крупнейших экономистов ХХ столетия Джон Мейнард Кейнс, в ту пору — чиновник министерства финансов Великобритании, участвовавший в подготовке документов для мирного соглашения, издал книгу под названием «Экономические последствия Версальского мирного договора». Кейнс прозорливо понял, что окончание большой войны означает не завершение, а начало крайне тревожного Время взрослеть, или оправдание анархии 21 и опасного периода. Опасного не только своей напряжённостью, но прежде всего неизвестностью. «События грядущих годов, — писал Кейнс, — будут направляться не сознательными действиями государственных деятелей, но скрытыми течениями, непрерывно бегущими под поверхностью политической истории, результаты которой никто не в состоянии предсказать. Нам дан лишь один способ влиять на эти скрытые течения; этот способ заключается в использовании тех сил просвещения и воображения, которые изменяют мнение людей. Провозглашение истины, разоблачение иллюзий, уничтожение ненависти, расширение и просвещение человеческих чувств и умов — таковы наши средства. Присущая нам способность чувствовать и сознавать что-либо, если это не касается вопросов нашего материального благосостояния, временно исчезла». «Истинный голос нового поколения не сказал ещё своего слова, и молчаливое мнение общества ещё не народилось. Образованию этого общего мнения будущего я и посвящаю мою книгу», — завершал Кейнс многостраничное исследование. Эпоху столетней давности роднит с нашим временем одно — то, на что указал Кейнс: наступает период изменений такого масштаба, что их осмысление требует совершенно иного восприятия, отказа от устоявшихся догматов, сколь очевидными они бы ни казались. Первая мировая война уничтожила «старую добрую Европу», которая, разрушив систему существовавших ранее правил, сначала погрузилась в бездну конфликта, а потом просто утратила качества ведущего мирового игрока. Сегодня перемены по всем направлениям происходят ещё более глубокие. Тридцать лет эксперты и политики повторяют одну и ту же мантру о меняющемся мироустройстве. Интеллектуальные баталии ведутся о том, каким станет будущий мировой порядок. Однако, на наш взгляд, вопрос надо ставить иначе: можно ли вообще назвать порядком наступающее состояние международной среды? Мы живём в «осыпающемся мире», как мы констатировали в прошлогоднем Валдайском докладе. В прошлое уходят привычные несущие опоры, вроде договоров о контроле над вооружениями, слабеют международные организации, институты, возникшие в прошлом веке. Но «транзитный» период затягивается. Более того, он сам по себе может стать на долгие годы самостоятельной системой международных отношений. История в очередной раз демонстрирует способность к иронии: по своему возрасту такая «транзитная» Ограниченный ядерный удар уже обсуждается в качестве превентивной меры «Транзитный» период затягивается. Более того, он сам по себе может стать на долгие годы самостоятельной системой международных отношений 22 Доклад Международного дискуссионного клуба «Валдай» Сентябрь, 2019 и «временная» модель уже пережила Версальскую и прошла две трети жизненного пути ушедшей в прошлое биполярной системы. Состояние «перманентного осыпания» вполне может стать долгоиграющим в силу уникальной конфигурации инструментов власти и принуждения в современных международных отношениях. В основе любой их системы — распределение между игроками мощи, которая обозначает пределы власти и способности принуждать остальных к выполнению своей воли или основополагающих правил. Мирный уход в прошлое биполярной системы стал возможен в силу ограниченных возможностей применять силу. Конец «осыпанию» придёт тогда, когда будут преодолены имеющиеся ограничения на использование силы, либо когда сила, а вместе с ней и власть в международных отношениях получат принципиально новые измерения. Природа силы и её производных — ключ к </w:t>
      </w:r>
      <w:r w:rsidRPr="00D45851">
        <w:rPr>
          <w:rFonts w:ascii="Times New Roman" w:hAnsi="Times New Roman" w:cs="Times New Roman"/>
          <w:sz w:val="24"/>
          <w:szCs w:val="24"/>
        </w:rPr>
        <w:lastRenderedPageBreak/>
        <w:t xml:space="preserve">пониманию как современного осыпающегося мира, так и возможной логики его сноса или трансформации. Риски растут для всех без исключения держав. Рациональное поведение предполагает умеренность и ответственный эгоизм — не позволить осыпаться той части «здания», в которой находишься ты сам. Но прежде всего рациональное поведение требует адекватного понимания происходящего. Пришло время гипотез на тему того, в каких общих рамках будут развиваться международные отношения будущего и их основные составляющие — сила и мораль. И о том, ждёт ли мировую среду переход к неизвестному пока состоянию, которое отмечено совершенно новыми характеристиками, не похожими на ожидавшееся многими «довестфальское» либо на некое «послевестфальское» состояние. (Хотя использовать сами эти определения — уже загонять себя в отжившие интеллектуальные рамки европейской традиции.) До 1648 года, а в значительной степени и до 1919 года, мир государств жил без формальных правил, определяющих вопросы войны и мира. И, возможно, эра этих социальных конструктов закончилась. О «конце вестфальского порядка» рассуждали на рубеже XX и XXI веков, но тогда дискуссия была достаточно поверхностной. По сути, она мотивировалась стремлением обосновать силовое доминирование и международно-правовой релятивизм Запада после завершения холодной войны. Наиболее ярким аргументом служила неспособность отдельных государств исполнять в полной и должной мере свои суверенные обязательства перед гражданами. Этот аргумент априори делил государства на способные и неспособные к суверенитету, но не отрицал сам принцип суверенности как таковой — лишь оправдывал дискриминацию. Время взрослеть, или оправдание анархии 23 Однако сейчас порядок, установленный почти 400 лет назад в Европе и распространившийся по всему миру, подвергается гораздо более серьёзным испытаниям. В первую очередь потому, что могуществу стран Запада, культурных носителей устоявшегося порядка, брошен вызов. Под вопросом их способность отстаивать собственные ценности в качестве доминирующих. Причина — необратимое распространение технологий, дающих разным государствам потенциал сдерживания. Инструменты, необходимые для реализации внешнеполитических задач, уже не могут быть монополизированы через обладание уникальными ресурсами и знаниями. И дело не только в материальной стороне. Не меньшую роль играет тот факт, что в категорию ведущих мировых держав возвращаются великие цивилизации Востока, в первую очередь китайская. Они несут иное понимание принципов организации международных отношений. Европейская традиция последние несколько столетий предусматривала объединения формально равных, лидерство же определялось только силовой способностью его обеспечить. Этой способностью обладали разные государства, сменявшие друг друга в рамках своеобразной ротации, но схема оставалась неизменной. Однако ни легистская, ни конфуцианская системы ценностей, приходящие в глобальную политику по мере выхода её адептов в «высшую лигу», не предполагают равенства как такового. И для легизма, и для конфуцианства «верховенство» — понятие не относительное, а абсолютное, изначально присущее одному носителю, и его принадлежность не меняется в зависимости от качеств конкретной державы. Даже многократно превосходящие Поднебесную по своим силам «варвары» не становятся от этого лидерами, закон которых справедлив только потому, что подкреплён силовым ресурсом. Итак, результат эрозии основ вестфальского порядка сказывается на поведении его основных участников как вовне, так и внутри западного сообщества. Суверенитет уже не делится на «для своих» и «для других», а просто не существует в качестве ограничителя действий держав самого разного калибра. Холодная война продолжается. Но сейчас — это качественно иное по сравнению с предыдущими эпохами состояние международной политики. Ведь анархия не может быть справедливой или нет — эти характеристики присущи только порядку как способу отношений, фиксирующему роли игроков и распределение сил. Анархия не может быть справедливой или нет — эти характеристики присущи только порядку Наиболее надёжным ограничителем агрессивных проявлений одних в отношении других является неминуемость наказания 24 Доклад Международного дискуссионного клуба «Валдай» Сентябрь, 2019 Новое состояние </w:t>
      </w:r>
      <w:r w:rsidRPr="00D45851">
        <w:rPr>
          <w:rFonts w:ascii="Times New Roman" w:hAnsi="Times New Roman" w:cs="Times New Roman"/>
          <w:sz w:val="24"/>
          <w:szCs w:val="24"/>
        </w:rPr>
        <w:lastRenderedPageBreak/>
        <w:t>делает необходимой постановку нескольких фундаментальных вопросов, помимо того, который уже поставлен выше. Возможен ли теперь порядок в принципе? Что такое либеральный мировой порядок и закончился ли он? Дошла ли институциональная и правовая мысль человечества в том, что касается международного устройства, до своей высшей точки в XX веке, а дальше нас ожидает только деградация? Фатальна ли эрозия мира, в котором мы жили, и требуется ли «сносить здание», чтобы начать возводить на его месте новое строение? Нуждается ли мир в «правилах игры» или только в «технике безопасности», жизненно важной в зонах «аварийного жилья»? И почему, собственно, государства, которые создают люди, должны подчиняться определённым правилам? Сейчас в мире отсутствует сила, которая способна выступить в качестве «агента порядка» — предоставить ресурсы для принуждения государств к социально ответственному поведению. Механизм ООН является формальным воплощением неформального консенсуса государств по основному для них вопросу — их центральной роли в международных делах. Но он не является саморегулирующимся. Более того, в нём такие механизмы изначально не заложены. Согласно законам природы, свобода одного человека заканчивается там, где начинается свобода другого. В том, конечно, случае, если другой эту свою свободу может защитить. Так и с государствами — наиболее надёжным ограничителем агрессивных проявлений одних в отношении других является не право и закон (они — продукт доброй воли и подлежат пересмотру), а неминуемость наказания, которое может последовать в ответ на произвол. Эта неминуемость обеспечивается возможностями других и их решимостью отстаивать свои интересы и принципы даже перед вероятностью катастрофы, которая в случае столкновения ядерных сверхдержав с высокой степенью вероятности примет планетарный характер. В центре внимания — не способ достижения мира, а образ поведения государств и его рамки. Мы признаём невозможность создания мирового управления, опирающегося на силу какой-то державы/группы держав, и полагаемся на инстинкт самосохранения государств. Несостоявшийся либеральный порядок вряд ли сменится своим антиподом — имперской моделью. В глобальном масштабе она попросту невозможна. Этот новый мир гораздо демократичнее своего предшественника и одновременно гораздо требовательнее к лицам, принимающим решения. Но именно поэтому он открывает огромные возможности для дальнейшего взросления человечества как социума самостоятельных индивидуумов — государств. Для того, чтобы воспользоваться ими, нужно лишь осознать серьёзность перемен и освободиться от сковывающего интеллектуального наследия уходящей авторитарной эпохи.</w:t>
      </w:r>
    </w:p>
    <w:p w:rsidR="00321BDC" w:rsidRPr="00D45851" w:rsidRDefault="00321BDC" w:rsidP="00321BDC">
      <w:pPr>
        <w:pStyle w:val="2"/>
        <w:pBdr>
          <w:bottom w:val="single" w:sz="6" w:space="15" w:color="A2A9B1"/>
        </w:pBdr>
        <w:shd w:val="clear" w:color="auto" w:fill="FFFFFF"/>
        <w:tabs>
          <w:tab w:val="left" w:pos="9072"/>
          <w:tab w:val="left" w:pos="9214"/>
        </w:tabs>
        <w:spacing w:before="0" w:line="240" w:lineRule="auto"/>
        <w:ind w:left="-426" w:right="141"/>
        <w:jc w:val="both"/>
        <w:rPr>
          <w:rFonts w:ascii="Times New Roman" w:hAnsi="Times New Roman" w:cs="Times New Roman"/>
          <w:b w:val="0"/>
          <w:bCs w:val="0"/>
          <w:i/>
          <w:color w:val="auto"/>
          <w:sz w:val="24"/>
          <w:szCs w:val="24"/>
        </w:rPr>
      </w:pPr>
      <w:r w:rsidRPr="00D45851">
        <w:rPr>
          <w:rFonts w:ascii="Times New Roman" w:hAnsi="Times New Roman" w:cs="Times New Roman"/>
          <w:b w:val="0"/>
          <w:i/>
          <w:color w:val="auto"/>
          <w:sz w:val="24"/>
          <w:szCs w:val="24"/>
        </w:rPr>
        <w:t>Лекция 16</w:t>
      </w:r>
      <w:r w:rsidRPr="00D45851">
        <w:rPr>
          <w:rStyle w:val="mw-headline"/>
          <w:rFonts w:ascii="Times New Roman" w:hAnsi="Times New Roman" w:cs="Times New Roman"/>
          <w:b w:val="0"/>
          <w:bCs w:val="0"/>
          <w:i/>
          <w:color w:val="auto"/>
          <w:sz w:val="24"/>
          <w:szCs w:val="24"/>
        </w:rPr>
        <w:t xml:space="preserve"> Современное административное деление </w:t>
      </w:r>
      <w:r w:rsidRPr="00D45851">
        <w:rPr>
          <w:rFonts w:ascii="Times New Roman" w:hAnsi="Times New Roman" w:cs="Times New Roman"/>
          <w:b w:val="0"/>
          <w:i/>
          <w:color w:val="auto"/>
          <w:sz w:val="24"/>
          <w:szCs w:val="24"/>
        </w:rPr>
        <w:t>Республики Казахста</w:t>
      </w:r>
    </w:p>
    <w:p w:rsidR="00321BDC" w:rsidRPr="00D45851" w:rsidRDefault="00321BDC" w:rsidP="00321BDC">
      <w:pPr>
        <w:pStyle w:val="3"/>
        <w:shd w:val="clear" w:color="auto" w:fill="FFFFFF"/>
        <w:tabs>
          <w:tab w:val="left" w:pos="9072"/>
          <w:tab w:val="left" w:pos="9214"/>
        </w:tabs>
        <w:spacing w:before="0" w:line="240" w:lineRule="auto"/>
        <w:ind w:left="-426" w:right="141"/>
        <w:jc w:val="both"/>
        <w:rPr>
          <w:rFonts w:ascii="Times New Roman" w:hAnsi="Times New Roman" w:cs="Times New Roman"/>
          <w:b w:val="0"/>
          <w:color w:val="auto"/>
          <w:sz w:val="24"/>
          <w:szCs w:val="24"/>
        </w:rPr>
      </w:pPr>
      <w:r w:rsidRPr="00D45851">
        <w:rPr>
          <w:rStyle w:val="mw-headline"/>
          <w:rFonts w:ascii="Times New Roman" w:hAnsi="Times New Roman" w:cs="Times New Roman"/>
          <w:b w:val="0"/>
          <w:color w:val="auto"/>
          <w:sz w:val="24"/>
          <w:szCs w:val="24"/>
        </w:rPr>
        <w:t>Первый уровень</w:t>
      </w:r>
    </w:p>
    <w:p w:rsidR="00321BDC" w:rsidRPr="00D45851" w:rsidRDefault="00321BDC" w:rsidP="00321BDC">
      <w:pPr>
        <w:pStyle w:val="a4"/>
        <w:shd w:val="clear" w:color="auto" w:fill="FFFFFF"/>
        <w:tabs>
          <w:tab w:val="left" w:pos="9072"/>
          <w:tab w:val="left" w:pos="9214"/>
        </w:tabs>
        <w:spacing w:before="0" w:beforeAutospacing="0" w:after="0" w:afterAutospacing="0"/>
        <w:ind w:left="-426" w:right="141"/>
        <w:jc w:val="both"/>
      </w:pPr>
      <w:r w:rsidRPr="00D45851">
        <w:t>Республика Казахстан административно разделена на 14 областей и 3 города республиканского значения</w:t>
      </w:r>
      <w:hyperlink r:id="rId13" w:anchor="cite_note-parlam-1" w:history="1">
        <w:r w:rsidRPr="00D45851">
          <w:rPr>
            <w:rStyle w:val="af3"/>
            <w:rFonts w:eastAsiaTheme="majorEastAsia"/>
            <w:color w:val="auto"/>
            <w:vertAlign w:val="superscript"/>
          </w:rPr>
          <w:t>[1]</w:t>
        </w:r>
      </w:hyperlink>
      <w:r w:rsidRPr="00D45851">
        <w:t>. Кроме того, имеется город с особым статусом, Байконур, который до 2050 года арендуется Российской Федерацией и на этот период в отношениях с ней наделён статусом, соответствующим городу федерального значения Российской Федерации</w:t>
      </w:r>
      <w:hyperlink r:id="rId14" w:anchor="cite_note-Baikonur-2" w:history="1">
        <w:r w:rsidRPr="00D45851">
          <w:rPr>
            <w:rStyle w:val="af3"/>
            <w:rFonts w:eastAsiaTheme="majorEastAsia"/>
            <w:color w:val="auto"/>
            <w:vertAlign w:val="superscript"/>
          </w:rPr>
          <w:t>[2]</w:t>
        </w:r>
      </w:hyperlink>
      <w:r w:rsidRPr="00D45851">
        <w:t>.</w:t>
      </w:r>
    </w:p>
    <w:tbl>
      <w:tblPr>
        <w:tblW w:w="0" w:type="auto"/>
        <w:tblBorders>
          <w:top w:val="single" w:sz="6" w:space="0" w:color="A2A9B1"/>
          <w:left w:val="single" w:sz="6" w:space="0" w:color="A2A9B1"/>
          <w:bottom w:val="single" w:sz="6" w:space="0" w:color="A2A9B1"/>
          <w:right w:val="single" w:sz="6" w:space="0" w:color="A2A9B1"/>
        </w:tblBorders>
        <w:shd w:val="clear" w:color="auto" w:fill="FFFFFF"/>
        <w:tblCellMar>
          <w:top w:w="15" w:type="dxa"/>
          <w:left w:w="15" w:type="dxa"/>
          <w:bottom w:w="15" w:type="dxa"/>
          <w:right w:w="15" w:type="dxa"/>
        </w:tblCellMar>
        <w:tblLook w:val="04A0"/>
      </w:tblPr>
      <w:tblGrid>
        <w:gridCol w:w="196"/>
        <w:gridCol w:w="632"/>
        <w:gridCol w:w="1418"/>
        <w:gridCol w:w="1077"/>
        <w:gridCol w:w="1401"/>
        <w:gridCol w:w="748"/>
        <w:gridCol w:w="1010"/>
        <w:gridCol w:w="873"/>
        <w:gridCol w:w="1042"/>
        <w:gridCol w:w="975"/>
      </w:tblGrid>
      <w:tr w:rsidR="00321BDC" w:rsidRPr="00D45851" w:rsidTr="00321BDC">
        <w:tc>
          <w:tcPr>
            <w:tcW w:w="0" w:type="auto"/>
            <w:vMerge w:val="restart"/>
            <w:tcBorders>
              <w:top w:val="single" w:sz="6" w:space="0" w:color="A2A9B1"/>
              <w:left w:val="single" w:sz="6" w:space="0" w:color="A2A9B1"/>
              <w:bottom w:val="single" w:sz="6" w:space="0" w:color="A2A9B1"/>
              <w:right w:val="single" w:sz="6" w:space="0" w:color="A2A9B1"/>
            </w:tcBorders>
            <w:shd w:val="clear" w:color="auto" w:fill="FFFFFF" w:themeFill="background1"/>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bCs/>
                <w:sz w:val="24"/>
                <w:szCs w:val="24"/>
              </w:rPr>
            </w:pPr>
            <w:r w:rsidRPr="00D45851">
              <w:rPr>
                <w:rFonts w:ascii="Times New Roman" w:hAnsi="Times New Roman" w:cs="Times New Roman"/>
                <w:bCs/>
                <w:sz w:val="24"/>
                <w:szCs w:val="24"/>
              </w:rPr>
              <w:t>№</w:t>
            </w:r>
          </w:p>
        </w:tc>
        <w:tc>
          <w:tcPr>
            <w:tcW w:w="0" w:type="auto"/>
            <w:vMerge w:val="restart"/>
            <w:tcBorders>
              <w:top w:val="single" w:sz="6" w:space="0" w:color="A2A9B1"/>
              <w:left w:val="single" w:sz="6" w:space="0" w:color="A2A9B1"/>
              <w:bottom w:val="single" w:sz="6" w:space="0" w:color="A2A9B1"/>
              <w:right w:val="single" w:sz="6" w:space="0" w:color="A2A9B1"/>
            </w:tcBorders>
            <w:shd w:val="clear" w:color="auto" w:fill="FFFFFF" w:themeFill="background1"/>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bCs/>
                <w:sz w:val="24"/>
                <w:szCs w:val="24"/>
              </w:rPr>
            </w:pPr>
            <w:r w:rsidRPr="00D45851">
              <w:rPr>
                <w:rFonts w:ascii="Times New Roman" w:hAnsi="Times New Roman" w:cs="Times New Roman"/>
                <w:bCs/>
                <w:sz w:val="24"/>
                <w:szCs w:val="24"/>
              </w:rPr>
              <w:t>Герб</w:t>
            </w:r>
          </w:p>
        </w:tc>
        <w:tc>
          <w:tcPr>
            <w:tcW w:w="0" w:type="auto"/>
            <w:vMerge w:val="restart"/>
            <w:tcBorders>
              <w:top w:val="single" w:sz="6" w:space="0" w:color="A2A9B1"/>
              <w:left w:val="single" w:sz="6" w:space="0" w:color="A2A9B1"/>
              <w:bottom w:val="single" w:sz="6" w:space="0" w:color="A2A9B1"/>
              <w:right w:val="single" w:sz="6" w:space="0" w:color="A2A9B1"/>
            </w:tcBorders>
            <w:shd w:val="clear" w:color="auto" w:fill="FFFFFF" w:themeFill="background1"/>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bCs/>
                <w:sz w:val="24"/>
                <w:szCs w:val="24"/>
              </w:rPr>
            </w:pPr>
            <w:r w:rsidRPr="00D45851">
              <w:rPr>
                <w:rFonts w:ascii="Times New Roman" w:hAnsi="Times New Roman" w:cs="Times New Roman"/>
                <w:bCs/>
                <w:sz w:val="24"/>
                <w:szCs w:val="24"/>
              </w:rPr>
              <w:t>Город/Область</w:t>
            </w:r>
          </w:p>
        </w:tc>
        <w:tc>
          <w:tcPr>
            <w:tcW w:w="0" w:type="auto"/>
            <w:gridSpan w:val="2"/>
            <w:tcBorders>
              <w:top w:val="single" w:sz="6" w:space="0" w:color="A2A9B1"/>
              <w:left w:val="single" w:sz="6" w:space="0" w:color="A2A9B1"/>
              <w:bottom w:val="single" w:sz="6" w:space="0" w:color="A2A9B1"/>
              <w:right w:val="single" w:sz="6" w:space="0" w:color="A2A9B1"/>
            </w:tcBorders>
            <w:shd w:val="clear" w:color="auto" w:fill="FFFFFF" w:themeFill="background1"/>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bCs/>
                <w:sz w:val="24"/>
                <w:szCs w:val="24"/>
              </w:rPr>
            </w:pPr>
            <w:r w:rsidRPr="00D45851">
              <w:rPr>
                <w:rFonts w:ascii="Times New Roman" w:hAnsi="Times New Roman" w:cs="Times New Roman"/>
                <w:bCs/>
                <w:sz w:val="24"/>
                <w:szCs w:val="24"/>
              </w:rPr>
              <w:t>Административный</w:t>
            </w:r>
            <w:r w:rsidRPr="00D45851">
              <w:rPr>
                <w:rFonts w:ascii="Times New Roman" w:hAnsi="Times New Roman" w:cs="Times New Roman"/>
                <w:bCs/>
                <w:sz w:val="24"/>
                <w:szCs w:val="24"/>
              </w:rPr>
              <w:br/>
              <w:t>центр</w:t>
            </w:r>
          </w:p>
        </w:tc>
        <w:tc>
          <w:tcPr>
            <w:tcW w:w="0" w:type="auto"/>
            <w:vMerge w:val="restart"/>
            <w:tcBorders>
              <w:top w:val="single" w:sz="6" w:space="0" w:color="A2A9B1"/>
              <w:left w:val="single" w:sz="6" w:space="0" w:color="A2A9B1"/>
              <w:bottom w:val="single" w:sz="6" w:space="0" w:color="A2A9B1"/>
              <w:right w:val="single" w:sz="6" w:space="0" w:color="A2A9B1"/>
            </w:tcBorders>
            <w:shd w:val="clear" w:color="auto" w:fill="FFFFFF" w:themeFill="background1"/>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bCs/>
                <w:sz w:val="24"/>
                <w:szCs w:val="24"/>
              </w:rPr>
            </w:pPr>
            <w:r w:rsidRPr="00D45851">
              <w:rPr>
                <w:rFonts w:ascii="Times New Roman" w:hAnsi="Times New Roman" w:cs="Times New Roman"/>
                <w:bCs/>
                <w:sz w:val="24"/>
                <w:szCs w:val="24"/>
              </w:rPr>
              <w:t>площадь,</w:t>
            </w:r>
            <w:r w:rsidRPr="00D45851">
              <w:rPr>
                <w:rFonts w:ascii="Times New Roman" w:hAnsi="Times New Roman" w:cs="Times New Roman"/>
                <w:bCs/>
                <w:sz w:val="24"/>
                <w:szCs w:val="24"/>
              </w:rPr>
              <w:br/>
              <w:t>км²</w:t>
            </w:r>
          </w:p>
        </w:tc>
        <w:tc>
          <w:tcPr>
            <w:tcW w:w="0" w:type="auto"/>
            <w:vMerge w:val="restart"/>
            <w:tcBorders>
              <w:top w:val="single" w:sz="6" w:space="0" w:color="A2A9B1"/>
              <w:left w:val="single" w:sz="6" w:space="0" w:color="A2A9B1"/>
              <w:bottom w:val="single" w:sz="6" w:space="0" w:color="A2A9B1"/>
              <w:right w:val="single" w:sz="6" w:space="0" w:color="A2A9B1"/>
            </w:tcBorders>
            <w:shd w:val="clear" w:color="auto" w:fill="FFFFFF" w:themeFill="background1"/>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bCs/>
                <w:sz w:val="24"/>
                <w:szCs w:val="24"/>
              </w:rPr>
            </w:pPr>
            <w:r w:rsidRPr="00D45851">
              <w:rPr>
                <w:rFonts w:ascii="Times New Roman" w:hAnsi="Times New Roman" w:cs="Times New Roman"/>
                <w:bCs/>
                <w:sz w:val="24"/>
                <w:szCs w:val="24"/>
              </w:rPr>
              <w:t>население, чел.,</w:t>
            </w:r>
            <w:r w:rsidRPr="00D45851">
              <w:rPr>
                <w:rFonts w:ascii="Times New Roman" w:hAnsi="Times New Roman" w:cs="Times New Roman"/>
                <w:bCs/>
                <w:sz w:val="24"/>
                <w:szCs w:val="24"/>
              </w:rPr>
              <w:br/>
              <w:t>01.01.2016</w:t>
            </w:r>
            <w:hyperlink r:id="rId15" w:anchor="cite_note-3" w:history="1">
              <w:r w:rsidRPr="00D45851">
                <w:rPr>
                  <w:rStyle w:val="af3"/>
                  <w:rFonts w:ascii="Times New Roman" w:hAnsi="Times New Roman" w:cs="Times New Roman"/>
                  <w:color w:val="auto"/>
                  <w:sz w:val="24"/>
                  <w:szCs w:val="24"/>
                  <w:vertAlign w:val="superscript"/>
                </w:rPr>
                <w:t>[3]</w:t>
              </w:r>
            </w:hyperlink>
          </w:p>
        </w:tc>
        <w:tc>
          <w:tcPr>
            <w:tcW w:w="0" w:type="auto"/>
            <w:vMerge w:val="restart"/>
            <w:tcBorders>
              <w:top w:val="single" w:sz="6" w:space="0" w:color="A2A9B1"/>
              <w:left w:val="single" w:sz="6" w:space="0" w:color="A2A9B1"/>
              <w:bottom w:val="single" w:sz="6" w:space="0" w:color="A2A9B1"/>
              <w:right w:val="single" w:sz="6" w:space="0" w:color="A2A9B1"/>
            </w:tcBorders>
            <w:shd w:val="clear" w:color="auto" w:fill="FFFFFF" w:themeFill="background1"/>
            <w:tcMar>
              <w:top w:w="48" w:type="dxa"/>
              <w:left w:w="96" w:type="dxa"/>
              <w:bottom w:w="48" w:type="dxa"/>
              <w:right w:w="96" w:type="dxa"/>
            </w:tcMar>
            <w:vAlign w:val="center"/>
            <w:hideMark/>
          </w:tcPr>
          <w:p w:rsidR="00321BDC" w:rsidRPr="00D45851" w:rsidRDefault="007A01FF" w:rsidP="00321BDC">
            <w:pPr>
              <w:tabs>
                <w:tab w:val="left" w:pos="9072"/>
                <w:tab w:val="left" w:pos="9214"/>
              </w:tabs>
              <w:spacing w:after="0" w:line="240" w:lineRule="auto"/>
              <w:ind w:left="-426" w:right="141"/>
              <w:jc w:val="both"/>
              <w:rPr>
                <w:rFonts w:ascii="Times New Roman" w:hAnsi="Times New Roman" w:cs="Times New Roman"/>
                <w:bCs/>
                <w:sz w:val="24"/>
                <w:szCs w:val="24"/>
              </w:rPr>
            </w:pPr>
            <w:hyperlink r:id="rId16" w:tooltip="Плотность населения" w:history="1">
              <w:r w:rsidR="00321BDC" w:rsidRPr="00D45851">
                <w:rPr>
                  <w:rStyle w:val="af3"/>
                  <w:rFonts w:ascii="Times New Roman" w:hAnsi="Times New Roman" w:cs="Times New Roman"/>
                  <w:bCs/>
                  <w:color w:val="auto"/>
                  <w:sz w:val="24"/>
                  <w:szCs w:val="24"/>
                </w:rPr>
                <w:t>плотность</w:t>
              </w:r>
              <w:r w:rsidR="00321BDC" w:rsidRPr="00D45851">
                <w:rPr>
                  <w:rFonts w:ascii="Times New Roman" w:hAnsi="Times New Roman" w:cs="Times New Roman"/>
                  <w:bCs/>
                  <w:sz w:val="24"/>
                  <w:szCs w:val="24"/>
                </w:rPr>
                <w:br/>
              </w:r>
              <w:r w:rsidR="00321BDC" w:rsidRPr="00D45851">
                <w:rPr>
                  <w:rStyle w:val="af3"/>
                  <w:rFonts w:ascii="Times New Roman" w:hAnsi="Times New Roman" w:cs="Times New Roman"/>
                  <w:bCs/>
                  <w:color w:val="auto"/>
                  <w:sz w:val="24"/>
                  <w:szCs w:val="24"/>
                </w:rPr>
                <w:t>населения</w:t>
              </w:r>
            </w:hyperlink>
            <w:r w:rsidR="00321BDC" w:rsidRPr="00D45851">
              <w:rPr>
                <w:rFonts w:ascii="Times New Roman" w:hAnsi="Times New Roman" w:cs="Times New Roman"/>
                <w:bCs/>
                <w:sz w:val="24"/>
                <w:szCs w:val="24"/>
              </w:rPr>
              <w:t>,</w:t>
            </w:r>
            <w:r w:rsidR="00321BDC" w:rsidRPr="00D45851">
              <w:rPr>
                <w:rFonts w:ascii="Times New Roman" w:hAnsi="Times New Roman" w:cs="Times New Roman"/>
                <w:bCs/>
                <w:sz w:val="24"/>
                <w:szCs w:val="24"/>
              </w:rPr>
              <w:br/>
              <w:t>чел./км²</w:t>
            </w:r>
          </w:p>
        </w:tc>
        <w:tc>
          <w:tcPr>
            <w:tcW w:w="0" w:type="auto"/>
            <w:vMerge w:val="restart"/>
            <w:tcBorders>
              <w:top w:val="single" w:sz="6" w:space="0" w:color="A2A9B1"/>
              <w:left w:val="single" w:sz="6" w:space="0" w:color="A2A9B1"/>
              <w:bottom w:val="single" w:sz="6" w:space="0" w:color="A2A9B1"/>
              <w:right w:val="single" w:sz="6" w:space="0" w:color="A2A9B1"/>
            </w:tcBorders>
            <w:shd w:val="clear" w:color="auto" w:fill="FFFFFF" w:themeFill="background1"/>
            <w:tcMar>
              <w:top w:w="48" w:type="dxa"/>
              <w:left w:w="96" w:type="dxa"/>
              <w:bottom w:w="48" w:type="dxa"/>
              <w:right w:w="96" w:type="dxa"/>
            </w:tcMar>
            <w:vAlign w:val="center"/>
            <w:hideMark/>
          </w:tcPr>
          <w:p w:rsidR="00321BDC" w:rsidRPr="00D45851" w:rsidRDefault="007A01FF" w:rsidP="00321BDC">
            <w:pPr>
              <w:tabs>
                <w:tab w:val="left" w:pos="9072"/>
                <w:tab w:val="left" w:pos="9214"/>
              </w:tabs>
              <w:spacing w:after="0" w:line="240" w:lineRule="auto"/>
              <w:ind w:left="-426" w:right="141"/>
              <w:jc w:val="both"/>
              <w:rPr>
                <w:rFonts w:ascii="Times New Roman" w:hAnsi="Times New Roman" w:cs="Times New Roman"/>
                <w:bCs/>
                <w:sz w:val="24"/>
                <w:szCs w:val="24"/>
              </w:rPr>
            </w:pPr>
            <w:hyperlink r:id="rId17" w:tooltip="Список областей и городов республиканского значения Казахстана по ВРП" w:history="1">
              <w:r w:rsidR="00321BDC" w:rsidRPr="00D45851">
                <w:rPr>
                  <w:rStyle w:val="af3"/>
                  <w:rFonts w:ascii="Times New Roman" w:hAnsi="Times New Roman" w:cs="Times New Roman"/>
                  <w:bCs/>
                  <w:color w:val="auto"/>
                  <w:sz w:val="24"/>
                  <w:szCs w:val="24"/>
                </w:rPr>
                <w:t>ВРП</w:t>
              </w:r>
            </w:hyperlink>
            <w:r w:rsidR="00321BDC" w:rsidRPr="00D45851">
              <w:rPr>
                <w:rFonts w:ascii="Times New Roman" w:hAnsi="Times New Roman" w:cs="Times New Roman"/>
                <w:bCs/>
                <w:sz w:val="24"/>
                <w:szCs w:val="24"/>
              </w:rPr>
              <w:t>, 2016</w:t>
            </w:r>
            <w:r w:rsidR="00321BDC" w:rsidRPr="00D45851">
              <w:rPr>
                <w:rFonts w:ascii="Times New Roman" w:hAnsi="Times New Roman" w:cs="Times New Roman"/>
                <w:bCs/>
                <w:sz w:val="24"/>
                <w:szCs w:val="24"/>
              </w:rPr>
              <w:br/>
              <w:t>млрд </w:t>
            </w:r>
            <w:hyperlink r:id="rId18" w:tooltip="Казахстанский тенге" w:history="1">
              <w:r w:rsidR="00321BDC" w:rsidRPr="00D45851">
                <w:rPr>
                  <w:rStyle w:val="af3"/>
                  <w:rFonts w:ascii="Times New Roman" w:hAnsi="Times New Roman" w:cs="Times New Roman"/>
                  <w:bCs/>
                  <w:color w:val="auto"/>
                  <w:sz w:val="24"/>
                  <w:szCs w:val="24"/>
                </w:rPr>
                <w:t>тенге</w:t>
              </w:r>
            </w:hyperlink>
            <w:hyperlink r:id="rId19" w:anchor="cite_note-%D0%92%D0%A0%D0%9F-4" w:history="1">
              <w:r w:rsidR="00321BDC" w:rsidRPr="00D45851">
                <w:rPr>
                  <w:rStyle w:val="af3"/>
                  <w:rFonts w:ascii="Times New Roman" w:hAnsi="Times New Roman" w:cs="Times New Roman"/>
                  <w:color w:val="auto"/>
                  <w:sz w:val="24"/>
                  <w:szCs w:val="24"/>
                  <w:vertAlign w:val="superscript"/>
                </w:rPr>
                <w:t>[4]</w:t>
              </w:r>
            </w:hyperlink>
          </w:p>
        </w:tc>
        <w:tc>
          <w:tcPr>
            <w:tcW w:w="0" w:type="auto"/>
            <w:vMerge w:val="restart"/>
            <w:tcBorders>
              <w:top w:val="single" w:sz="6" w:space="0" w:color="A2A9B1"/>
              <w:left w:val="single" w:sz="6" w:space="0" w:color="A2A9B1"/>
              <w:bottom w:val="single" w:sz="6" w:space="0" w:color="A2A9B1"/>
              <w:right w:val="single" w:sz="6" w:space="0" w:color="A2A9B1"/>
            </w:tcBorders>
            <w:shd w:val="clear" w:color="auto" w:fill="FFFFFF" w:themeFill="background1"/>
            <w:tcMar>
              <w:top w:w="48" w:type="dxa"/>
              <w:left w:w="96" w:type="dxa"/>
              <w:bottom w:w="48" w:type="dxa"/>
              <w:right w:w="96" w:type="dxa"/>
            </w:tcMar>
            <w:vAlign w:val="center"/>
            <w:hideMark/>
          </w:tcPr>
          <w:p w:rsidR="00321BDC" w:rsidRPr="00D45851" w:rsidRDefault="007A01FF" w:rsidP="00321BDC">
            <w:pPr>
              <w:tabs>
                <w:tab w:val="left" w:pos="9072"/>
                <w:tab w:val="left" w:pos="9214"/>
              </w:tabs>
              <w:spacing w:after="0" w:line="240" w:lineRule="auto"/>
              <w:ind w:left="-426" w:right="141"/>
              <w:jc w:val="both"/>
              <w:rPr>
                <w:rFonts w:ascii="Times New Roman" w:hAnsi="Times New Roman" w:cs="Times New Roman"/>
                <w:bCs/>
                <w:sz w:val="24"/>
                <w:szCs w:val="24"/>
              </w:rPr>
            </w:pPr>
            <w:hyperlink r:id="rId20" w:tooltip="Список областей и городов республиканского значения Казахстана по ВРП на душу населения" w:history="1">
              <w:r w:rsidR="00321BDC" w:rsidRPr="00D45851">
                <w:rPr>
                  <w:rStyle w:val="af3"/>
                  <w:rFonts w:ascii="Times New Roman" w:hAnsi="Times New Roman" w:cs="Times New Roman"/>
                  <w:bCs/>
                  <w:color w:val="auto"/>
                  <w:sz w:val="24"/>
                  <w:szCs w:val="24"/>
                </w:rPr>
                <w:t>ВРП</w:t>
              </w:r>
            </w:hyperlink>
            <w:r w:rsidR="00321BDC" w:rsidRPr="00D45851">
              <w:rPr>
                <w:rFonts w:ascii="Times New Roman" w:hAnsi="Times New Roman" w:cs="Times New Roman"/>
                <w:bCs/>
                <w:sz w:val="24"/>
                <w:szCs w:val="24"/>
              </w:rPr>
              <w:t>, 2016</w:t>
            </w:r>
            <w:r w:rsidR="00321BDC" w:rsidRPr="00D45851">
              <w:rPr>
                <w:rFonts w:ascii="Times New Roman" w:hAnsi="Times New Roman" w:cs="Times New Roman"/>
                <w:bCs/>
                <w:sz w:val="24"/>
                <w:szCs w:val="24"/>
              </w:rPr>
              <w:br/>
              <w:t>на душу</w:t>
            </w:r>
            <w:r w:rsidR="00321BDC" w:rsidRPr="00D45851">
              <w:rPr>
                <w:rFonts w:ascii="Times New Roman" w:hAnsi="Times New Roman" w:cs="Times New Roman"/>
                <w:bCs/>
                <w:sz w:val="24"/>
                <w:szCs w:val="24"/>
              </w:rPr>
              <w:br/>
              <w:t>населения</w:t>
            </w:r>
            <w:r w:rsidR="00321BDC" w:rsidRPr="00D45851">
              <w:rPr>
                <w:rFonts w:ascii="Times New Roman" w:hAnsi="Times New Roman" w:cs="Times New Roman"/>
                <w:bCs/>
                <w:sz w:val="24"/>
                <w:szCs w:val="24"/>
              </w:rPr>
              <w:br/>
              <w:t>тыс. </w:t>
            </w:r>
            <w:hyperlink r:id="rId21" w:tooltip="Казахстанский тенге" w:history="1">
              <w:r w:rsidR="00321BDC" w:rsidRPr="00D45851">
                <w:rPr>
                  <w:rStyle w:val="af3"/>
                  <w:rFonts w:ascii="Times New Roman" w:hAnsi="Times New Roman" w:cs="Times New Roman"/>
                  <w:bCs/>
                  <w:color w:val="auto"/>
                  <w:sz w:val="24"/>
                  <w:szCs w:val="24"/>
                </w:rPr>
                <w:t>тенге</w:t>
              </w:r>
            </w:hyperlink>
            <w:hyperlink r:id="rId22" w:anchor="cite_note-%D0%92%D0%A0%D0%9F-4" w:history="1">
              <w:r w:rsidR="00321BDC" w:rsidRPr="00D45851">
                <w:rPr>
                  <w:rStyle w:val="af3"/>
                  <w:rFonts w:ascii="Times New Roman" w:hAnsi="Times New Roman" w:cs="Times New Roman"/>
                  <w:color w:val="auto"/>
                  <w:sz w:val="24"/>
                  <w:szCs w:val="24"/>
                  <w:vertAlign w:val="superscript"/>
                </w:rPr>
                <w:t>[4]</w:t>
              </w:r>
            </w:hyperlink>
          </w:p>
        </w:tc>
      </w:tr>
      <w:tr w:rsidR="00321BDC" w:rsidRPr="00D45851" w:rsidTr="00321BDC">
        <w:tc>
          <w:tcPr>
            <w:tcW w:w="0" w:type="auto"/>
            <w:vMerge/>
            <w:tcBorders>
              <w:top w:val="single" w:sz="6" w:space="0" w:color="A2A9B1"/>
              <w:left w:val="single" w:sz="6" w:space="0" w:color="A2A9B1"/>
              <w:bottom w:val="single" w:sz="6" w:space="0" w:color="A2A9B1"/>
              <w:right w:val="single" w:sz="6" w:space="0" w:color="A2A9B1"/>
            </w:tcBorders>
            <w:shd w:val="clear" w:color="auto" w:fill="FFFFFF"/>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bCs/>
                <w:sz w:val="24"/>
                <w:szCs w:val="24"/>
              </w:rPr>
            </w:pPr>
          </w:p>
        </w:tc>
        <w:tc>
          <w:tcPr>
            <w:tcW w:w="0" w:type="auto"/>
            <w:vMerge/>
            <w:tcBorders>
              <w:top w:val="single" w:sz="6" w:space="0" w:color="A2A9B1"/>
              <w:left w:val="single" w:sz="6" w:space="0" w:color="A2A9B1"/>
              <w:bottom w:val="single" w:sz="6" w:space="0" w:color="A2A9B1"/>
              <w:right w:val="single" w:sz="6" w:space="0" w:color="A2A9B1"/>
            </w:tcBorders>
            <w:shd w:val="clear" w:color="auto" w:fill="FFFFFF" w:themeFill="background1"/>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bCs/>
                <w:sz w:val="24"/>
                <w:szCs w:val="24"/>
              </w:rPr>
            </w:pPr>
          </w:p>
        </w:tc>
        <w:tc>
          <w:tcPr>
            <w:tcW w:w="0" w:type="auto"/>
            <w:vMerge/>
            <w:tcBorders>
              <w:top w:val="single" w:sz="6" w:space="0" w:color="A2A9B1"/>
              <w:left w:val="single" w:sz="6" w:space="0" w:color="A2A9B1"/>
              <w:bottom w:val="single" w:sz="6" w:space="0" w:color="A2A9B1"/>
              <w:right w:val="single" w:sz="6" w:space="0" w:color="A2A9B1"/>
            </w:tcBorders>
            <w:shd w:val="clear" w:color="auto" w:fill="FFFFFF" w:themeFill="background1"/>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bCs/>
                <w:sz w:val="24"/>
                <w:szCs w:val="24"/>
              </w:rPr>
            </w:pPr>
          </w:p>
        </w:tc>
        <w:tc>
          <w:tcPr>
            <w:tcW w:w="0" w:type="auto"/>
            <w:tcBorders>
              <w:top w:val="single" w:sz="6" w:space="0" w:color="A2A9B1"/>
              <w:left w:val="single" w:sz="6" w:space="0" w:color="A2A9B1"/>
              <w:bottom w:val="single" w:sz="6" w:space="0" w:color="A2A9B1"/>
              <w:right w:val="single" w:sz="6" w:space="0" w:color="A2A9B1"/>
            </w:tcBorders>
            <w:shd w:val="clear" w:color="auto" w:fill="FFFFFF" w:themeFill="background1"/>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bCs/>
                <w:sz w:val="24"/>
                <w:szCs w:val="24"/>
              </w:rPr>
            </w:pPr>
            <w:r w:rsidRPr="00D45851">
              <w:rPr>
                <w:rFonts w:ascii="Times New Roman" w:hAnsi="Times New Roman" w:cs="Times New Roman"/>
                <w:bCs/>
                <w:sz w:val="24"/>
                <w:szCs w:val="24"/>
              </w:rPr>
              <w:t>Название</w:t>
            </w:r>
            <w:r w:rsidRPr="00D45851">
              <w:rPr>
                <w:rFonts w:ascii="Times New Roman" w:hAnsi="Times New Roman" w:cs="Times New Roman"/>
                <w:bCs/>
                <w:sz w:val="24"/>
                <w:szCs w:val="24"/>
              </w:rPr>
              <w:br/>
              <w:t>на </w:t>
            </w:r>
            <w:hyperlink r:id="rId23" w:tooltip="Казахский язык" w:history="1">
              <w:r w:rsidRPr="00D45851">
                <w:rPr>
                  <w:rStyle w:val="af3"/>
                  <w:rFonts w:ascii="Times New Roman" w:hAnsi="Times New Roman" w:cs="Times New Roman"/>
                  <w:bCs/>
                  <w:color w:val="auto"/>
                  <w:sz w:val="24"/>
                  <w:szCs w:val="24"/>
                </w:rPr>
                <w:t>казахском</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FF" w:themeFill="background1"/>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bCs/>
                <w:sz w:val="24"/>
                <w:szCs w:val="24"/>
              </w:rPr>
            </w:pPr>
            <w:r w:rsidRPr="00D45851">
              <w:rPr>
                <w:rFonts w:ascii="Times New Roman" w:hAnsi="Times New Roman" w:cs="Times New Roman"/>
                <w:bCs/>
                <w:sz w:val="24"/>
                <w:szCs w:val="24"/>
              </w:rPr>
              <w:t>Название</w:t>
            </w:r>
            <w:r w:rsidRPr="00D45851">
              <w:rPr>
                <w:rFonts w:ascii="Times New Roman" w:hAnsi="Times New Roman" w:cs="Times New Roman"/>
                <w:bCs/>
                <w:sz w:val="24"/>
                <w:szCs w:val="24"/>
              </w:rPr>
              <w:br/>
              <w:t>на </w:t>
            </w:r>
            <w:hyperlink r:id="rId24" w:tooltip="Русский язык" w:history="1">
              <w:r w:rsidRPr="00D45851">
                <w:rPr>
                  <w:rStyle w:val="af3"/>
                  <w:rFonts w:ascii="Times New Roman" w:hAnsi="Times New Roman" w:cs="Times New Roman"/>
                  <w:bCs/>
                  <w:color w:val="auto"/>
                  <w:sz w:val="24"/>
                  <w:szCs w:val="24"/>
                </w:rPr>
                <w:t>русском</w:t>
              </w:r>
            </w:hyperlink>
          </w:p>
        </w:tc>
        <w:tc>
          <w:tcPr>
            <w:tcW w:w="0" w:type="auto"/>
            <w:vMerge/>
            <w:tcBorders>
              <w:top w:val="single" w:sz="6" w:space="0" w:color="A2A9B1"/>
              <w:left w:val="single" w:sz="6" w:space="0" w:color="A2A9B1"/>
              <w:bottom w:val="single" w:sz="6" w:space="0" w:color="A2A9B1"/>
              <w:right w:val="single" w:sz="6" w:space="0" w:color="A2A9B1"/>
            </w:tcBorders>
            <w:shd w:val="clear" w:color="auto" w:fill="FFFFFF"/>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bCs/>
                <w:sz w:val="24"/>
                <w:szCs w:val="24"/>
              </w:rPr>
            </w:pPr>
          </w:p>
        </w:tc>
        <w:tc>
          <w:tcPr>
            <w:tcW w:w="0" w:type="auto"/>
            <w:vMerge/>
            <w:tcBorders>
              <w:top w:val="single" w:sz="6" w:space="0" w:color="A2A9B1"/>
              <w:left w:val="single" w:sz="6" w:space="0" w:color="A2A9B1"/>
              <w:bottom w:val="single" w:sz="6" w:space="0" w:color="A2A9B1"/>
              <w:right w:val="single" w:sz="6" w:space="0" w:color="A2A9B1"/>
            </w:tcBorders>
            <w:shd w:val="clear" w:color="auto" w:fill="FFFFFF"/>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bCs/>
                <w:sz w:val="24"/>
                <w:szCs w:val="24"/>
              </w:rPr>
            </w:pPr>
          </w:p>
        </w:tc>
        <w:tc>
          <w:tcPr>
            <w:tcW w:w="0" w:type="auto"/>
            <w:vMerge/>
            <w:tcBorders>
              <w:top w:val="single" w:sz="6" w:space="0" w:color="A2A9B1"/>
              <w:left w:val="single" w:sz="6" w:space="0" w:color="A2A9B1"/>
              <w:bottom w:val="single" w:sz="6" w:space="0" w:color="A2A9B1"/>
              <w:right w:val="single" w:sz="6" w:space="0" w:color="A2A9B1"/>
            </w:tcBorders>
            <w:shd w:val="clear" w:color="auto" w:fill="FFFFFF"/>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bCs/>
                <w:sz w:val="24"/>
                <w:szCs w:val="24"/>
              </w:rPr>
            </w:pPr>
          </w:p>
        </w:tc>
        <w:tc>
          <w:tcPr>
            <w:tcW w:w="0" w:type="auto"/>
            <w:vMerge/>
            <w:tcBorders>
              <w:top w:val="single" w:sz="6" w:space="0" w:color="A2A9B1"/>
              <w:left w:val="single" w:sz="6" w:space="0" w:color="A2A9B1"/>
              <w:bottom w:val="single" w:sz="6" w:space="0" w:color="A2A9B1"/>
              <w:right w:val="single" w:sz="6" w:space="0" w:color="A2A9B1"/>
            </w:tcBorders>
            <w:shd w:val="clear" w:color="auto" w:fill="FFFFFF"/>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bCs/>
                <w:sz w:val="24"/>
                <w:szCs w:val="24"/>
              </w:rPr>
            </w:pPr>
          </w:p>
        </w:tc>
        <w:tc>
          <w:tcPr>
            <w:tcW w:w="0" w:type="auto"/>
            <w:vMerge/>
            <w:tcBorders>
              <w:top w:val="single" w:sz="6" w:space="0" w:color="A2A9B1"/>
              <w:left w:val="single" w:sz="6" w:space="0" w:color="A2A9B1"/>
              <w:bottom w:val="single" w:sz="6" w:space="0" w:color="A2A9B1"/>
              <w:right w:val="single" w:sz="6" w:space="0" w:color="A2A9B1"/>
            </w:tcBorders>
            <w:shd w:val="clear" w:color="auto" w:fill="FFFFFF"/>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bCs/>
                <w:sz w:val="24"/>
                <w:szCs w:val="24"/>
              </w:rPr>
            </w:pPr>
          </w:p>
        </w:tc>
      </w:tr>
      <w:tr w:rsidR="00321BDC" w:rsidRPr="00D45851" w:rsidTr="00321BDC">
        <w:tc>
          <w:tcPr>
            <w:tcW w:w="0" w:type="auto"/>
            <w:gridSpan w:val="10"/>
            <w:tcBorders>
              <w:top w:val="single" w:sz="6" w:space="0" w:color="A2A9B1"/>
              <w:left w:val="single" w:sz="6" w:space="0" w:color="A2A9B1"/>
              <w:bottom w:val="single" w:sz="6" w:space="0" w:color="A2A9B1"/>
              <w:right w:val="single" w:sz="6" w:space="0" w:color="A2A9B1"/>
            </w:tcBorders>
            <w:shd w:val="clear" w:color="auto" w:fill="FFFFFF" w:themeFill="background1"/>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Города республиканского значения</w:t>
            </w:r>
          </w:p>
        </w:tc>
      </w:tr>
      <w:tr w:rsidR="00321BDC" w:rsidRPr="00D45851" w:rsidTr="00321BD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1</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7A01FF" w:rsidP="00321BDC">
            <w:pPr>
              <w:tabs>
                <w:tab w:val="left" w:pos="9072"/>
                <w:tab w:val="left" w:pos="9214"/>
              </w:tabs>
              <w:spacing w:after="0" w:line="240" w:lineRule="auto"/>
              <w:ind w:left="-426" w:right="141"/>
              <w:jc w:val="both"/>
              <w:rPr>
                <w:rFonts w:ascii="Times New Roman" w:hAnsi="Times New Roman" w:cs="Times New Roman"/>
                <w:sz w:val="24"/>
                <w:szCs w:val="24"/>
              </w:rPr>
            </w:pPr>
            <w:hyperlink r:id="rId25" w:history="1">
              <w:r w:rsidRPr="007A01FF">
                <w:rPr>
                  <w:rFonts w:ascii="Times New Roman" w:hAnsi="Times New Roman" w:cs="Times New Roman"/>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New coat of arms of Astana.svg" href="https://commons.wikimedia.org/wiki/File:New_coat_of_arms_of_Astana.svg?uselang=ru" style="width:37.5pt;height:37.5pt" o:button="t"/>
                </w:pic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Город Нур-Султан</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Нұр-Сұлтан</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7A01FF" w:rsidP="00321BDC">
            <w:pPr>
              <w:tabs>
                <w:tab w:val="left" w:pos="9072"/>
                <w:tab w:val="left" w:pos="9214"/>
              </w:tabs>
              <w:spacing w:after="0" w:line="240" w:lineRule="auto"/>
              <w:ind w:left="-426" w:right="141"/>
              <w:jc w:val="both"/>
              <w:rPr>
                <w:rFonts w:ascii="Times New Roman" w:hAnsi="Times New Roman" w:cs="Times New Roman"/>
                <w:sz w:val="24"/>
                <w:szCs w:val="24"/>
              </w:rPr>
            </w:pPr>
            <w:hyperlink r:id="rId26" w:tooltip="Нур-Султан" w:history="1">
              <w:r w:rsidR="00321BDC" w:rsidRPr="00D45851">
                <w:rPr>
                  <w:rStyle w:val="af3"/>
                  <w:rFonts w:ascii="Times New Roman" w:hAnsi="Times New Roman" w:cs="Times New Roman"/>
                  <w:color w:val="auto"/>
                  <w:sz w:val="24"/>
                  <w:szCs w:val="24"/>
                </w:rPr>
                <w:t>Нур-Султан</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797,33</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872 655</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1094,47</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4865,3</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5273,3</w:t>
            </w:r>
          </w:p>
        </w:tc>
      </w:tr>
      <w:tr w:rsidR="00321BDC" w:rsidRPr="00D45851" w:rsidTr="00321BD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lastRenderedPageBreak/>
              <w:t>2</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7A01FF" w:rsidP="00321BDC">
            <w:pPr>
              <w:tabs>
                <w:tab w:val="left" w:pos="9072"/>
                <w:tab w:val="left" w:pos="9214"/>
              </w:tabs>
              <w:spacing w:after="0" w:line="240" w:lineRule="auto"/>
              <w:ind w:left="-426" w:right="141"/>
              <w:jc w:val="both"/>
              <w:rPr>
                <w:rFonts w:ascii="Times New Roman" w:hAnsi="Times New Roman" w:cs="Times New Roman"/>
                <w:sz w:val="24"/>
                <w:szCs w:val="24"/>
              </w:rPr>
            </w:pPr>
            <w:hyperlink r:id="rId27" w:history="1">
              <w:r w:rsidRPr="007A01FF">
                <w:rPr>
                  <w:rFonts w:ascii="Times New Roman" w:hAnsi="Times New Roman" w:cs="Times New Roman"/>
                  <w:sz w:val="24"/>
                  <w:szCs w:val="24"/>
                </w:rPr>
                <w:pict>
                  <v:shape id="_x0000_i1026" type="#_x0000_t75" alt="Coat of arms of Almaty.svg" href="https://commons.wikimedia.org/wiki/File:Coat_of_arms_of_Almaty.svg?uselang=ru" style="width:37.5pt;height:37.5pt" o:button="t"/>
                </w:pic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Город Алматы</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Алматы</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Алматы</w:t>
            </w:r>
            <w:hyperlink r:id="rId28" w:anchor="cite_note-parlam-1" w:history="1">
              <w:r w:rsidRPr="00D45851">
                <w:rPr>
                  <w:rStyle w:val="af3"/>
                  <w:rFonts w:ascii="Times New Roman" w:hAnsi="Times New Roman" w:cs="Times New Roman"/>
                  <w:color w:val="auto"/>
                  <w:sz w:val="24"/>
                  <w:szCs w:val="24"/>
                  <w:vertAlign w:val="superscript"/>
                </w:rPr>
                <w:t>[1]</w:t>
              </w:r>
            </w:hyperlink>
            <w:r w:rsidRPr="00D45851">
              <w:rPr>
                <w:rFonts w:ascii="Times New Roman" w:hAnsi="Times New Roman" w:cs="Times New Roman"/>
                <w:sz w:val="24"/>
                <w:szCs w:val="24"/>
              </w:rPr>
              <w:t>,</w:t>
            </w:r>
            <w:r w:rsidRPr="00D45851">
              <w:rPr>
                <w:rFonts w:ascii="Times New Roman" w:hAnsi="Times New Roman" w:cs="Times New Roman"/>
                <w:sz w:val="24"/>
                <w:szCs w:val="24"/>
              </w:rPr>
              <w:br/>
            </w:r>
            <w:hyperlink r:id="rId29" w:tooltip="Алма-Ата" w:history="1">
              <w:r w:rsidRPr="00D45851">
                <w:rPr>
                  <w:rStyle w:val="af3"/>
                  <w:rFonts w:ascii="Times New Roman" w:hAnsi="Times New Roman" w:cs="Times New Roman"/>
                  <w:color w:val="auto"/>
                  <w:sz w:val="24"/>
                  <w:szCs w:val="24"/>
                </w:rPr>
                <w:t>Алма-Ата</w:t>
              </w:r>
            </w:hyperlink>
            <w:hyperlink r:id="rId30" w:anchor="cite_note-%D0%A0%D0%BE%D1%81%D0%BA%D0%B0%D1%80%D1%82%D0%BE%D0%B3%D1%80%D0%B0%D1%84%D0%B8%D1%8F-5" w:history="1">
              <w:r w:rsidRPr="00D45851">
                <w:rPr>
                  <w:rStyle w:val="af3"/>
                  <w:rFonts w:ascii="Times New Roman" w:hAnsi="Times New Roman" w:cs="Times New Roman"/>
                  <w:color w:val="auto"/>
                  <w:sz w:val="24"/>
                  <w:szCs w:val="24"/>
                  <w:vertAlign w:val="superscript"/>
                </w:rPr>
                <w:t>[5]</w:t>
              </w:r>
            </w:hyperlink>
            <w:hyperlink r:id="rId31" w:anchor="cite_note-6" w:history="1">
              <w:r w:rsidRPr="00D45851">
                <w:rPr>
                  <w:rStyle w:val="af3"/>
                  <w:rFonts w:ascii="Times New Roman" w:hAnsi="Times New Roman" w:cs="Times New Roman"/>
                  <w:color w:val="auto"/>
                  <w:sz w:val="24"/>
                  <w:szCs w:val="24"/>
                  <w:vertAlign w:val="superscript"/>
                </w:rPr>
                <w:t>[6]</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682</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1 703 481</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2497,77</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10 601,3</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6138,5</w:t>
            </w:r>
          </w:p>
        </w:tc>
      </w:tr>
      <w:tr w:rsidR="00321BDC" w:rsidRPr="00D45851" w:rsidTr="00321BD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3</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7A01FF" w:rsidP="00321BDC">
            <w:pPr>
              <w:tabs>
                <w:tab w:val="left" w:pos="9072"/>
                <w:tab w:val="left" w:pos="9214"/>
              </w:tabs>
              <w:spacing w:after="0" w:line="240" w:lineRule="auto"/>
              <w:ind w:left="-426" w:right="141"/>
              <w:jc w:val="both"/>
              <w:rPr>
                <w:rFonts w:ascii="Times New Roman" w:hAnsi="Times New Roman" w:cs="Times New Roman"/>
                <w:sz w:val="24"/>
                <w:szCs w:val="24"/>
              </w:rPr>
            </w:pPr>
            <w:hyperlink r:id="rId32" w:history="1">
              <w:r w:rsidRPr="007A01FF">
                <w:rPr>
                  <w:rFonts w:ascii="Times New Roman" w:hAnsi="Times New Roman" w:cs="Times New Roman"/>
                  <w:sz w:val="24"/>
                  <w:szCs w:val="24"/>
                </w:rPr>
                <w:pict>
                  <v:shape id="_x0000_i1027" type="#_x0000_t75" alt="Coat of arms of Shymkent.png" href="https://commons.wikimedia.org/wiki/File:Coat_of_arms_of_Shymkent.png?uselang=ru" style="width:38.25pt;height:37.5pt" o:button="t"/>
                </w:pic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Город Шымкент</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Шымкент</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7A01FF" w:rsidP="00321BDC">
            <w:pPr>
              <w:tabs>
                <w:tab w:val="left" w:pos="9072"/>
                <w:tab w:val="left" w:pos="9214"/>
              </w:tabs>
              <w:spacing w:after="0" w:line="240" w:lineRule="auto"/>
              <w:ind w:left="-426" w:right="141"/>
              <w:jc w:val="both"/>
              <w:rPr>
                <w:rFonts w:ascii="Times New Roman" w:hAnsi="Times New Roman" w:cs="Times New Roman"/>
                <w:sz w:val="24"/>
                <w:szCs w:val="24"/>
              </w:rPr>
            </w:pPr>
            <w:hyperlink r:id="rId33" w:tooltip="Шымкент" w:history="1">
              <w:r w:rsidR="00321BDC" w:rsidRPr="00D45851">
                <w:rPr>
                  <w:rStyle w:val="af3"/>
                  <w:rFonts w:ascii="Times New Roman" w:hAnsi="Times New Roman" w:cs="Times New Roman"/>
                  <w:color w:val="auto"/>
                  <w:sz w:val="24"/>
                  <w:szCs w:val="24"/>
                </w:rPr>
                <w:t>Шымкент</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1162,8</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885 799</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761,8</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н. д.</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н. д.</w:t>
            </w:r>
          </w:p>
        </w:tc>
      </w:tr>
      <w:tr w:rsidR="00321BDC" w:rsidRPr="00D45851" w:rsidTr="00321BDC">
        <w:tc>
          <w:tcPr>
            <w:tcW w:w="0" w:type="auto"/>
            <w:gridSpan w:val="10"/>
            <w:tcBorders>
              <w:top w:val="single" w:sz="6" w:space="0" w:color="A2A9B1"/>
              <w:left w:val="single" w:sz="6" w:space="0" w:color="A2A9B1"/>
              <w:bottom w:val="single" w:sz="6" w:space="0" w:color="A2A9B1"/>
              <w:right w:val="single" w:sz="6" w:space="0" w:color="A2A9B1"/>
            </w:tcBorders>
            <w:shd w:val="clear" w:color="auto" w:fill="FFFFFF" w:themeFill="background1"/>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Области</w:t>
            </w:r>
          </w:p>
        </w:tc>
      </w:tr>
      <w:tr w:rsidR="00321BDC" w:rsidRPr="00D45851" w:rsidTr="00321BD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4</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7A01FF" w:rsidP="00321BDC">
            <w:pPr>
              <w:tabs>
                <w:tab w:val="left" w:pos="9072"/>
                <w:tab w:val="left" w:pos="9214"/>
              </w:tabs>
              <w:spacing w:after="0" w:line="240" w:lineRule="auto"/>
              <w:ind w:left="-426" w:right="141"/>
              <w:jc w:val="both"/>
              <w:rPr>
                <w:rFonts w:ascii="Times New Roman" w:hAnsi="Times New Roman" w:cs="Times New Roman"/>
                <w:sz w:val="24"/>
                <w:szCs w:val="24"/>
              </w:rPr>
            </w:pPr>
            <w:hyperlink r:id="rId34" w:history="1">
              <w:r w:rsidRPr="007A01FF">
                <w:rPr>
                  <w:rFonts w:ascii="Times New Roman" w:hAnsi="Times New Roman" w:cs="Times New Roman"/>
                  <w:sz w:val="24"/>
                  <w:szCs w:val="24"/>
                </w:rPr>
                <w:pict>
                  <v:shape id="_x0000_i1028" type="#_x0000_t75" alt="Coat of Arms of Aqmola Province.png" href="https://commons.wikimedia.org/wiki/File:Coat_of_Arms_of_Aqmola_Province.png?uselang=ru" style="width:37.5pt;height:37.5pt" o:button="t"/>
                </w:pic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7A01FF" w:rsidP="00321BDC">
            <w:pPr>
              <w:tabs>
                <w:tab w:val="left" w:pos="9072"/>
                <w:tab w:val="left" w:pos="9214"/>
              </w:tabs>
              <w:spacing w:after="0" w:line="240" w:lineRule="auto"/>
              <w:ind w:left="-426" w:right="141"/>
              <w:jc w:val="both"/>
              <w:rPr>
                <w:rFonts w:ascii="Times New Roman" w:hAnsi="Times New Roman" w:cs="Times New Roman"/>
                <w:sz w:val="24"/>
                <w:szCs w:val="24"/>
              </w:rPr>
            </w:pPr>
            <w:hyperlink r:id="rId35" w:tooltip="Акмолинская область" w:history="1">
              <w:r w:rsidR="00321BDC" w:rsidRPr="00D45851">
                <w:rPr>
                  <w:rStyle w:val="af3"/>
                  <w:rFonts w:ascii="Times New Roman" w:hAnsi="Times New Roman" w:cs="Times New Roman"/>
                  <w:color w:val="auto"/>
                  <w:sz w:val="24"/>
                  <w:szCs w:val="24"/>
                </w:rPr>
                <w:t>Акмолинская область</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Көкшетау</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7A01FF" w:rsidP="00321BDC">
            <w:pPr>
              <w:tabs>
                <w:tab w:val="left" w:pos="9072"/>
                <w:tab w:val="left" w:pos="9214"/>
              </w:tabs>
              <w:spacing w:after="0" w:line="240" w:lineRule="auto"/>
              <w:ind w:left="-426" w:right="141"/>
              <w:jc w:val="both"/>
              <w:rPr>
                <w:rFonts w:ascii="Times New Roman" w:hAnsi="Times New Roman" w:cs="Times New Roman"/>
                <w:sz w:val="24"/>
                <w:szCs w:val="24"/>
              </w:rPr>
            </w:pPr>
            <w:hyperlink r:id="rId36" w:tooltip="Кокшетау" w:history="1">
              <w:r w:rsidR="00321BDC" w:rsidRPr="00D45851">
                <w:rPr>
                  <w:rStyle w:val="af3"/>
                  <w:rFonts w:ascii="Times New Roman" w:hAnsi="Times New Roman" w:cs="Times New Roman"/>
                  <w:color w:val="auto"/>
                  <w:sz w:val="24"/>
                  <w:szCs w:val="24"/>
                </w:rPr>
                <w:t>Кокшетау</w:t>
              </w:r>
            </w:hyperlink>
            <w:hyperlink r:id="rId37" w:anchor="cite_note-%D0%A0%D0%BE%D1%81%D0%BA%D0%B0%D1%80%D1%82%D0%BE%D0%B3%D1%80%D0%B0%D1%84%D0%B8%D1%8F-5" w:history="1">
              <w:r w:rsidR="00321BDC" w:rsidRPr="00D45851">
                <w:rPr>
                  <w:rStyle w:val="af3"/>
                  <w:rFonts w:ascii="Times New Roman" w:hAnsi="Times New Roman" w:cs="Times New Roman"/>
                  <w:color w:val="auto"/>
                  <w:sz w:val="24"/>
                  <w:szCs w:val="24"/>
                  <w:vertAlign w:val="superscript"/>
                </w:rPr>
                <w:t>[5]</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146 219</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744 411</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5,09</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1344,3</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1181,2</w:t>
            </w:r>
          </w:p>
        </w:tc>
      </w:tr>
      <w:tr w:rsidR="00321BDC" w:rsidRPr="00D45851" w:rsidTr="00321BD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5</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7A01FF" w:rsidP="00321BDC">
            <w:pPr>
              <w:tabs>
                <w:tab w:val="left" w:pos="9072"/>
                <w:tab w:val="left" w:pos="9214"/>
              </w:tabs>
              <w:spacing w:after="0" w:line="240" w:lineRule="auto"/>
              <w:ind w:left="-426" w:right="141"/>
              <w:jc w:val="both"/>
              <w:rPr>
                <w:rFonts w:ascii="Times New Roman" w:hAnsi="Times New Roman" w:cs="Times New Roman"/>
                <w:sz w:val="24"/>
                <w:szCs w:val="24"/>
              </w:rPr>
            </w:pPr>
            <w:hyperlink r:id="rId38" w:history="1">
              <w:r w:rsidRPr="007A01FF">
                <w:rPr>
                  <w:rFonts w:ascii="Times New Roman" w:hAnsi="Times New Roman" w:cs="Times New Roman"/>
                  <w:sz w:val="24"/>
                  <w:szCs w:val="24"/>
                </w:rPr>
                <w:pict>
                  <v:shape id="_x0000_i1029" type="#_x0000_t75" alt="Aktyubinsk-obl-coat-of-arms.png" href="https://commons.wikimedia.org/wiki/File:Aktyubinsk-obl-coat-of-arms.png?uselang=ru" style="width:40.5pt;height:40.5pt" o:button="t"/>
                </w:pic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7A01FF" w:rsidP="00321BDC">
            <w:pPr>
              <w:tabs>
                <w:tab w:val="left" w:pos="9072"/>
                <w:tab w:val="left" w:pos="9214"/>
              </w:tabs>
              <w:spacing w:after="0" w:line="240" w:lineRule="auto"/>
              <w:ind w:left="-426" w:right="141"/>
              <w:jc w:val="both"/>
              <w:rPr>
                <w:rFonts w:ascii="Times New Roman" w:hAnsi="Times New Roman" w:cs="Times New Roman"/>
                <w:sz w:val="24"/>
                <w:szCs w:val="24"/>
              </w:rPr>
            </w:pPr>
            <w:hyperlink r:id="rId39" w:tooltip="Актюбинская область" w:history="1">
              <w:r w:rsidR="00321BDC" w:rsidRPr="00D45851">
                <w:rPr>
                  <w:rStyle w:val="af3"/>
                  <w:rFonts w:ascii="Times New Roman" w:hAnsi="Times New Roman" w:cs="Times New Roman"/>
                  <w:color w:val="auto"/>
                  <w:sz w:val="24"/>
                  <w:szCs w:val="24"/>
                </w:rPr>
                <w:t>Актюбинская область</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Ақтөбе</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7A01FF" w:rsidP="00321BDC">
            <w:pPr>
              <w:tabs>
                <w:tab w:val="left" w:pos="9072"/>
                <w:tab w:val="left" w:pos="9214"/>
              </w:tabs>
              <w:spacing w:after="0" w:line="240" w:lineRule="auto"/>
              <w:ind w:left="-426" w:right="141"/>
              <w:jc w:val="both"/>
              <w:rPr>
                <w:rFonts w:ascii="Times New Roman" w:hAnsi="Times New Roman" w:cs="Times New Roman"/>
                <w:sz w:val="24"/>
                <w:szCs w:val="24"/>
              </w:rPr>
            </w:pPr>
            <w:hyperlink r:id="rId40" w:tooltip="Актобе" w:history="1">
              <w:r w:rsidR="00321BDC" w:rsidRPr="00D45851">
                <w:rPr>
                  <w:rStyle w:val="af3"/>
                  <w:rFonts w:ascii="Times New Roman" w:hAnsi="Times New Roman" w:cs="Times New Roman"/>
                  <w:color w:val="auto"/>
                  <w:sz w:val="24"/>
                  <w:szCs w:val="24"/>
                </w:rPr>
                <w:t>Актобе</w:t>
              </w:r>
            </w:hyperlink>
            <w:hyperlink r:id="rId41" w:anchor="cite_note-%D0%A0%D0%BE%D1%81%D0%BA%D0%B0%D1%80%D1%82%D0%BE%D0%B3%D1%80%D0%B0%D1%84%D0%B8%D1%8F-5" w:history="1">
              <w:r w:rsidR="00321BDC" w:rsidRPr="00D45851">
                <w:rPr>
                  <w:rStyle w:val="af3"/>
                  <w:rFonts w:ascii="Times New Roman" w:hAnsi="Times New Roman" w:cs="Times New Roman"/>
                  <w:color w:val="auto"/>
                  <w:sz w:val="24"/>
                  <w:szCs w:val="24"/>
                  <w:vertAlign w:val="superscript"/>
                </w:rPr>
                <w:t>[5]</w:t>
              </w:r>
            </w:hyperlink>
            <w:hyperlink r:id="rId42" w:anchor="cite_note-7" w:history="1">
              <w:r w:rsidR="00321BDC" w:rsidRPr="00D45851">
                <w:rPr>
                  <w:rStyle w:val="af3"/>
                  <w:rFonts w:ascii="Times New Roman" w:hAnsi="Times New Roman" w:cs="Times New Roman"/>
                  <w:color w:val="auto"/>
                  <w:sz w:val="24"/>
                  <w:szCs w:val="24"/>
                  <w:vertAlign w:val="superscript"/>
                </w:rPr>
                <w:t>[7]</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300 629</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834 813</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2,78</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2071,1</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2464,9</w:t>
            </w:r>
          </w:p>
        </w:tc>
      </w:tr>
      <w:tr w:rsidR="00321BDC" w:rsidRPr="00D45851" w:rsidTr="00321BD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6</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7A01FF" w:rsidP="00321BDC">
            <w:pPr>
              <w:tabs>
                <w:tab w:val="left" w:pos="9072"/>
                <w:tab w:val="left" w:pos="9214"/>
              </w:tabs>
              <w:spacing w:after="0" w:line="240" w:lineRule="auto"/>
              <w:ind w:left="-426" w:right="141"/>
              <w:jc w:val="both"/>
              <w:rPr>
                <w:rFonts w:ascii="Times New Roman" w:hAnsi="Times New Roman" w:cs="Times New Roman"/>
                <w:sz w:val="24"/>
                <w:szCs w:val="24"/>
              </w:rPr>
            </w:pPr>
            <w:hyperlink r:id="rId43" w:tooltip="Алматинская область" w:history="1">
              <w:r w:rsidR="00321BDC" w:rsidRPr="00D45851">
                <w:rPr>
                  <w:rStyle w:val="af3"/>
                  <w:rFonts w:ascii="Times New Roman" w:hAnsi="Times New Roman" w:cs="Times New Roman"/>
                  <w:color w:val="auto"/>
                  <w:sz w:val="24"/>
                  <w:szCs w:val="24"/>
                </w:rPr>
                <w:t>Алматинская область</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Талдықорған</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7A01FF" w:rsidP="00321BDC">
            <w:pPr>
              <w:tabs>
                <w:tab w:val="left" w:pos="9072"/>
                <w:tab w:val="left" w:pos="9214"/>
              </w:tabs>
              <w:spacing w:after="0" w:line="240" w:lineRule="auto"/>
              <w:ind w:left="-426" w:right="141"/>
              <w:jc w:val="both"/>
              <w:rPr>
                <w:rFonts w:ascii="Times New Roman" w:hAnsi="Times New Roman" w:cs="Times New Roman"/>
                <w:sz w:val="24"/>
                <w:szCs w:val="24"/>
              </w:rPr>
            </w:pPr>
            <w:hyperlink r:id="rId44" w:tooltip="Талдыкорган" w:history="1">
              <w:r w:rsidR="00321BDC" w:rsidRPr="00D45851">
                <w:rPr>
                  <w:rStyle w:val="af3"/>
                  <w:rFonts w:ascii="Times New Roman" w:hAnsi="Times New Roman" w:cs="Times New Roman"/>
                  <w:color w:val="auto"/>
                  <w:sz w:val="24"/>
                  <w:szCs w:val="24"/>
                </w:rPr>
                <w:t>Талдыкорган</w:t>
              </w:r>
            </w:hyperlink>
            <w:hyperlink r:id="rId45" w:anchor="cite_note-%D0%A0%D0%BE%D1%81%D0%BA%D0%B0%D1%80%D1%82%D0%BE%D0%B3%D1%80%D0%B0%D1%84%D0%B8%D1%8F-5" w:history="1">
              <w:r w:rsidR="00321BDC" w:rsidRPr="00D45851">
                <w:rPr>
                  <w:rStyle w:val="af3"/>
                  <w:rFonts w:ascii="Times New Roman" w:hAnsi="Times New Roman" w:cs="Times New Roman"/>
                  <w:color w:val="auto"/>
                  <w:sz w:val="24"/>
                  <w:szCs w:val="24"/>
                  <w:vertAlign w:val="superscript"/>
                </w:rPr>
                <w:t>[5]</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223 911</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1 947 737</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8,53</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2190,0</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1114,2</w:t>
            </w:r>
          </w:p>
        </w:tc>
      </w:tr>
      <w:tr w:rsidR="00321BDC" w:rsidRPr="00D45851" w:rsidTr="00321BD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7</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7A01FF" w:rsidP="00321BDC">
            <w:pPr>
              <w:tabs>
                <w:tab w:val="left" w:pos="9072"/>
                <w:tab w:val="left" w:pos="9214"/>
              </w:tabs>
              <w:spacing w:after="0" w:line="240" w:lineRule="auto"/>
              <w:ind w:left="-426" w:right="141"/>
              <w:jc w:val="both"/>
              <w:rPr>
                <w:rFonts w:ascii="Times New Roman" w:hAnsi="Times New Roman" w:cs="Times New Roman"/>
                <w:sz w:val="24"/>
                <w:szCs w:val="24"/>
              </w:rPr>
            </w:pPr>
            <w:hyperlink r:id="rId46" w:history="1">
              <w:r w:rsidRPr="007A01FF">
                <w:rPr>
                  <w:rFonts w:ascii="Times New Roman" w:hAnsi="Times New Roman" w:cs="Times New Roman"/>
                  <w:sz w:val="24"/>
                  <w:szCs w:val="24"/>
                </w:rPr>
                <w:pict>
                  <v:shape id="_x0000_i1030" type="#_x0000_t75" alt="Coat of arms of Atyrau.svg" href="https://commons.wikimedia.org/wiki/File:Coat_of_arms_of_Atyrau.svg?uselang=ru" style="width:37.5pt;height:37.5pt" o:button="t"/>
                </w:pic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7A01FF" w:rsidP="00321BDC">
            <w:pPr>
              <w:tabs>
                <w:tab w:val="left" w:pos="9072"/>
                <w:tab w:val="left" w:pos="9214"/>
              </w:tabs>
              <w:spacing w:after="0" w:line="240" w:lineRule="auto"/>
              <w:ind w:left="-426" w:right="141"/>
              <w:jc w:val="both"/>
              <w:rPr>
                <w:rFonts w:ascii="Times New Roman" w:hAnsi="Times New Roman" w:cs="Times New Roman"/>
                <w:sz w:val="24"/>
                <w:szCs w:val="24"/>
              </w:rPr>
            </w:pPr>
            <w:hyperlink r:id="rId47" w:tooltip="Атырауская область" w:history="1">
              <w:r w:rsidR="00321BDC" w:rsidRPr="00D45851">
                <w:rPr>
                  <w:rStyle w:val="af3"/>
                  <w:rFonts w:ascii="Times New Roman" w:hAnsi="Times New Roman" w:cs="Times New Roman"/>
                  <w:color w:val="auto"/>
                  <w:sz w:val="24"/>
                  <w:szCs w:val="24"/>
                </w:rPr>
                <w:t>Атырауская область</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Атырау</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7A01FF" w:rsidP="00321BDC">
            <w:pPr>
              <w:tabs>
                <w:tab w:val="left" w:pos="9072"/>
                <w:tab w:val="left" w:pos="9214"/>
              </w:tabs>
              <w:spacing w:after="0" w:line="240" w:lineRule="auto"/>
              <w:ind w:left="-426" w:right="141"/>
              <w:jc w:val="both"/>
              <w:rPr>
                <w:rFonts w:ascii="Times New Roman" w:hAnsi="Times New Roman" w:cs="Times New Roman"/>
                <w:sz w:val="24"/>
                <w:szCs w:val="24"/>
              </w:rPr>
            </w:pPr>
            <w:hyperlink r:id="rId48" w:tooltip="Атырау" w:history="1">
              <w:r w:rsidR="00321BDC" w:rsidRPr="00D45851">
                <w:rPr>
                  <w:rStyle w:val="af3"/>
                  <w:rFonts w:ascii="Times New Roman" w:hAnsi="Times New Roman" w:cs="Times New Roman"/>
                  <w:color w:val="auto"/>
                  <w:sz w:val="24"/>
                  <w:szCs w:val="24"/>
                </w:rPr>
                <w:t>Атырау</w:t>
              </w:r>
            </w:hyperlink>
            <w:hyperlink r:id="rId49" w:anchor="cite_note-%D0%A0%D0%BE%D1%81%D0%BA%D0%B0%D1%80%D1%82%D0%BE%D0%B3%D1%80%D0%B0%D1%84%D0%B8%D1%8F-5" w:history="1">
              <w:r w:rsidR="00321BDC" w:rsidRPr="00D45851">
                <w:rPr>
                  <w:rStyle w:val="af3"/>
                  <w:rFonts w:ascii="Times New Roman" w:hAnsi="Times New Roman" w:cs="Times New Roman"/>
                  <w:color w:val="auto"/>
                  <w:sz w:val="24"/>
                  <w:szCs w:val="24"/>
                  <w:vertAlign w:val="superscript"/>
                </w:rPr>
                <w:t>[5]</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118 631</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594 576</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5,01</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5200,7</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8653,1</w:t>
            </w:r>
          </w:p>
        </w:tc>
      </w:tr>
      <w:tr w:rsidR="00321BDC" w:rsidRPr="00D45851" w:rsidTr="00321BD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8</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7A01FF" w:rsidP="00321BDC">
            <w:pPr>
              <w:tabs>
                <w:tab w:val="left" w:pos="9072"/>
                <w:tab w:val="left" w:pos="9214"/>
              </w:tabs>
              <w:spacing w:after="0" w:line="240" w:lineRule="auto"/>
              <w:ind w:left="-426" w:right="141"/>
              <w:jc w:val="both"/>
              <w:rPr>
                <w:rFonts w:ascii="Times New Roman" w:hAnsi="Times New Roman" w:cs="Times New Roman"/>
                <w:sz w:val="24"/>
                <w:szCs w:val="24"/>
              </w:rPr>
            </w:pPr>
            <w:hyperlink r:id="rId50" w:history="1">
              <w:r w:rsidRPr="007A01FF">
                <w:rPr>
                  <w:rFonts w:ascii="Times New Roman" w:hAnsi="Times New Roman" w:cs="Times New Roman"/>
                  <w:sz w:val="24"/>
                  <w:szCs w:val="24"/>
                </w:rPr>
                <w:pict>
                  <v:shape id="_x0000_i1031" type="#_x0000_t75" alt="Coats of arms of East Kazakhstan Province.svg" href="https://commons.wikimedia.org/wiki/File:Coats_of_arms_of_East_Kazakhstan_Province.svg?uselang=ru" style="width:37.5pt;height:37.5pt" o:button="t"/>
                </w:pic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7A01FF" w:rsidP="00321BDC">
            <w:pPr>
              <w:tabs>
                <w:tab w:val="left" w:pos="9072"/>
                <w:tab w:val="left" w:pos="9214"/>
              </w:tabs>
              <w:spacing w:after="0" w:line="240" w:lineRule="auto"/>
              <w:ind w:left="-426" w:right="141"/>
              <w:jc w:val="both"/>
              <w:rPr>
                <w:rFonts w:ascii="Times New Roman" w:hAnsi="Times New Roman" w:cs="Times New Roman"/>
                <w:sz w:val="24"/>
                <w:szCs w:val="24"/>
              </w:rPr>
            </w:pPr>
            <w:hyperlink r:id="rId51" w:tooltip="Восточно-Казахстанская область" w:history="1">
              <w:r w:rsidR="00321BDC" w:rsidRPr="00D45851">
                <w:rPr>
                  <w:rStyle w:val="af3"/>
                  <w:rFonts w:ascii="Times New Roman" w:hAnsi="Times New Roman" w:cs="Times New Roman"/>
                  <w:color w:val="auto"/>
                  <w:sz w:val="24"/>
                  <w:szCs w:val="24"/>
                </w:rPr>
                <w:t>Восточно-Казахстанская область</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Өскемен</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7A01FF" w:rsidP="00321BDC">
            <w:pPr>
              <w:tabs>
                <w:tab w:val="left" w:pos="9072"/>
                <w:tab w:val="left" w:pos="9214"/>
              </w:tabs>
              <w:spacing w:after="0" w:line="240" w:lineRule="auto"/>
              <w:ind w:left="-426" w:right="141"/>
              <w:jc w:val="both"/>
              <w:rPr>
                <w:rFonts w:ascii="Times New Roman" w:hAnsi="Times New Roman" w:cs="Times New Roman"/>
                <w:sz w:val="24"/>
                <w:szCs w:val="24"/>
              </w:rPr>
            </w:pPr>
            <w:hyperlink r:id="rId52" w:tooltip="Усть-Каменогорск" w:history="1">
              <w:r w:rsidR="00321BDC" w:rsidRPr="00D45851">
                <w:rPr>
                  <w:rStyle w:val="af3"/>
                  <w:rFonts w:ascii="Times New Roman" w:hAnsi="Times New Roman" w:cs="Times New Roman"/>
                  <w:color w:val="auto"/>
                  <w:sz w:val="24"/>
                  <w:szCs w:val="24"/>
                </w:rPr>
                <w:t>Усть-Каменогорск</w:t>
              </w:r>
            </w:hyperlink>
            <w:hyperlink r:id="rId53" w:anchor="cite_note-%D0%A0%D0%BE%D1%81%D0%BA%D0%B0%D1%80%D1%82%D0%BE%D0%B3%D1%80%D0%B0%D1%84%D0%B8%D1%8F-5" w:history="1">
              <w:r w:rsidR="00321BDC" w:rsidRPr="00D45851">
                <w:rPr>
                  <w:rStyle w:val="af3"/>
                  <w:rFonts w:ascii="Times New Roman" w:hAnsi="Times New Roman" w:cs="Times New Roman"/>
                  <w:color w:val="auto"/>
                  <w:sz w:val="24"/>
                  <w:szCs w:val="24"/>
                  <w:vertAlign w:val="superscript"/>
                </w:rPr>
                <w:t>[5]</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283 226</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1 396 086</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4,93</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2793,9</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2006,0</w:t>
            </w:r>
          </w:p>
        </w:tc>
      </w:tr>
      <w:tr w:rsidR="00321BDC" w:rsidRPr="00D45851" w:rsidTr="00321BD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9</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7A01FF" w:rsidP="00321BDC">
            <w:pPr>
              <w:tabs>
                <w:tab w:val="left" w:pos="9072"/>
                <w:tab w:val="left" w:pos="9214"/>
              </w:tabs>
              <w:spacing w:after="0" w:line="240" w:lineRule="auto"/>
              <w:ind w:left="-426" w:right="141"/>
              <w:jc w:val="both"/>
              <w:rPr>
                <w:rFonts w:ascii="Times New Roman" w:hAnsi="Times New Roman" w:cs="Times New Roman"/>
                <w:sz w:val="24"/>
                <w:szCs w:val="24"/>
              </w:rPr>
            </w:pPr>
            <w:hyperlink r:id="rId54" w:history="1">
              <w:r w:rsidRPr="007A01FF">
                <w:rPr>
                  <w:rFonts w:ascii="Times New Roman" w:hAnsi="Times New Roman" w:cs="Times New Roman"/>
                  <w:sz w:val="24"/>
                  <w:szCs w:val="24"/>
                </w:rPr>
                <w:pict>
                  <v:shape id="_x0000_i1032" type="#_x0000_t75" alt="Zhambyl province seal.png" href="https://commons.wikimedia.org/wiki/File:Zhambyl_province_seal.png?uselang=ru" style="width:37.5pt;height:38.25pt" o:button="t"/>
                </w:pic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7A01FF" w:rsidP="00321BDC">
            <w:pPr>
              <w:tabs>
                <w:tab w:val="left" w:pos="9072"/>
                <w:tab w:val="left" w:pos="9214"/>
              </w:tabs>
              <w:spacing w:after="0" w:line="240" w:lineRule="auto"/>
              <w:ind w:left="-426" w:right="141"/>
              <w:jc w:val="both"/>
              <w:rPr>
                <w:rFonts w:ascii="Times New Roman" w:hAnsi="Times New Roman" w:cs="Times New Roman"/>
                <w:sz w:val="24"/>
                <w:szCs w:val="24"/>
              </w:rPr>
            </w:pPr>
            <w:hyperlink r:id="rId55" w:tooltip="Жамбылская область" w:history="1">
              <w:r w:rsidR="00321BDC" w:rsidRPr="00D45851">
                <w:rPr>
                  <w:rStyle w:val="af3"/>
                  <w:rFonts w:ascii="Times New Roman" w:hAnsi="Times New Roman" w:cs="Times New Roman"/>
                  <w:color w:val="auto"/>
                  <w:sz w:val="24"/>
                  <w:szCs w:val="24"/>
                </w:rPr>
                <w:t>Жамбылская область</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Тараз</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7A01FF" w:rsidP="00321BDC">
            <w:pPr>
              <w:tabs>
                <w:tab w:val="left" w:pos="9072"/>
                <w:tab w:val="left" w:pos="9214"/>
              </w:tabs>
              <w:spacing w:after="0" w:line="240" w:lineRule="auto"/>
              <w:ind w:left="-426" w:right="141"/>
              <w:jc w:val="both"/>
              <w:rPr>
                <w:rFonts w:ascii="Times New Roman" w:hAnsi="Times New Roman" w:cs="Times New Roman"/>
                <w:sz w:val="24"/>
                <w:szCs w:val="24"/>
              </w:rPr>
            </w:pPr>
            <w:hyperlink r:id="rId56" w:tooltip="Тараз" w:history="1">
              <w:r w:rsidR="00321BDC" w:rsidRPr="00D45851">
                <w:rPr>
                  <w:rStyle w:val="af3"/>
                  <w:rFonts w:ascii="Times New Roman" w:hAnsi="Times New Roman" w:cs="Times New Roman"/>
                  <w:color w:val="auto"/>
                  <w:sz w:val="24"/>
                  <w:szCs w:val="24"/>
                </w:rPr>
                <w:t>Тараз</w:t>
              </w:r>
            </w:hyperlink>
            <w:hyperlink r:id="rId57" w:anchor="cite_note-%D0%A0%D0%BE%D1%81%D0%BA%D0%B0%D1%80%D1%82%D0%BE%D0%B3%D1%80%D0%B0%D1%84%D0%B8%D1%8F-5" w:history="1">
              <w:r w:rsidR="00321BDC" w:rsidRPr="00D45851">
                <w:rPr>
                  <w:rStyle w:val="af3"/>
                  <w:rFonts w:ascii="Times New Roman" w:hAnsi="Times New Roman" w:cs="Times New Roman"/>
                  <w:color w:val="auto"/>
                  <w:sz w:val="24"/>
                  <w:szCs w:val="24"/>
                  <w:vertAlign w:val="superscript"/>
                </w:rPr>
                <w:t>[5]</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144 264</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1 110 965</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7,70</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1182,8</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1062,7</w:t>
            </w:r>
          </w:p>
        </w:tc>
      </w:tr>
      <w:tr w:rsidR="00321BDC" w:rsidRPr="00D45851" w:rsidTr="00321BD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10</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7A01FF" w:rsidP="00321BDC">
            <w:pPr>
              <w:tabs>
                <w:tab w:val="left" w:pos="9072"/>
                <w:tab w:val="left" w:pos="9214"/>
              </w:tabs>
              <w:spacing w:after="0" w:line="240" w:lineRule="auto"/>
              <w:ind w:left="-426" w:right="141"/>
              <w:jc w:val="both"/>
              <w:rPr>
                <w:rFonts w:ascii="Times New Roman" w:hAnsi="Times New Roman" w:cs="Times New Roman"/>
                <w:sz w:val="24"/>
                <w:szCs w:val="24"/>
              </w:rPr>
            </w:pPr>
            <w:hyperlink r:id="rId58" w:history="1">
              <w:r w:rsidRPr="007A01FF">
                <w:rPr>
                  <w:rFonts w:ascii="Times New Roman" w:hAnsi="Times New Roman" w:cs="Times New Roman"/>
                  <w:sz w:val="24"/>
                  <w:szCs w:val="24"/>
                </w:rPr>
                <w:pict>
                  <v:shape id="_x0000_i1033" type="#_x0000_t75" alt="Coat of Arms Batys Oblysy.png" href="https://commons.wikimedia.org/wiki/File:Coat_of_Arms_Batys_Oblysy.png?uselang=ru" style="width:37.5pt;height:37.5pt" o:button="t"/>
                </w:pic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7A01FF" w:rsidP="00321BDC">
            <w:pPr>
              <w:tabs>
                <w:tab w:val="left" w:pos="9072"/>
                <w:tab w:val="left" w:pos="9214"/>
              </w:tabs>
              <w:spacing w:after="0" w:line="240" w:lineRule="auto"/>
              <w:ind w:left="-426" w:right="141"/>
              <w:jc w:val="both"/>
              <w:rPr>
                <w:rFonts w:ascii="Times New Roman" w:hAnsi="Times New Roman" w:cs="Times New Roman"/>
                <w:sz w:val="24"/>
                <w:szCs w:val="24"/>
              </w:rPr>
            </w:pPr>
            <w:hyperlink r:id="rId59" w:tooltip="Западно-Казахстанская область" w:history="1">
              <w:r w:rsidR="00321BDC" w:rsidRPr="00D45851">
                <w:rPr>
                  <w:rStyle w:val="af3"/>
                  <w:rFonts w:ascii="Times New Roman" w:hAnsi="Times New Roman" w:cs="Times New Roman"/>
                  <w:color w:val="auto"/>
                  <w:sz w:val="24"/>
                  <w:szCs w:val="24"/>
                </w:rPr>
                <w:t>Западно-Казахстанская область</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Орал</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7A01FF" w:rsidP="00321BDC">
            <w:pPr>
              <w:tabs>
                <w:tab w:val="left" w:pos="9072"/>
                <w:tab w:val="left" w:pos="9214"/>
              </w:tabs>
              <w:spacing w:after="0" w:line="240" w:lineRule="auto"/>
              <w:ind w:left="-426" w:right="141"/>
              <w:jc w:val="both"/>
              <w:rPr>
                <w:rFonts w:ascii="Times New Roman" w:hAnsi="Times New Roman" w:cs="Times New Roman"/>
                <w:sz w:val="24"/>
                <w:szCs w:val="24"/>
              </w:rPr>
            </w:pPr>
            <w:hyperlink r:id="rId60" w:tooltip="Уральск" w:history="1">
              <w:r w:rsidR="00321BDC" w:rsidRPr="00D45851">
                <w:rPr>
                  <w:rStyle w:val="af3"/>
                  <w:rFonts w:ascii="Times New Roman" w:hAnsi="Times New Roman" w:cs="Times New Roman"/>
                  <w:color w:val="auto"/>
                  <w:sz w:val="24"/>
                  <w:szCs w:val="24"/>
                </w:rPr>
                <w:t>Уральск</w:t>
              </w:r>
            </w:hyperlink>
            <w:hyperlink r:id="rId61" w:anchor="cite_note-%D0%A0%D0%BE%D1%81%D0%BA%D0%B0%D1%80%D1%82%D0%BE%D0%B3%D1%80%D0%B0%D1%84%D0%B8%D1%8F-5" w:history="1">
              <w:r w:rsidR="00321BDC" w:rsidRPr="00D45851">
                <w:rPr>
                  <w:rStyle w:val="af3"/>
                  <w:rFonts w:ascii="Times New Roman" w:hAnsi="Times New Roman" w:cs="Times New Roman"/>
                  <w:color w:val="auto"/>
                  <w:sz w:val="24"/>
                  <w:szCs w:val="24"/>
                  <w:vertAlign w:val="superscript"/>
                </w:rPr>
                <w:t>[5]</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151 339</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636 875</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4,21</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2032,7</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3179,8</w:t>
            </w:r>
          </w:p>
        </w:tc>
      </w:tr>
      <w:tr w:rsidR="00321BDC" w:rsidRPr="00D45851" w:rsidTr="00321BD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11</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7A01FF" w:rsidP="00321BDC">
            <w:pPr>
              <w:tabs>
                <w:tab w:val="left" w:pos="9072"/>
                <w:tab w:val="left" w:pos="9214"/>
              </w:tabs>
              <w:spacing w:after="0" w:line="240" w:lineRule="auto"/>
              <w:ind w:left="-426" w:right="141"/>
              <w:jc w:val="both"/>
              <w:rPr>
                <w:rFonts w:ascii="Times New Roman" w:hAnsi="Times New Roman" w:cs="Times New Roman"/>
                <w:sz w:val="24"/>
                <w:szCs w:val="24"/>
              </w:rPr>
            </w:pPr>
            <w:hyperlink r:id="rId62" w:history="1">
              <w:r w:rsidRPr="007A01FF">
                <w:rPr>
                  <w:rFonts w:ascii="Times New Roman" w:hAnsi="Times New Roman" w:cs="Times New Roman"/>
                  <w:sz w:val="24"/>
                  <w:szCs w:val="24"/>
                </w:rPr>
                <w:pict>
                  <v:shape id="_x0000_i1034" type="#_x0000_t75" alt="Coat of Arms of Karagandy Province.svg" href="https://commons.wikimedia.org/wiki/File:Coat_of_Arms_of_Karagandy_Province.svg?uselang=ru" style="width:37.5pt;height:37.5pt" o:button="t"/>
                </w:pic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7A01FF" w:rsidP="00321BDC">
            <w:pPr>
              <w:tabs>
                <w:tab w:val="left" w:pos="9072"/>
                <w:tab w:val="left" w:pos="9214"/>
              </w:tabs>
              <w:spacing w:after="0" w:line="240" w:lineRule="auto"/>
              <w:ind w:left="-426" w:right="141"/>
              <w:jc w:val="both"/>
              <w:rPr>
                <w:rFonts w:ascii="Times New Roman" w:hAnsi="Times New Roman" w:cs="Times New Roman"/>
                <w:sz w:val="24"/>
                <w:szCs w:val="24"/>
              </w:rPr>
            </w:pPr>
            <w:hyperlink r:id="rId63" w:tooltip="Карагандинская область" w:history="1">
              <w:r w:rsidR="00321BDC" w:rsidRPr="00D45851">
                <w:rPr>
                  <w:rStyle w:val="af3"/>
                  <w:rFonts w:ascii="Times New Roman" w:hAnsi="Times New Roman" w:cs="Times New Roman"/>
                  <w:color w:val="auto"/>
                  <w:sz w:val="24"/>
                  <w:szCs w:val="24"/>
                </w:rPr>
                <w:t>Карагандинская область</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Қарағанды</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7A01FF" w:rsidP="00321BDC">
            <w:pPr>
              <w:tabs>
                <w:tab w:val="left" w:pos="9072"/>
                <w:tab w:val="left" w:pos="9214"/>
              </w:tabs>
              <w:spacing w:after="0" w:line="240" w:lineRule="auto"/>
              <w:ind w:left="-426" w:right="141"/>
              <w:jc w:val="both"/>
              <w:rPr>
                <w:rFonts w:ascii="Times New Roman" w:hAnsi="Times New Roman" w:cs="Times New Roman"/>
                <w:sz w:val="24"/>
                <w:szCs w:val="24"/>
              </w:rPr>
            </w:pPr>
            <w:hyperlink r:id="rId64" w:tooltip="Караганда" w:history="1">
              <w:r w:rsidR="00321BDC" w:rsidRPr="00D45851">
                <w:rPr>
                  <w:rStyle w:val="af3"/>
                  <w:rFonts w:ascii="Times New Roman" w:hAnsi="Times New Roman" w:cs="Times New Roman"/>
                  <w:color w:val="auto"/>
                  <w:sz w:val="24"/>
                  <w:szCs w:val="24"/>
                </w:rPr>
                <w:t>Караганда</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427 982</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1 385 037</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3,24</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3712,1</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2682,6</w:t>
            </w:r>
          </w:p>
        </w:tc>
      </w:tr>
      <w:tr w:rsidR="00321BDC" w:rsidRPr="00D45851" w:rsidTr="00321BD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12</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7A01FF" w:rsidP="00321BDC">
            <w:pPr>
              <w:tabs>
                <w:tab w:val="left" w:pos="9072"/>
                <w:tab w:val="left" w:pos="9214"/>
              </w:tabs>
              <w:spacing w:after="0" w:line="240" w:lineRule="auto"/>
              <w:ind w:left="-426" w:right="141"/>
              <w:jc w:val="both"/>
              <w:rPr>
                <w:rFonts w:ascii="Times New Roman" w:hAnsi="Times New Roman" w:cs="Times New Roman"/>
                <w:sz w:val="24"/>
                <w:szCs w:val="24"/>
              </w:rPr>
            </w:pPr>
            <w:hyperlink r:id="rId65" w:history="1">
              <w:r w:rsidRPr="007A01FF">
                <w:rPr>
                  <w:rFonts w:ascii="Times New Roman" w:hAnsi="Times New Roman" w:cs="Times New Roman"/>
                  <w:sz w:val="24"/>
                  <w:szCs w:val="24"/>
                </w:rPr>
                <w:pict>
                  <v:shape id="_x0000_i1035" type="#_x0000_t75" alt="Logo Kostanay Province.png" href="https://commons.wikimedia.org/wiki/File:Logo_Kostanay_Province.png?uselang=ru" style="width:37.5pt;height:37.5pt" o:button="t"/>
                </w:pic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7A01FF" w:rsidP="00321BDC">
            <w:pPr>
              <w:tabs>
                <w:tab w:val="left" w:pos="9072"/>
                <w:tab w:val="left" w:pos="9214"/>
              </w:tabs>
              <w:spacing w:after="0" w:line="240" w:lineRule="auto"/>
              <w:ind w:left="-426" w:right="141"/>
              <w:jc w:val="both"/>
              <w:rPr>
                <w:rFonts w:ascii="Times New Roman" w:hAnsi="Times New Roman" w:cs="Times New Roman"/>
                <w:sz w:val="24"/>
                <w:szCs w:val="24"/>
              </w:rPr>
            </w:pPr>
            <w:hyperlink r:id="rId66" w:tooltip="Костанайская область" w:history="1">
              <w:r w:rsidR="00321BDC" w:rsidRPr="00D45851">
                <w:rPr>
                  <w:rStyle w:val="af3"/>
                  <w:rFonts w:ascii="Times New Roman" w:hAnsi="Times New Roman" w:cs="Times New Roman"/>
                  <w:color w:val="auto"/>
                  <w:sz w:val="24"/>
                  <w:szCs w:val="24"/>
                </w:rPr>
                <w:t>Костанайская область</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Қостанай</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7A01FF" w:rsidP="00321BDC">
            <w:pPr>
              <w:tabs>
                <w:tab w:val="left" w:pos="9072"/>
                <w:tab w:val="left" w:pos="9214"/>
              </w:tabs>
              <w:spacing w:after="0" w:line="240" w:lineRule="auto"/>
              <w:ind w:left="-426" w:right="141"/>
              <w:jc w:val="both"/>
              <w:rPr>
                <w:rFonts w:ascii="Times New Roman" w:hAnsi="Times New Roman" w:cs="Times New Roman"/>
                <w:sz w:val="24"/>
                <w:szCs w:val="24"/>
              </w:rPr>
            </w:pPr>
            <w:hyperlink r:id="rId67" w:tooltip="Костанай" w:history="1">
              <w:r w:rsidR="00321BDC" w:rsidRPr="00D45851">
                <w:rPr>
                  <w:rStyle w:val="af3"/>
                  <w:rFonts w:ascii="Times New Roman" w:hAnsi="Times New Roman" w:cs="Times New Roman"/>
                  <w:color w:val="auto"/>
                  <w:sz w:val="24"/>
                  <w:szCs w:val="24"/>
                </w:rPr>
                <w:t>Костанай</w:t>
              </w:r>
            </w:hyperlink>
            <w:hyperlink r:id="rId68" w:anchor="cite_note-%D0%A0%D0%BE%D1%81%D0%BA%D0%B0%D1%80%D1%82%D0%BE%D0%B3%D1%80%D0%B0%D1%84%D0%B8%D1%8F-5" w:history="1">
              <w:r w:rsidR="00321BDC" w:rsidRPr="00D45851">
                <w:rPr>
                  <w:rStyle w:val="af3"/>
                  <w:rFonts w:ascii="Times New Roman" w:hAnsi="Times New Roman" w:cs="Times New Roman"/>
                  <w:color w:val="auto"/>
                  <w:sz w:val="24"/>
                  <w:szCs w:val="24"/>
                  <w:vertAlign w:val="superscript"/>
                </w:rPr>
                <w:t>[5]</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196 001</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883 658</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4,51</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1522,3</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1727,0</w:t>
            </w:r>
          </w:p>
        </w:tc>
      </w:tr>
      <w:tr w:rsidR="00321BDC" w:rsidRPr="00D45851" w:rsidTr="00321BD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13</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7A01FF" w:rsidP="00321BDC">
            <w:pPr>
              <w:tabs>
                <w:tab w:val="left" w:pos="9072"/>
                <w:tab w:val="left" w:pos="9214"/>
              </w:tabs>
              <w:spacing w:after="0" w:line="240" w:lineRule="auto"/>
              <w:ind w:left="-426" w:right="141"/>
              <w:jc w:val="both"/>
              <w:rPr>
                <w:rFonts w:ascii="Times New Roman" w:hAnsi="Times New Roman" w:cs="Times New Roman"/>
                <w:sz w:val="24"/>
                <w:szCs w:val="24"/>
              </w:rPr>
            </w:pPr>
            <w:hyperlink r:id="rId69" w:history="1">
              <w:r w:rsidRPr="007A01FF">
                <w:rPr>
                  <w:rFonts w:ascii="Times New Roman" w:hAnsi="Times New Roman" w:cs="Times New Roman"/>
                  <w:sz w:val="24"/>
                  <w:szCs w:val="24"/>
                </w:rPr>
                <w:pict>
                  <v:shape id="_x0000_i1036" type="#_x0000_t75" alt="Kyzylorda province seal.png" href="https://commons.wikimedia.org/wiki/File:Kyzylorda_province_seal.png?uselang=ru" style="width:37.5pt;height:37.5pt" o:button="t"/>
                </w:pic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7A01FF" w:rsidP="00321BDC">
            <w:pPr>
              <w:tabs>
                <w:tab w:val="left" w:pos="9072"/>
                <w:tab w:val="left" w:pos="9214"/>
              </w:tabs>
              <w:spacing w:after="0" w:line="240" w:lineRule="auto"/>
              <w:ind w:left="-426" w:right="141"/>
              <w:jc w:val="both"/>
              <w:rPr>
                <w:rFonts w:ascii="Times New Roman" w:hAnsi="Times New Roman" w:cs="Times New Roman"/>
                <w:sz w:val="24"/>
                <w:szCs w:val="24"/>
              </w:rPr>
            </w:pPr>
            <w:hyperlink r:id="rId70" w:tooltip="Кызылординская область" w:history="1">
              <w:r w:rsidR="00321BDC" w:rsidRPr="00D45851">
                <w:rPr>
                  <w:rStyle w:val="af3"/>
                  <w:rFonts w:ascii="Times New Roman" w:hAnsi="Times New Roman" w:cs="Times New Roman"/>
                  <w:color w:val="auto"/>
                  <w:sz w:val="24"/>
                  <w:szCs w:val="24"/>
                </w:rPr>
                <w:t>Кызылординская область</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Қызылорда</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7A01FF" w:rsidP="00321BDC">
            <w:pPr>
              <w:tabs>
                <w:tab w:val="left" w:pos="9072"/>
                <w:tab w:val="left" w:pos="9214"/>
              </w:tabs>
              <w:spacing w:after="0" w:line="240" w:lineRule="auto"/>
              <w:ind w:left="-426" w:right="141"/>
              <w:jc w:val="both"/>
              <w:rPr>
                <w:rFonts w:ascii="Times New Roman" w:hAnsi="Times New Roman" w:cs="Times New Roman"/>
                <w:sz w:val="24"/>
                <w:szCs w:val="24"/>
              </w:rPr>
            </w:pPr>
            <w:hyperlink r:id="rId71" w:tooltip="Кызылорда" w:history="1">
              <w:r w:rsidR="00321BDC" w:rsidRPr="00D45851">
                <w:rPr>
                  <w:rStyle w:val="af3"/>
                  <w:rFonts w:ascii="Times New Roman" w:hAnsi="Times New Roman" w:cs="Times New Roman"/>
                  <w:color w:val="auto"/>
                  <w:sz w:val="24"/>
                  <w:szCs w:val="24"/>
                </w:rPr>
                <w:t>Кызылорда</w:t>
              </w:r>
            </w:hyperlink>
            <w:hyperlink r:id="rId72" w:anchor="cite_note-%D0%A0%D0%BE%D1%81%D0%BA%D0%B0%D1%80%D1%82%D0%BE%D0%B3%D1%80%D0%B0%D1%84%D0%B8%D1%8F-5" w:history="1">
              <w:r w:rsidR="00321BDC" w:rsidRPr="00D45851">
                <w:rPr>
                  <w:rStyle w:val="af3"/>
                  <w:rFonts w:ascii="Times New Roman" w:hAnsi="Times New Roman" w:cs="Times New Roman"/>
                  <w:color w:val="auto"/>
                  <w:sz w:val="24"/>
                  <w:szCs w:val="24"/>
                  <w:vertAlign w:val="superscript"/>
                </w:rPr>
                <w:t>[5]</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226 019</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765 227</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3,39</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1308,3</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1701,1 </w:t>
            </w:r>
          </w:p>
        </w:tc>
      </w:tr>
      <w:tr w:rsidR="00321BDC" w:rsidRPr="00D45851" w:rsidTr="00321BD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14</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7A01FF" w:rsidP="00321BDC">
            <w:pPr>
              <w:tabs>
                <w:tab w:val="left" w:pos="9072"/>
                <w:tab w:val="left" w:pos="9214"/>
              </w:tabs>
              <w:spacing w:after="0" w:line="240" w:lineRule="auto"/>
              <w:ind w:left="-426" w:right="141"/>
              <w:jc w:val="both"/>
              <w:rPr>
                <w:rFonts w:ascii="Times New Roman" w:hAnsi="Times New Roman" w:cs="Times New Roman"/>
                <w:sz w:val="24"/>
                <w:szCs w:val="24"/>
              </w:rPr>
            </w:pPr>
            <w:hyperlink r:id="rId73" w:tooltip="Мангистауская область" w:history="1">
              <w:r w:rsidR="00321BDC" w:rsidRPr="00D45851">
                <w:rPr>
                  <w:rStyle w:val="af3"/>
                  <w:rFonts w:ascii="Times New Roman" w:hAnsi="Times New Roman" w:cs="Times New Roman"/>
                  <w:color w:val="auto"/>
                  <w:sz w:val="24"/>
                  <w:szCs w:val="24"/>
                </w:rPr>
                <w:t>Мангистауская область</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Ақтау</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7A01FF" w:rsidP="00321BDC">
            <w:pPr>
              <w:tabs>
                <w:tab w:val="left" w:pos="9072"/>
                <w:tab w:val="left" w:pos="9214"/>
              </w:tabs>
              <w:spacing w:after="0" w:line="240" w:lineRule="auto"/>
              <w:ind w:left="-426" w:right="141"/>
              <w:jc w:val="both"/>
              <w:rPr>
                <w:rFonts w:ascii="Times New Roman" w:hAnsi="Times New Roman" w:cs="Times New Roman"/>
                <w:sz w:val="24"/>
                <w:szCs w:val="24"/>
              </w:rPr>
            </w:pPr>
            <w:hyperlink r:id="rId74" w:tooltip="Актау" w:history="1">
              <w:r w:rsidR="00321BDC" w:rsidRPr="00D45851">
                <w:rPr>
                  <w:rStyle w:val="af3"/>
                  <w:rFonts w:ascii="Times New Roman" w:hAnsi="Times New Roman" w:cs="Times New Roman"/>
                  <w:color w:val="auto"/>
                  <w:sz w:val="24"/>
                  <w:szCs w:val="24"/>
                </w:rPr>
                <w:t>Актау</w:t>
              </w:r>
            </w:hyperlink>
            <w:hyperlink r:id="rId75" w:anchor="cite_note-%D0%A0%D0%BE%D1%81%D0%BA%D0%B0%D1%80%D1%82%D0%BE%D0%B3%D1%80%D0%B0%D1%84%D0%B8%D1%8F-5" w:history="1">
              <w:r w:rsidR="00321BDC" w:rsidRPr="00D45851">
                <w:rPr>
                  <w:rStyle w:val="af3"/>
                  <w:rFonts w:ascii="Times New Roman" w:hAnsi="Times New Roman" w:cs="Times New Roman"/>
                  <w:color w:val="auto"/>
                  <w:sz w:val="24"/>
                  <w:szCs w:val="24"/>
                  <w:vertAlign w:val="superscript"/>
                </w:rPr>
                <w:t>[5]</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165 642</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626 777</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3,78</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2463,4</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3880,6</w:t>
            </w:r>
          </w:p>
        </w:tc>
      </w:tr>
      <w:tr w:rsidR="00321BDC" w:rsidRPr="00D45851" w:rsidTr="00321BD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15</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7A01FF" w:rsidP="00321BDC">
            <w:pPr>
              <w:tabs>
                <w:tab w:val="left" w:pos="9072"/>
                <w:tab w:val="left" w:pos="9214"/>
              </w:tabs>
              <w:spacing w:after="0" w:line="240" w:lineRule="auto"/>
              <w:ind w:left="-426" w:right="141"/>
              <w:jc w:val="both"/>
              <w:rPr>
                <w:rFonts w:ascii="Times New Roman" w:hAnsi="Times New Roman" w:cs="Times New Roman"/>
                <w:sz w:val="24"/>
                <w:szCs w:val="24"/>
              </w:rPr>
            </w:pPr>
            <w:hyperlink r:id="rId76" w:history="1">
              <w:r w:rsidRPr="007A01FF">
                <w:rPr>
                  <w:rFonts w:ascii="Times New Roman" w:hAnsi="Times New Roman" w:cs="Times New Roman"/>
                  <w:sz w:val="24"/>
                  <w:szCs w:val="24"/>
                </w:rPr>
                <w:pict>
                  <v:shape id="_x0000_i1037" type="#_x0000_t75" alt="Logo Pavlodar region.png" href="https://commons.wikimedia.org/wiki/File:Logo_Pavlodar_region.png?uselang=ru" style="width:37.5pt;height:37.5pt" o:button="t"/>
                </w:pic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7A01FF" w:rsidP="00321BDC">
            <w:pPr>
              <w:tabs>
                <w:tab w:val="left" w:pos="9072"/>
                <w:tab w:val="left" w:pos="9214"/>
              </w:tabs>
              <w:spacing w:after="0" w:line="240" w:lineRule="auto"/>
              <w:ind w:left="-426" w:right="141"/>
              <w:jc w:val="both"/>
              <w:rPr>
                <w:rFonts w:ascii="Times New Roman" w:hAnsi="Times New Roman" w:cs="Times New Roman"/>
                <w:sz w:val="24"/>
                <w:szCs w:val="24"/>
              </w:rPr>
            </w:pPr>
            <w:hyperlink r:id="rId77" w:tooltip="Павлодарская область" w:history="1">
              <w:r w:rsidR="00321BDC" w:rsidRPr="00D45851">
                <w:rPr>
                  <w:rStyle w:val="af3"/>
                  <w:rFonts w:ascii="Times New Roman" w:hAnsi="Times New Roman" w:cs="Times New Roman"/>
                  <w:color w:val="auto"/>
                  <w:sz w:val="24"/>
                  <w:szCs w:val="24"/>
                </w:rPr>
                <w:t>Павлодарская область</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Павлодар</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7A01FF" w:rsidP="00321BDC">
            <w:pPr>
              <w:tabs>
                <w:tab w:val="left" w:pos="9072"/>
                <w:tab w:val="left" w:pos="9214"/>
              </w:tabs>
              <w:spacing w:after="0" w:line="240" w:lineRule="auto"/>
              <w:ind w:left="-426" w:right="141"/>
              <w:jc w:val="both"/>
              <w:rPr>
                <w:rFonts w:ascii="Times New Roman" w:hAnsi="Times New Roman" w:cs="Times New Roman"/>
                <w:sz w:val="24"/>
                <w:szCs w:val="24"/>
              </w:rPr>
            </w:pPr>
            <w:hyperlink r:id="rId78" w:tooltip="Павлодар" w:history="1">
              <w:r w:rsidR="00321BDC" w:rsidRPr="00D45851">
                <w:rPr>
                  <w:rStyle w:val="af3"/>
                  <w:rFonts w:ascii="Times New Roman" w:hAnsi="Times New Roman" w:cs="Times New Roman"/>
                  <w:color w:val="auto"/>
                  <w:sz w:val="24"/>
                  <w:szCs w:val="24"/>
                </w:rPr>
                <w:t>Павлодар</w:t>
              </w:r>
            </w:hyperlink>
            <w:hyperlink r:id="rId79" w:anchor="cite_note-%D0%A0%D0%BE%D1%81%D0%BA%D0%B0%D1%80%D1%82%D0%BE%D0%B3%D1%80%D0%B0%D1%84%D0%B8%D1%8F-5" w:history="1">
              <w:r w:rsidR="00321BDC" w:rsidRPr="00D45851">
                <w:rPr>
                  <w:rStyle w:val="af3"/>
                  <w:rFonts w:ascii="Times New Roman" w:hAnsi="Times New Roman" w:cs="Times New Roman"/>
                  <w:color w:val="auto"/>
                  <w:sz w:val="24"/>
                  <w:szCs w:val="24"/>
                  <w:vertAlign w:val="superscript"/>
                </w:rPr>
                <w:t>[5]</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124 755</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758 595</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6,08</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1975,5</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2606,9</w:t>
            </w:r>
          </w:p>
        </w:tc>
      </w:tr>
      <w:tr w:rsidR="00321BDC" w:rsidRPr="00D45851" w:rsidTr="00321BD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16</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7A01FF" w:rsidP="00321BDC">
            <w:pPr>
              <w:tabs>
                <w:tab w:val="left" w:pos="9072"/>
                <w:tab w:val="left" w:pos="9214"/>
              </w:tabs>
              <w:spacing w:after="0" w:line="240" w:lineRule="auto"/>
              <w:ind w:left="-426" w:right="141"/>
              <w:jc w:val="both"/>
              <w:rPr>
                <w:rFonts w:ascii="Times New Roman" w:hAnsi="Times New Roman" w:cs="Times New Roman"/>
                <w:sz w:val="24"/>
                <w:szCs w:val="24"/>
              </w:rPr>
            </w:pPr>
            <w:hyperlink r:id="rId80" w:history="1">
              <w:r w:rsidRPr="007A01FF">
                <w:rPr>
                  <w:rFonts w:ascii="Times New Roman" w:hAnsi="Times New Roman" w:cs="Times New Roman"/>
                  <w:sz w:val="24"/>
                  <w:szCs w:val="24"/>
                </w:rPr>
                <w:pict>
                  <v:shape id="_x0000_i1038" type="#_x0000_t75" alt="North Kazakhstan province seal.png" href="https://commons.wikimedia.org/wiki/File:North_Kazakhstan_province_seal.png?uselang=ru" style="width:37.5pt;height:39pt" o:button="t"/>
                </w:pic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7A01FF" w:rsidP="00321BDC">
            <w:pPr>
              <w:tabs>
                <w:tab w:val="left" w:pos="9072"/>
                <w:tab w:val="left" w:pos="9214"/>
              </w:tabs>
              <w:spacing w:after="0" w:line="240" w:lineRule="auto"/>
              <w:ind w:left="-426" w:right="141"/>
              <w:jc w:val="both"/>
              <w:rPr>
                <w:rFonts w:ascii="Times New Roman" w:hAnsi="Times New Roman" w:cs="Times New Roman"/>
                <w:sz w:val="24"/>
                <w:szCs w:val="24"/>
              </w:rPr>
            </w:pPr>
            <w:hyperlink r:id="rId81" w:tooltip="Северо-Казахстанская область" w:history="1">
              <w:r w:rsidR="00321BDC" w:rsidRPr="00D45851">
                <w:rPr>
                  <w:rStyle w:val="af3"/>
                  <w:rFonts w:ascii="Times New Roman" w:hAnsi="Times New Roman" w:cs="Times New Roman"/>
                  <w:color w:val="auto"/>
                  <w:sz w:val="24"/>
                  <w:szCs w:val="24"/>
                </w:rPr>
                <w:t>Северо-Казахстанская область</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Петропавл</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7A01FF" w:rsidP="00321BDC">
            <w:pPr>
              <w:tabs>
                <w:tab w:val="left" w:pos="9072"/>
                <w:tab w:val="left" w:pos="9214"/>
              </w:tabs>
              <w:spacing w:after="0" w:line="240" w:lineRule="auto"/>
              <w:ind w:left="-426" w:right="141"/>
              <w:jc w:val="both"/>
              <w:rPr>
                <w:rFonts w:ascii="Times New Roman" w:hAnsi="Times New Roman" w:cs="Times New Roman"/>
                <w:sz w:val="24"/>
                <w:szCs w:val="24"/>
              </w:rPr>
            </w:pPr>
            <w:hyperlink r:id="rId82" w:tooltip="Петропавловск" w:history="1">
              <w:r w:rsidR="00321BDC" w:rsidRPr="00D45851">
                <w:rPr>
                  <w:rStyle w:val="af3"/>
                  <w:rFonts w:ascii="Times New Roman" w:hAnsi="Times New Roman" w:cs="Times New Roman"/>
                  <w:color w:val="auto"/>
                  <w:sz w:val="24"/>
                  <w:szCs w:val="24"/>
                </w:rPr>
                <w:t>Петропавловск</w:t>
              </w:r>
            </w:hyperlink>
            <w:hyperlink r:id="rId83" w:anchor="cite_note-%D0%A0%D0%BE%D1%81%D0%BA%D0%B0%D1%80%D1%82%D0%BE%D0%B3%D1%80%D0%B0%D1%84%D0%B8%D1%8F-5" w:history="1">
              <w:r w:rsidR="00321BDC" w:rsidRPr="00D45851">
                <w:rPr>
                  <w:rStyle w:val="af3"/>
                  <w:rFonts w:ascii="Times New Roman" w:hAnsi="Times New Roman" w:cs="Times New Roman"/>
                  <w:color w:val="auto"/>
                  <w:sz w:val="24"/>
                  <w:szCs w:val="24"/>
                  <w:vertAlign w:val="superscript"/>
                </w:rPr>
                <w:t>[5]</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97 993</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569 507</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5,81</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918,2</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1621,0</w:t>
            </w:r>
          </w:p>
        </w:tc>
      </w:tr>
      <w:tr w:rsidR="00321BDC" w:rsidRPr="00D45851" w:rsidTr="00321BD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17</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7A01FF" w:rsidP="00321BDC">
            <w:pPr>
              <w:tabs>
                <w:tab w:val="left" w:pos="9072"/>
                <w:tab w:val="left" w:pos="9214"/>
              </w:tabs>
              <w:spacing w:after="0" w:line="240" w:lineRule="auto"/>
              <w:ind w:left="-426" w:right="141"/>
              <w:jc w:val="both"/>
              <w:rPr>
                <w:rFonts w:ascii="Times New Roman" w:hAnsi="Times New Roman" w:cs="Times New Roman"/>
                <w:sz w:val="24"/>
                <w:szCs w:val="24"/>
              </w:rPr>
            </w:pPr>
            <w:hyperlink r:id="rId84" w:history="1">
              <w:r w:rsidRPr="007A01FF">
                <w:rPr>
                  <w:rFonts w:ascii="Times New Roman" w:hAnsi="Times New Roman" w:cs="Times New Roman"/>
                  <w:sz w:val="24"/>
                  <w:szCs w:val="24"/>
                </w:rPr>
                <w:pict>
                  <v:shape id="_x0000_i1039" type="#_x0000_t75" alt="South Kazakhstan province seal.png" href="https://commons.wikimedia.org/wiki/File:South_Kazakhstan_province_seal.png?uselang=ru" style="width:37.5pt;height:37.5pt" o:button="t"/>
                </w:pic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7A01FF" w:rsidP="00321BDC">
            <w:pPr>
              <w:tabs>
                <w:tab w:val="left" w:pos="9072"/>
                <w:tab w:val="left" w:pos="9214"/>
              </w:tabs>
              <w:spacing w:after="0" w:line="240" w:lineRule="auto"/>
              <w:ind w:left="-426" w:right="141"/>
              <w:jc w:val="both"/>
              <w:rPr>
                <w:rFonts w:ascii="Times New Roman" w:hAnsi="Times New Roman" w:cs="Times New Roman"/>
                <w:sz w:val="24"/>
                <w:szCs w:val="24"/>
              </w:rPr>
            </w:pPr>
            <w:hyperlink r:id="rId85" w:tooltip="Туркестанская область (Казахстан)" w:history="1">
              <w:r w:rsidR="00321BDC" w:rsidRPr="00D45851">
                <w:rPr>
                  <w:rStyle w:val="af3"/>
                  <w:rFonts w:ascii="Times New Roman" w:hAnsi="Times New Roman" w:cs="Times New Roman"/>
                  <w:color w:val="auto"/>
                  <w:sz w:val="24"/>
                  <w:szCs w:val="24"/>
                </w:rPr>
                <w:t>Туркестанская область</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Түркістан</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7A01FF" w:rsidP="00321BDC">
            <w:pPr>
              <w:tabs>
                <w:tab w:val="left" w:pos="9072"/>
                <w:tab w:val="left" w:pos="9214"/>
              </w:tabs>
              <w:spacing w:after="0" w:line="240" w:lineRule="auto"/>
              <w:ind w:left="-426" w:right="141"/>
              <w:jc w:val="both"/>
              <w:rPr>
                <w:rFonts w:ascii="Times New Roman" w:hAnsi="Times New Roman" w:cs="Times New Roman"/>
                <w:sz w:val="24"/>
                <w:szCs w:val="24"/>
              </w:rPr>
            </w:pPr>
            <w:hyperlink r:id="rId86" w:tooltip="Туркестан (город)" w:history="1">
              <w:r w:rsidR="00321BDC" w:rsidRPr="00D45851">
                <w:rPr>
                  <w:rStyle w:val="af3"/>
                  <w:rFonts w:ascii="Times New Roman" w:hAnsi="Times New Roman" w:cs="Times New Roman"/>
                  <w:color w:val="auto"/>
                  <w:sz w:val="24"/>
                  <w:szCs w:val="24"/>
                </w:rPr>
                <w:t>Туркестан</w:t>
              </w:r>
            </w:hyperlink>
            <w:hyperlink r:id="rId87" w:anchor="cite_note-%D0%A0%D0%BE%D1%81%D0%BA%D0%B0%D1%80%D1%82%D0%BE%D0%B3%D1%80%D0%B0%D1%84%D0%B8%D1%8F-5" w:history="1">
              <w:r w:rsidR="00321BDC" w:rsidRPr="00D45851">
                <w:rPr>
                  <w:rStyle w:val="af3"/>
                  <w:rFonts w:ascii="Times New Roman" w:hAnsi="Times New Roman" w:cs="Times New Roman"/>
                  <w:color w:val="auto"/>
                  <w:sz w:val="24"/>
                  <w:szCs w:val="24"/>
                  <w:vertAlign w:val="superscript"/>
                </w:rPr>
                <w:t>[5]</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117 249</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2 840 557</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24,23</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2789,2</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975,3</w:t>
            </w:r>
          </w:p>
        </w:tc>
      </w:tr>
      <w:tr w:rsidR="00321BDC" w:rsidRPr="00D45851" w:rsidTr="00321BDC">
        <w:tc>
          <w:tcPr>
            <w:tcW w:w="0" w:type="auto"/>
            <w:tcBorders>
              <w:top w:val="single" w:sz="6" w:space="0" w:color="A2A9B1"/>
              <w:left w:val="single" w:sz="6" w:space="0" w:color="A2A9B1"/>
              <w:bottom w:val="single" w:sz="6" w:space="0" w:color="A2A9B1"/>
              <w:right w:val="single" w:sz="6" w:space="0" w:color="A2A9B1"/>
            </w:tcBorders>
            <w:shd w:val="clear" w:color="auto" w:fill="FFFFFF" w:themeFill="background1"/>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p>
        </w:tc>
        <w:tc>
          <w:tcPr>
            <w:tcW w:w="0" w:type="auto"/>
            <w:tcBorders>
              <w:top w:val="single" w:sz="6" w:space="0" w:color="A2A9B1"/>
              <w:left w:val="single" w:sz="6" w:space="0" w:color="A2A9B1"/>
              <w:bottom w:val="single" w:sz="6" w:space="0" w:color="A2A9B1"/>
              <w:right w:val="single" w:sz="6" w:space="0" w:color="A2A9B1"/>
            </w:tcBorders>
            <w:shd w:val="clear" w:color="auto" w:fill="FFFFFF" w:themeFill="background1"/>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p>
        </w:tc>
        <w:tc>
          <w:tcPr>
            <w:tcW w:w="0" w:type="auto"/>
            <w:tcBorders>
              <w:top w:val="single" w:sz="6" w:space="0" w:color="A2A9B1"/>
              <w:left w:val="single" w:sz="6" w:space="0" w:color="A2A9B1"/>
              <w:bottom w:val="single" w:sz="6" w:space="0" w:color="A2A9B1"/>
              <w:right w:val="single" w:sz="6" w:space="0" w:color="A2A9B1"/>
            </w:tcBorders>
            <w:shd w:val="clear" w:color="auto" w:fill="FFFFFF" w:themeFill="background1"/>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Всего</w:t>
            </w:r>
          </w:p>
        </w:tc>
        <w:tc>
          <w:tcPr>
            <w:tcW w:w="0" w:type="auto"/>
            <w:tcBorders>
              <w:top w:val="single" w:sz="6" w:space="0" w:color="A2A9B1"/>
              <w:left w:val="single" w:sz="6" w:space="0" w:color="A2A9B1"/>
              <w:bottom w:val="single" w:sz="6" w:space="0" w:color="A2A9B1"/>
              <w:right w:val="single" w:sz="6" w:space="0" w:color="A2A9B1"/>
            </w:tcBorders>
            <w:shd w:val="clear" w:color="auto" w:fill="FFFFFF" w:themeFill="background1"/>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p>
        </w:tc>
        <w:tc>
          <w:tcPr>
            <w:tcW w:w="0" w:type="auto"/>
            <w:tcBorders>
              <w:top w:val="single" w:sz="6" w:space="0" w:color="A2A9B1"/>
              <w:left w:val="single" w:sz="6" w:space="0" w:color="A2A9B1"/>
              <w:bottom w:val="single" w:sz="6" w:space="0" w:color="A2A9B1"/>
              <w:right w:val="single" w:sz="6" w:space="0" w:color="A2A9B1"/>
            </w:tcBorders>
            <w:shd w:val="clear" w:color="auto" w:fill="FFFFFF" w:themeFill="background1"/>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p>
        </w:tc>
        <w:tc>
          <w:tcPr>
            <w:tcW w:w="0" w:type="auto"/>
            <w:tcBorders>
              <w:top w:val="single" w:sz="6" w:space="0" w:color="A2A9B1"/>
              <w:left w:val="single" w:sz="6" w:space="0" w:color="A2A9B1"/>
              <w:bottom w:val="single" w:sz="6" w:space="0" w:color="A2A9B1"/>
              <w:right w:val="single" w:sz="6" w:space="0" w:color="A2A9B1"/>
            </w:tcBorders>
            <w:shd w:val="clear" w:color="auto" w:fill="FFFFFF" w:themeFill="background1"/>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 xml:space="preserve">2 724 </w:t>
            </w:r>
            <w:r w:rsidRPr="00D45851">
              <w:rPr>
                <w:rFonts w:ascii="Times New Roman" w:hAnsi="Times New Roman" w:cs="Times New Roman"/>
                <w:sz w:val="24"/>
                <w:szCs w:val="24"/>
              </w:rPr>
              <w:lastRenderedPageBreak/>
              <w:t>902</w:t>
            </w:r>
          </w:p>
        </w:tc>
        <w:tc>
          <w:tcPr>
            <w:tcW w:w="0" w:type="auto"/>
            <w:tcBorders>
              <w:top w:val="single" w:sz="6" w:space="0" w:color="A2A9B1"/>
              <w:left w:val="single" w:sz="6" w:space="0" w:color="A2A9B1"/>
              <w:bottom w:val="single" w:sz="6" w:space="0" w:color="A2A9B1"/>
              <w:right w:val="single" w:sz="6" w:space="0" w:color="A2A9B1"/>
            </w:tcBorders>
            <w:shd w:val="clear" w:color="auto" w:fill="FFFFFF" w:themeFill="background1"/>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lastRenderedPageBreak/>
              <w:t>17 670 957</w:t>
            </w:r>
          </w:p>
        </w:tc>
        <w:tc>
          <w:tcPr>
            <w:tcW w:w="0" w:type="auto"/>
            <w:tcBorders>
              <w:top w:val="single" w:sz="6" w:space="0" w:color="A2A9B1"/>
              <w:left w:val="single" w:sz="6" w:space="0" w:color="A2A9B1"/>
              <w:bottom w:val="single" w:sz="6" w:space="0" w:color="A2A9B1"/>
              <w:right w:val="single" w:sz="6" w:space="0" w:color="A2A9B1"/>
            </w:tcBorders>
            <w:shd w:val="clear" w:color="auto" w:fill="FFFFFF" w:themeFill="background1"/>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6,48</w:t>
            </w:r>
          </w:p>
        </w:tc>
        <w:tc>
          <w:tcPr>
            <w:tcW w:w="0" w:type="auto"/>
            <w:tcBorders>
              <w:top w:val="single" w:sz="6" w:space="0" w:color="A2A9B1"/>
              <w:left w:val="single" w:sz="6" w:space="0" w:color="A2A9B1"/>
              <w:bottom w:val="single" w:sz="6" w:space="0" w:color="A2A9B1"/>
              <w:right w:val="single" w:sz="6" w:space="0" w:color="A2A9B1"/>
            </w:tcBorders>
            <w:shd w:val="clear" w:color="auto" w:fill="FFFFFF" w:themeFill="background1"/>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46 971,2</w:t>
            </w:r>
          </w:p>
        </w:tc>
        <w:tc>
          <w:tcPr>
            <w:tcW w:w="0" w:type="auto"/>
            <w:tcBorders>
              <w:top w:val="single" w:sz="6" w:space="0" w:color="A2A9B1"/>
              <w:left w:val="single" w:sz="6" w:space="0" w:color="A2A9B1"/>
              <w:bottom w:val="single" w:sz="6" w:space="0" w:color="A2A9B1"/>
              <w:right w:val="single" w:sz="6" w:space="0" w:color="A2A9B1"/>
            </w:tcBorders>
            <w:shd w:val="clear" w:color="auto" w:fill="FFFFFF" w:themeFill="background1"/>
            <w:tcMar>
              <w:top w:w="48" w:type="dxa"/>
              <w:left w:w="96" w:type="dxa"/>
              <w:bottom w:w="48" w:type="dxa"/>
              <w:right w:w="96" w:type="dxa"/>
            </w:tcMar>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2639,7</w:t>
            </w:r>
          </w:p>
        </w:tc>
      </w:tr>
    </w:tbl>
    <w:p w:rsidR="00321BDC" w:rsidRPr="00D45851" w:rsidRDefault="00321BDC" w:rsidP="00321BDC">
      <w:pPr>
        <w:pStyle w:val="3"/>
        <w:shd w:val="clear" w:color="auto" w:fill="FFFFFF"/>
        <w:tabs>
          <w:tab w:val="left" w:pos="9072"/>
          <w:tab w:val="left" w:pos="9214"/>
        </w:tabs>
        <w:spacing w:before="0" w:line="240" w:lineRule="auto"/>
        <w:ind w:left="-426" w:right="141"/>
        <w:jc w:val="both"/>
        <w:rPr>
          <w:rFonts w:ascii="Times New Roman" w:hAnsi="Times New Roman" w:cs="Times New Roman"/>
          <w:b w:val="0"/>
          <w:color w:val="auto"/>
          <w:sz w:val="24"/>
          <w:szCs w:val="24"/>
        </w:rPr>
      </w:pPr>
      <w:r w:rsidRPr="00D45851">
        <w:rPr>
          <w:rStyle w:val="mw-headline"/>
          <w:rFonts w:ascii="Times New Roman" w:hAnsi="Times New Roman" w:cs="Times New Roman"/>
          <w:b w:val="0"/>
          <w:color w:val="auto"/>
          <w:sz w:val="24"/>
          <w:szCs w:val="24"/>
        </w:rPr>
        <w:lastRenderedPageBreak/>
        <w:t>Второй уровень</w:t>
      </w:r>
    </w:p>
    <w:p w:rsidR="00321BDC" w:rsidRPr="00D45851" w:rsidRDefault="00321BDC" w:rsidP="00321BDC">
      <w:pPr>
        <w:pStyle w:val="a4"/>
        <w:shd w:val="clear" w:color="auto" w:fill="FFFFFF"/>
        <w:tabs>
          <w:tab w:val="left" w:pos="9072"/>
          <w:tab w:val="left" w:pos="9214"/>
        </w:tabs>
        <w:spacing w:before="0" w:beforeAutospacing="0" w:after="0" w:afterAutospacing="0"/>
        <w:ind w:left="-426" w:right="141"/>
        <w:jc w:val="both"/>
      </w:pPr>
      <w:r w:rsidRPr="00D45851">
        <w:t>Во втором уровне административного деления 160 </w:t>
      </w:r>
      <w:hyperlink r:id="rId88" w:tooltip="Районы Казахстана" w:history="1">
        <w:r w:rsidRPr="00D45851">
          <w:rPr>
            <w:rStyle w:val="af3"/>
            <w:rFonts w:eastAsiaTheme="majorEastAsia"/>
            <w:color w:val="auto"/>
          </w:rPr>
          <w:t>сельских районов</w:t>
        </w:r>
      </w:hyperlink>
      <w:r w:rsidRPr="00D45851">
        <w:t>, 16 </w:t>
      </w:r>
      <w:hyperlink r:id="rId89" w:tooltip="Городские районы Казахстана" w:history="1">
        <w:r w:rsidRPr="00D45851">
          <w:rPr>
            <w:rStyle w:val="af3"/>
            <w:rFonts w:eastAsiaTheme="majorEastAsia"/>
            <w:color w:val="auto"/>
          </w:rPr>
          <w:t>городских районов</w:t>
        </w:r>
      </w:hyperlink>
      <w:r w:rsidRPr="00D45851">
        <w:t> и </w:t>
      </w:r>
      <w:hyperlink r:id="rId90" w:tooltip="Города Казахстана" w:history="1">
        <w:r w:rsidRPr="00D45851">
          <w:rPr>
            <w:rStyle w:val="af3"/>
            <w:rFonts w:eastAsiaTheme="majorEastAsia"/>
            <w:color w:val="auto"/>
          </w:rPr>
          <w:t>37 городов областного значения</w:t>
        </w:r>
      </w:hyperlink>
      <w:r w:rsidRPr="00D45851">
        <w:t>.</w:t>
      </w:r>
    </w:p>
    <w:p w:rsidR="00321BDC" w:rsidRPr="00D45851" w:rsidRDefault="00321BDC" w:rsidP="00321BDC">
      <w:pPr>
        <w:pStyle w:val="a4"/>
        <w:shd w:val="clear" w:color="auto" w:fill="FFFFFF"/>
        <w:tabs>
          <w:tab w:val="left" w:pos="9072"/>
          <w:tab w:val="left" w:pos="9214"/>
        </w:tabs>
        <w:spacing w:before="0" w:beforeAutospacing="0" w:after="0" w:afterAutospacing="0"/>
        <w:ind w:left="-426" w:right="141"/>
        <w:jc w:val="both"/>
      </w:pPr>
      <w:r w:rsidRPr="00D45851">
        <w:t>Городские районы в городах республиканского значения: Нур-Султан — 4 района, Алма-Ата — 8 районов, Шымкент — 4 района.</w:t>
      </w:r>
    </w:p>
    <w:p w:rsidR="00321BDC" w:rsidRPr="00D45851" w:rsidRDefault="00321BDC" w:rsidP="00321BDC">
      <w:pPr>
        <w:pStyle w:val="a4"/>
        <w:shd w:val="clear" w:color="auto" w:fill="FFFFFF"/>
        <w:tabs>
          <w:tab w:val="left" w:pos="9072"/>
          <w:tab w:val="left" w:pos="9214"/>
        </w:tabs>
        <w:spacing w:before="0" w:beforeAutospacing="0" w:after="0" w:afterAutospacing="0"/>
        <w:ind w:left="-426" w:right="141"/>
        <w:jc w:val="both"/>
      </w:pPr>
      <w:r w:rsidRPr="00D45851">
        <w:t>Статус города областного значения имеют крупные экономические и культурные центры, имеющие развитую производственную и социальную инфраструктуру и численность населения более 50 тыс. человек.</w:t>
      </w:r>
    </w:p>
    <w:p w:rsidR="00321BDC" w:rsidRPr="00D45851" w:rsidRDefault="00321BDC" w:rsidP="00321BDC">
      <w:pPr>
        <w:pStyle w:val="3"/>
        <w:shd w:val="clear" w:color="auto" w:fill="FFFFFF"/>
        <w:tabs>
          <w:tab w:val="left" w:pos="9072"/>
          <w:tab w:val="left" w:pos="9214"/>
        </w:tabs>
        <w:spacing w:before="0" w:line="240" w:lineRule="auto"/>
        <w:ind w:left="-426" w:right="141"/>
        <w:jc w:val="both"/>
        <w:rPr>
          <w:rFonts w:ascii="Times New Roman" w:hAnsi="Times New Roman" w:cs="Times New Roman"/>
          <w:b w:val="0"/>
          <w:color w:val="auto"/>
          <w:sz w:val="24"/>
          <w:szCs w:val="24"/>
        </w:rPr>
      </w:pPr>
      <w:r w:rsidRPr="00D45851">
        <w:rPr>
          <w:rStyle w:val="mw-headline"/>
          <w:rFonts w:ascii="Times New Roman" w:hAnsi="Times New Roman" w:cs="Times New Roman"/>
          <w:b w:val="0"/>
          <w:color w:val="auto"/>
          <w:sz w:val="24"/>
          <w:szCs w:val="24"/>
        </w:rPr>
        <w:t>Третий уровень</w:t>
      </w:r>
    </w:p>
    <w:p w:rsidR="00321BDC" w:rsidRPr="00D45851" w:rsidRDefault="00321BDC" w:rsidP="00321BDC">
      <w:pPr>
        <w:pStyle w:val="a4"/>
        <w:shd w:val="clear" w:color="auto" w:fill="FFFFFF"/>
        <w:tabs>
          <w:tab w:val="left" w:pos="9072"/>
          <w:tab w:val="left" w:pos="9214"/>
        </w:tabs>
        <w:spacing w:before="0" w:beforeAutospacing="0" w:after="0" w:afterAutospacing="0"/>
        <w:ind w:left="-426" w:right="141"/>
        <w:jc w:val="both"/>
      </w:pPr>
      <w:r w:rsidRPr="00D45851">
        <w:t>В третьем уровне </w:t>
      </w:r>
      <w:hyperlink r:id="rId91" w:tooltip="Города Казахстана" w:history="1">
        <w:r w:rsidRPr="00D45851">
          <w:rPr>
            <w:rStyle w:val="af3"/>
            <w:rFonts w:eastAsiaTheme="majorEastAsia"/>
            <w:color w:val="auto"/>
          </w:rPr>
          <w:t>47 городов районного значения</w:t>
        </w:r>
      </w:hyperlink>
      <w:r w:rsidRPr="00D45851">
        <w:t>, 4 </w:t>
      </w:r>
      <w:hyperlink r:id="rId92" w:tooltip="Городские районы Казахстана" w:history="1">
        <w:r w:rsidRPr="00D45851">
          <w:rPr>
            <w:rStyle w:val="af3"/>
            <w:rFonts w:eastAsiaTheme="majorEastAsia"/>
            <w:color w:val="auto"/>
          </w:rPr>
          <w:t>городских района</w:t>
        </w:r>
      </w:hyperlink>
      <w:r w:rsidRPr="00D45851">
        <w:t> (по 2 в городах областного значения Караганде и Актобе), 26 </w:t>
      </w:r>
      <w:hyperlink r:id="rId93" w:tooltip="Посёлки Казахстана" w:history="1">
        <w:r w:rsidRPr="00D45851">
          <w:rPr>
            <w:rStyle w:val="af3"/>
            <w:rFonts w:eastAsiaTheme="majorEastAsia"/>
            <w:color w:val="auto"/>
          </w:rPr>
          <w:t>поселковых акиматов</w:t>
        </w:r>
      </w:hyperlink>
      <w:r w:rsidRPr="00D45851">
        <w:t>, 2283 </w:t>
      </w:r>
      <w:hyperlink r:id="rId94" w:tooltip="Сельский округ (Казахстан)" w:history="1">
        <w:r w:rsidRPr="00D45851">
          <w:rPr>
            <w:rStyle w:val="af3"/>
            <w:rFonts w:eastAsiaTheme="majorEastAsia"/>
            <w:color w:val="auto"/>
          </w:rPr>
          <w:t>сельских окружных акиматов</w:t>
        </w:r>
      </w:hyperlink>
      <w:r w:rsidRPr="00D45851">
        <w:t> и 82 сельских акимата.</w:t>
      </w:r>
    </w:p>
    <w:p w:rsidR="00321BDC" w:rsidRPr="00D45851" w:rsidRDefault="00321BDC" w:rsidP="00321BDC">
      <w:pPr>
        <w:pStyle w:val="a4"/>
        <w:shd w:val="clear" w:color="auto" w:fill="FFFFFF"/>
        <w:tabs>
          <w:tab w:val="left" w:pos="9072"/>
          <w:tab w:val="left" w:pos="9214"/>
        </w:tabs>
        <w:spacing w:before="0" w:beforeAutospacing="0" w:after="0" w:afterAutospacing="0"/>
        <w:ind w:left="-426" w:right="141"/>
        <w:jc w:val="both"/>
      </w:pPr>
      <w:r w:rsidRPr="00D45851">
        <w:t>Городами районного значения являются населённые пункты, на территории которых имеются промышленные предприятия, коммунальное хозяйство, государственный жилищный фонд, развитая сеть учебных и культурно-просветительских, лечебных и торговых объектов, с численностью населения не менее 10 тыс. человек, из которых рабочие, служащие и члены их семей составляют свыше двух третей общей численности населения</w:t>
      </w:r>
      <w:hyperlink r:id="rId95" w:anchor="cite_note-%D0%9A%D0%90%D0%A2%D0%9E_%D0%9D%D0%9A_%D0%A0%D0%9A_11-2009-8" w:history="1">
        <w:r w:rsidRPr="00D45851">
          <w:rPr>
            <w:rStyle w:val="af3"/>
            <w:rFonts w:eastAsiaTheme="majorEastAsia"/>
            <w:color w:val="auto"/>
            <w:vertAlign w:val="superscript"/>
          </w:rPr>
          <w:t>[8]</w:t>
        </w:r>
      </w:hyperlink>
      <w:r w:rsidRPr="00D45851">
        <w:t>.</w:t>
      </w:r>
    </w:p>
    <w:p w:rsidR="00321BDC" w:rsidRPr="00D45851" w:rsidRDefault="00321BDC" w:rsidP="00321BDC">
      <w:pPr>
        <w:pStyle w:val="a4"/>
        <w:shd w:val="clear" w:color="auto" w:fill="FFFFFF"/>
        <w:tabs>
          <w:tab w:val="left" w:pos="9072"/>
          <w:tab w:val="left" w:pos="9214"/>
        </w:tabs>
        <w:spacing w:before="0" w:beforeAutospacing="0" w:after="0" w:afterAutospacing="0"/>
        <w:ind w:left="-426" w:right="141"/>
        <w:jc w:val="both"/>
      </w:pPr>
      <w:r w:rsidRPr="00D45851">
        <w:t>Городские районы в городах областного значения создаются в случае, если население города областного значения превышает 400 тысяч человек: в городе Караганда — 2 района, Актобе — 2 района.</w:t>
      </w:r>
    </w:p>
    <w:p w:rsidR="00321BDC" w:rsidRPr="00D45851" w:rsidRDefault="00321BDC" w:rsidP="00321BDC">
      <w:pPr>
        <w:pStyle w:val="2"/>
        <w:pBdr>
          <w:bottom w:val="single" w:sz="6" w:space="0" w:color="A2A9B1"/>
        </w:pBdr>
        <w:shd w:val="clear" w:color="auto" w:fill="FFFFFF"/>
        <w:tabs>
          <w:tab w:val="left" w:pos="9072"/>
          <w:tab w:val="left" w:pos="9214"/>
        </w:tabs>
        <w:spacing w:before="0" w:line="240" w:lineRule="auto"/>
        <w:ind w:left="-426" w:right="141"/>
        <w:jc w:val="both"/>
        <w:rPr>
          <w:rFonts w:ascii="Times New Roman" w:hAnsi="Times New Roman" w:cs="Times New Roman"/>
          <w:b w:val="0"/>
          <w:bCs w:val="0"/>
          <w:color w:val="auto"/>
          <w:sz w:val="24"/>
          <w:szCs w:val="24"/>
        </w:rPr>
      </w:pPr>
      <w:r w:rsidRPr="00D45851">
        <w:rPr>
          <w:rFonts w:ascii="Times New Roman" w:hAnsi="Times New Roman" w:cs="Times New Roman"/>
          <w:b w:val="0"/>
          <w:color w:val="auto"/>
          <w:sz w:val="24"/>
          <w:szCs w:val="24"/>
        </w:rPr>
        <w:t>Лекция 17</w:t>
      </w:r>
      <w:r w:rsidRPr="00D45851">
        <w:rPr>
          <w:rStyle w:val="mw-headline"/>
          <w:rFonts w:ascii="Times New Roman" w:hAnsi="Times New Roman" w:cs="Times New Roman"/>
          <w:b w:val="0"/>
          <w:bCs w:val="0"/>
          <w:color w:val="auto"/>
          <w:sz w:val="24"/>
          <w:szCs w:val="24"/>
        </w:rPr>
        <w:t xml:space="preserve"> История</w:t>
      </w:r>
    </w:p>
    <w:p w:rsidR="00321BDC" w:rsidRPr="00D45851" w:rsidRDefault="00321BDC" w:rsidP="00321BDC">
      <w:pPr>
        <w:shd w:val="clear" w:color="auto" w:fill="F8F9FA"/>
        <w:tabs>
          <w:tab w:val="left" w:pos="9072"/>
          <w:tab w:val="left" w:pos="9214"/>
        </w:tabs>
        <w:spacing w:after="0" w:line="240" w:lineRule="auto"/>
        <w:ind w:left="-426" w:right="141"/>
        <w:jc w:val="both"/>
        <w:rPr>
          <w:rFonts w:ascii="Times New Roman" w:hAnsi="Times New Roman" w:cs="Times New Roman"/>
          <w:sz w:val="24"/>
          <w:szCs w:val="24"/>
        </w:rPr>
      </w:pPr>
    </w:p>
    <w:p w:rsidR="00321BDC" w:rsidRPr="00D45851" w:rsidRDefault="00321BDC" w:rsidP="00321BDC">
      <w:pPr>
        <w:pStyle w:val="3"/>
        <w:shd w:val="clear" w:color="auto" w:fill="FFFFFF"/>
        <w:tabs>
          <w:tab w:val="left" w:pos="9072"/>
          <w:tab w:val="left" w:pos="9214"/>
        </w:tabs>
        <w:spacing w:before="0" w:line="240" w:lineRule="auto"/>
        <w:ind w:left="-426" w:right="141"/>
        <w:jc w:val="both"/>
        <w:rPr>
          <w:rFonts w:ascii="Times New Roman" w:hAnsi="Times New Roman" w:cs="Times New Roman"/>
          <w:b w:val="0"/>
          <w:color w:val="auto"/>
          <w:sz w:val="24"/>
          <w:szCs w:val="24"/>
        </w:rPr>
      </w:pPr>
      <w:r w:rsidRPr="00D45851">
        <w:rPr>
          <w:rStyle w:val="mw-headline"/>
          <w:rFonts w:ascii="Times New Roman" w:hAnsi="Times New Roman" w:cs="Times New Roman"/>
          <w:b w:val="0"/>
          <w:color w:val="auto"/>
          <w:sz w:val="24"/>
          <w:szCs w:val="24"/>
        </w:rPr>
        <w:t>Казахское Ханство</w:t>
      </w:r>
    </w:p>
    <w:p w:rsidR="00321BDC" w:rsidRPr="00D45851" w:rsidRDefault="00321BDC" w:rsidP="00321BDC">
      <w:pPr>
        <w:pStyle w:val="3"/>
        <w:shd w:val="clear" w:color="auto" w:fill="FFFFFF"/>
        <w:tabs>
          <w:tab w:val="left" w:pos="9072"/>
          <w:tab w:val="left" w:pos="9214"/>
        </w:tabs>
        <w:spacing w:before="0" w:line="240" w:lineRule="auto"/>
        <w:ind w:left="-426" w:right="141"/>
        <w:jc w:val="both"/>
        <w:rPr>
          <w:rFonts w:ascii="Times New Roman" w:hAnsi="Times New Roman" w:cs="Times New Roman"/>
          <w:b w:val="0"/>
          <w:color w:val="auto"/>
          <w:sz w:val="24"/>
          <w:szCs w:val="24"/>
        </w:rPr>
      </w:pPr>
      <w:r w:rsidRPr="00D45851">
        <w:rPr>
          <w:rStyle w:val="mw-headline"/>
          <w:rFonts w:ascii="Times New Roman" w:hAnsi="Times New Roman" w:cs="Times New Roman"/>
          <w:b w:val="0"/>
          <w:color w:val="auto"/>
          <w:sz w:val="24"/>
          <w:szCs w:val="24"/>
        </w:rPr>
        <w:t>Российская империя</w:t>
      </w:r>
    </w:p>
    <w:p w:rsidR="00321BDC" w:rsidRPr="00D45851" w:rsidRDefault="00321BDC" w:rsidP="00321BDC">
      <w:pPr>
        <w:pStyle w:val="a4"/>
        <w:shd w:val="clear" w:color="auto" w:fill="FFFFFF"/>
        <w:tabs>
          <w:tab w:val="left" w:pos="9072"/>
          <w:tab w:val="left" w:pos="9214"/>
        </w:tabs>
        <w:spacing w:before="0" w:beforeAutospacing="0" w:after="0" w:afterAutospacing="0"/>
        <w:ind w:left="-426" w:right="141"/>
        <w:jc w:val="both"/>
      </w:pPr>
      <w:r w:rsidRPr="00D45851">
        <w:t>К началу XX века территория современного Казахстана входила в состав семи областей:</w:t>
      </w:r>
    </w:p>
    <w:p w:rsidR="00321BDC" w:rsidRPr="00D45851" w:rsidRDefault="007A01FF" w:rsidP="00321BDC">
      <w:pPr>
        <w:numPr>
          <w:ilvl w:val="0"/>
          <w:numId w:val="29"/>
        </w:numPr>
        <w:shd w:val="clear" w:color="auto" w:fill="FFFFFF"/>
        <w:tabs>
          <w:tab w:val="left" w:pos="9072"/>
          <w:tab w:val="left" w:pos="9214"/>
        </w:tabs>
        <w:spacing w:after="0" w:line="240" w:lineRule="auto"/>
        <w:ind w:left="-426" w:right="141" w:firstLine="0"/>
        <w:jc w:val="both"/>
        <w:rPr>
          <w:rFonts w:ascii="Times New Roman" w:hAnsi="Times New Roman" w:cs="Times New Roman"/>
          <w:sz w:val="24"/>
          <w:szCs w:val="24"/>
        </w:rPr>
      </w:pPr>
      <w:hyperlink r:id="rId96" w:tooltip="Закаспийская область" w:history="1">
        <w:r w:rsidR="00321BDC" w:rsidRPr="00D45851">
          <w:rPr>
            <w:rStyle w:val="af3"/>
            <w:rFonts w:ascii="Times New Roman" w:hAnsi="Times New Roman" w:cs="Times New Roman"/>
            <w:color w:val="auto"/>
            <w:sz w:val="24"/>
            <w:szCs w:val="24"/>
          </w:rPr>
          <w:t>Закаспийская область</w:t>
        </w:r>
      </w:hyperlink>
    </w:p>
    <w:p w:rsidR="00321BDC" w:rsidRPr="00D45851" w:rsidRDefault="007A01FF" w:rsidP="00321BDC">
      <w:pPr>
        <w:numPr>
          <w:ilvl w:val="0"/>
          <w:numId w:val="29"/>
        </w:numPr>
        <w:shd w:val="clear" w:color="auto" w:fill="FFFFFF"/>
        <w:tabs>
          <w:tab w:val="left" w:pos="9072"/>
          <w:tab w:val="left" w:pos="9214"/>
        </w:tabs>
        <w:spacing w:after="0" w:line="240" w:lineRule="auto"/>
        <w:ind w:left="-426" w:right="141" w:firstLine="0"/>
        <w:jc w:val="both"/>
        <w:rPr>
          <w:rFonts w:ascii="Times New Roman" w:hAnsi="Times New Roman" w:cs="Times New Roman"/>
          <w:sz w:val="24"/>
          <w:szCs w:val="24"/>
        </w:rPr>
      </w:pPr>
      <w:hyperlink r:id="rId97" w:tooltip="Уральская область (Российская империя)" w:history="1">
        <w:r w:rsidR="00321BDC" w:rsidRPr="00D45851">
          <w:rPr>
            <w:rStyle w:val="af3"/>
            <w:rFonts w:ascii="Times New Roman" w:hAnsi="Times New Roman" w:cs="Times New Roman"/>
            <w:color w:val="auto"/>
            <w:sz w:val="24"/>
            <w:szCs w:val="24"/>
          </w:rPr>
          <w:t>Уральская область</w:t>
        </w:r>
      </w:hyperlink>
    </w:p>
    <w:p w:rsidR="00321BDC" w:rsidRPr="00D45851" w:rsidRDefault="007A01FF" w:rsidP="00321BDC">
      <w:pPr>
        <w:numPr>
          <w:ilvl w:val="0"/>
          <w:numId w:val="29"/>
        </w:numPr>
        <w:shd w:val="clear" w:color="auto" w:fill="FFFFFF"/>
        <w:tabs>
          <w:tab w:val="left" w:pos="9072"/>
          <w:tab w:val="left" w:pos="9214"/>
        </w:tabs>
        <w:spacing w:after="0" w:line="240" w:lineRule="auto"/>
        <w:ind w:left="-426" w:right="141" w:firstLine="0"/>
        <w:jc w:val="both"/>
        <w:rPr>
          <w:rFonts w:ascii="Times New Roman" w:hAnsi="Times New Roman" w:cs="Times New Roman"/>
          <w:sz w:val="24"/>
          <w:szCs w:val="24"/>
        </w:rPr>
      </w:pPr>
      <w:hyperlink r:id="rId98" w:tooltip="Тургайская область (Российская империя)" w:history="1">
        <w:r w:rsidR="00321BDC" w:rsidRPr="00D45851">
          <w:rPr>
            <w:rStyle w:val="af3"/>
            <w:rFonts w:ascii="Times New Roman" w:hAnsi="Times New Roman" w:cs="Times New Roman"/>
            <w:color w:val="auto"/>
            <w:sz w:val="24"/>
            <w:szCs w:val="24"/>
          </w:rPr>
          <w:t>Тургайская область</w:t>
        </w:r>
      </w:hyperlink>
    </w:p>
    <w:p w:rsidR="00321BDC" w:rsidRPr="00D45851" w:rsidRDefault="007A01FF" w:rsidP="00321BDC">
      <w:pPr>
        <w:numPr>
          <w:ilvl w:val="0"/>
          <w:numId w:val="29"/>
        </w:numPr>
        <w:shd w:val="clear" w:color="auto" w:fill="FFFFFF"/>
        <w:tabs>
          <w:tab w:val="left" w:pos="9072"/>
          <w:tab w:val="left" w:pos="9214"/>
        </w:tabs>
        <w:spacing w:after="0" w:line="240" w:lineRule="auto"/>
        <w:ind w:left="-426" w:right="141" w:firstLine="0"/>
        <w:jc w:val="both"/>
        <w:rPr>
          <w:rFonts w:ascii="Times New Roman" w:hAnsi="Times New Roman" w:cs="Times New Roman"/>
          <w:sz w:val="24"/>
          <w:szCs w:val="24"/>
        </w:rPr>
      </w:pPr>
      <w:hyperlink r:id="rId99" w:tooltip="Акмолинская область (Российская империя)" w:history="1">
        <w:r w:rsidR="00321BDC" w:rsidRPr="00D45851">
          <w:rPr>
            <w:rStyle w:val="af3"/>
            <w:rFonts w:ascii="Times New Roman" w:hAnsi="Times New Roman" w:cs="Times New Roman"/>
            <w:color w:val="auto"/>
            <w:sz w:val="24"/>
            <w:szCs w:val="24"/>
          </w:rPr>
          <w:t>Акмолинская область</w:t>
        </w:r>
      </w:hyperlink>
    </w:p>
    <w:p w:rsidR="00321BDC" w:rsidRPr="00D45851" w:rsidRDefault="007A01FF" w:rsidP="00321BDC">
      <w:pPr>
        <w:numPr>
          <w:ilvl w:val="0"/>
          <w:numId w:val="29"/>
        </w:numPr>
        <w:shd w:val="clear" w:color="auto" w:fill="FFFFFF"/>
        <w:tabs>
          <w:tab w:val="left" w:pos="9072"/>
          <w:tab w:val="left" w:pos="9214"/>
        </w:tabs>
        <w:spacing w:after="0" w:line="240" w:lineRule="auto"/>
        <w:ind w:left="-426" w:right="141" w:firstLine="0"/>
        <w:jc w:val="both"/>
        <w:rPr>
          <w:rFonts w:ascii="Times New Roman" w:hAnsi="Times New Roman" w:cs="Times New Roman"/>
          <w:sz w:val="24"/>
          <w:szCs w:val="24"/>
        </w:rPr>
      </w:pPr>
      <w:hyperlink r:id="rId100" w:tooltip="Семипалатинская область (Российская империя)" w:history="1">
        <w:r w:rsidR="00321BDC" w:rsidRPr="00D45851">
          <w:rPr>
            <w:rStyle w:val="af3"/>
            <w:rFonts w:ascii="Times New Roman" w:hAnsi="Times New Roman" w:cs="Times New Roman"/>
            <w:color w:val="auto"/>
            <w:sz w:val="24"/>
            <w:szCs w:val="24"/>
          </w:rPr>
          <w:t>Семипалатинская область</w:t>
        </w:r>
      </w:hyperlink>
    </w:p>
    <w:p w:rsidR="00321BDC" w:rsidRPr="00D45851" w:rsidRDefault="007A01FF" w:rsidP="00321BDC">
      <w:pPr>
        <w:numPr>
          <w:ilvl w:val="0"/>
          <w:numId w:val="29"/>
        </w:numPr>
        <w:shd w:val="clear" w:color="auto" w:fill="FFFFFF"/>
        <w:tabs>
          <w:tab w:val="left" w:pos="9072"/>
          <w:tab w:val="left" w:pos="9214"/>
        </w:tabs>
        <w:spacing w:after="0" w:line="240" w:lineRule="auto"/>
        <w:ind w:left="-426" w:right="141" w:firstLine="0"/>
        <w:jc w:val="both"/>
        <w:rPr>
          <w:rFonts w:ascii="Times New Roman" w:hAnsi="Times New Roman" w:cs="Times New Roman"/>
          <w:sz w:val="24"/>
          <w:szCs w:val="24"/>
        </w:rPr>
      </w:pPr>
      <w:hyperlink r:id="rId101" w:tooltip="Семиреченская область" w:history="1">
        <w:r w:rsidR="00321BDC" w:rsidRPr="00D45851">
          <w:rPr>
            <w:rStyle w:val="af3"/>
            <w:rFonts w:ascii="Times New Roman" w:hAnsi="Times New Roman" w:cs="Times New Roman"/>
            <w:color w:val="auto"/>
            <w:sz w:val="24"/>
            <w:szCs w:val="24"/>
          </w:rPr>
          <w:t>Семиреченская область</w:t>
        </w:r>
      </w:hyperlink>
    </w:p>
    <w:p w:rsidR="00321BDC" w:rsidRPr="00D45851" w:rsidRDefault="007A01FF" w:rsidP="00321BDC">
      <w:pPr>
        <w:numPr>
          <w:ilvl w:val="0"/>
          <w:numId w:val="29"/>
        </w:numPr>
        <w:shd w:val="clear" w:color="auto" w:fill="FFFFFF"/>
        <w:tabs>
          <w:tab w:val="left" w:pos="9072"/>
          <w:tab w:val="left" w:pos="9214"/>
        </w:tabs>
        <w:spacing w:after="0" w:line="240" w:lineRule="auto"/>
        <w:ind w:left="-426" w:right="141" w:firstLine="0"/>
        <w:jc w:val="both"/>
        <w:rPr>
          <w:rFonts w:ascii="Times New Roman" w:hAnsi="Times New Roman" w:cs="Times New Roman"/>
          <w:sz w:val="24"/>
          <w:szCs w:val="24"/>
        </w:rPr>
      </w:pPr>
      <w:hyperlink r:id="rId102" w:tooltip="Сырдарьинская область (Российская империя)" w:history="1">
        <w:r w:rsidR="00321BDC" w:rsidRPr="00D45851">
          <w:rPr>
            <w:rStyle w:val="af3"/>
            <w:rFonts w:ascii="Times New Roman" w:hAnsi="Times New Roman" w:cs="Times New Roman"/>
            <w:color w:val="auto"/>
            <w:sz w:val="24"/>
            <w:szCs w:val="24"/>
          </w:rPr>
          <w:t>Сырдарьинская область</w:t>
        </w:r>
      </w:hyperlink>
    </w:p>
    <w:p w:rsidR="00321BDC" w:rsidRPr="00D45851" w:rsidRDefault="007A01FF" w:rsidP="00321BDC">
      <w:pPr>
        <w:pStyle w:val="a4"/>
        <w:shd w:val="clear" w:color="auto" w:fill="FFFFFF"/>
        <w:tabs>
          <w:tab w:val="left" w:pos="9072"/>
          <w:tab w:val="left" w:pos="9214"/>
        </w:tabs>
        <w:spacing w:before="0" w:beforeAutospacing="0" w:after="0" w:afterAutospacing="0"/>
        <w:ind w:left="-426" w:right="141"/>
        <w:jc w:val="both"/>
      </w:pPr>
      <w:hyperlink r:id="rId103" w:tooltip="Букеевская Орда" w:history="1">
        <w:r w:rsidR="00321BDC" w:rsidRPr="00D45851">
          <w:rPr>
            <w:rStyle w:val="af3"/>
            <w:rFonts w:eastAsiaTheme="majorEastAsia"/>
            <w:color w:val="auto"/>
          </w:rPr>
          <w:t>Букеевская Орда</w:t>
        </w:r>
      </w:hyperlink>
      <w:r w:rsidR="00321BDC" w:rsidRPr="00D45851">
        <w:t> входила в состав </w:t>
      </w:r>
      <w:hyperlink r:id="rId104" w:tooltip="Астраханская губерния" w:history="1">
        <w:r w:rsidR="00321BDC" w:rsidRPr="00D45851">
          <w:rPr>
            <w:rStyle w:val="af3"/>
            <w:rFonts w:eastAsiaTheme="majorEastAsia"/>
            <w:color w:val="auto"/>
          </w:rPr>
          <w:t>Астраханской губернии</w:t>
        </w:r>
      </w:hyperlink>
      <w:r w:rsidR="00321BDC" w:rsidRPr="00D45851">
        <w:t>.</w:t>
      </w:r>
    </w:p>
    <w:p w:rsidR="00321BDC" w:rsidRPr="00D45851" w:rsidRDefault="00321BDC" w:rsidP="00321BDC">
      <w:pPr>
        <w:pStyle w:val="3"/>
        <w:shd w:val="clear" w:color="auto" w:fill="FFFFFF"/>
        <w:tabs>
          <w:tab w:val="left" w:pos="9072"/>
          <w:tab w:val="left" w:pos="9214"/>
        </w:tabs>
        <w:spacing w:before="0" w:line="240" w:lineRule="auto"/>
        <w:ind w:left="-426" w:right="141"/>
        <w:jc w:val="both"/>
        <w:rPr>
          <w:rFonts w:ascii="Times New Roman" w:hAnsi="Times New Roman" w:cs="Times New Roman"/>
          <w:b w:val="0"/>
          <w:color w:val="auto"/>
          <w:sz w:val="24"/>
          <w:szCs w:val="24"/>
        </w:rPr>
      </w:pPr>
      <w:r w:rsidRPr="00D45851">
        <w:rPr>
          <w:rStyle w:val="mw-headline"/>
          <w:rFonts w:ascii="Times New Roman" w:hAnsi="Times New Roman" w:cs="Times New Roman"/>
          <w:b w:val="0"/>
          <w:color w:val="auto"/>
          <w:sz w:val="24"/>
          <w:szCs w:val="24"/>
        </w:rPr>
        <w:t>Советский период</w:t>
      </w:r>
    </w:p>
    <w:p w:rsidR="00321BDC" w:rsidRPr="00D45851" w:rsidRDefault="00321BDC" w:rsidP="00321BDC">
      <w:pPr>
        <w:shd w:val="clear" w:color="auto" w:fill="F8F9FA"/>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Административное деление </w:t>
      </w:r>
      <w:hyperlink r:id="rId105" w:tooltip="КазССР" w:history="1">
        <w:r w:rsidRPr="00D45851">
          <w:rPr>
            <w:rStyle w:val="af3"/>
            <w:rFonts w:ascii="Times New Roman" w:hAnsi="Times New Roman" w:cs="Times New Roman"/>
            <w:color w:val="auto"/>
            <w:sz w:val="24"/>
            <w:szCs w:val="24"/>
          </w:rPr>
          <w:t>КазССР</w:t>
        </w:r>
      </w:hyperlink>
      <w:r w:rsidRPr="00D45851">
        <w:rPr>
          <w:rFonts w:ascii="Times New Roman" w:hAnsi="Times New Roman" w:cs="Times New Roman"/>
          <w:sz w:val="24"/>
          <w:szCs w:val="24"/>
        </w:rPr>
        <w:t> в </w:t>
      </w:r>
      <w:hyperlink r:id="rId106" w:tooltip="1959 год" w:history="1">
        <w:r w:rsidRPr="00D45851">
          <w:rPr>
            <w:rStyle w:val="af3"/>
            <w:rFonts w:ascii="Times New Roman" w:hAnsi="Times New Roman" w:cs="Times New Roman"/>
            <w:color w:val="auto"/>
            <w:sz w:val="24"/>
            <w:szCs w:val="24"/>
          </w:rPr>
          <w:t>1959 году</w:t>
        </w:r>
      </w:hyperlink>
    </w:p>
    <w:p w:rsidR="00321BDC" w:rsidRPr="00D45851" w:rsidRDefault="007A01FF" w:rsidP="00321BDC">
      <w:pPr>
        <w:numPr>
          <w:ilvl w:val="0"/>
          <w:numId w:val="30"/>
        </w:numPr>
        <w:shd w:val="clear" w:color="auto" w:fill="FFFFFF"/>
        <w:tabs>
          <w:tab w:val="left" w:pos="9072"/>
          <w:tab w:val="left" w:pos="9214"/>
        </w:tabs>
        <w:spacing w:after="0" w:line="240" w:lineRule="auto"/>
        <w:ind w:left="-426" w:right="141" w:firstLine="0"/>
        <w:jc w:val="both"/>
        <w:rPr>
          <w:rFonts w:ascii="Times New Roman" w:hAnsi="Times New Roman" w:cs="Times New Roman"/>
          <w:sz w:val="24"/>
          <w:szCs w:val="24"/>
        </w:rPr>
      </w:pPr>
      <w:hyperlink r:id="rId107" w:tooltip="1920" w:history="1">
        <w:r w:rsidR="00321BDC" w:rsidRPr="00D45851">
          <w:rPr>
            <w:rStyle w:val="af3"/>
            <w:rFonts w:ascii="Times New Roman" w:hAnsi="Times New Roman" w:cs="Times New Roman"/>
            <w:color w:val="auto"/>
            <w:sz w:val="24"/>
            <w:szCs w:val="24"/>
          </w:rPr>
          <w:t>1920</w:t>
        </w:r>
      </w:hyperlink>
      <w:r w:rsidR="00321BDC" w:rsidRPr="00D45851">
        <w:rPr>
          <w:rFonts w:ascii="Times New Roman" w:hAnsi="Times New Roman" w:cs="Times New Roman"/>
          <w:sz w:val="24"/>
          <w:szCs w:val="24"/>
        </w:rPr>
        <w:t>. Образована </w:t>
      </w:r>
      <w:hyperlink r:id="rId108" w:tooltip="Киргизская АССР (1920—1925)" w:history="1">
        <w:r w:rsidR="00321BDC" w:rsidRPr="00D45851">
          <w:rPr>
            <w:rStyle w:val="af3"/>
            <w:rFonts w:ascii="Times New Roman" w:hAnsi="Times New Roman" w:cs="Times New Roman"/>
            <w:color w:val="auto"/>
            <w:sz w:val="24"/>
            <w:szCs w:val="24"/>
          </w:rPr>
          <w:t>Киргизская АССР</w:t>
        </w:r>
      </w:hyperlink>
      <w:r w:rsidR="00321BDC" w:rsidRPr="00D45851">
        <w:rPr>
          <w:rFonts w:ascii="Times New Roman" w:hAnsi="Times New Roman" w:cs="Times New Roman"/>
          <w:sz w:val="24"/>
          <w:szCs w:val="24"/>
        </w:rPr>
        <w:t> в составе </w:t>
      </w:r>
      <w:hyperlink r:id="rId109" w:tooltip="РСФСР" w:history="1">
        <w:r w:rsidR="00321BDC" w:rsidRPr="00D45851">
          <w:rPr>
            <w:rStyle w:val="af3"/>
            <w:rFonts w:ascii="Times New Roman" w:hAnsi="Times New Roman" w:cs="Times New Roman"/>
            <w:color w:val="auto"/>
            <w:sz w:val="24"/>
            <w:szCs w:val="24"/>
          </w:rPr>
          <w:t>РСФСР</w:t>
        </w:r>
      </w:hyperlink>
      <w:r w:rsidR="00321BDC" w:rsidRPr="00D45851">
        <w:rPr>
          <w:rFonts w:ascii="Times New Roman" w:hAnsi="Times New Roman" w:cs="Times New Roman"/>
          <w:sz w:val="24"/>
          <w:szCs w:val="24"/>
        </w:rPr>
        <w:t> со столицей в </w:t>
      </w:r>
      <w:hyperlink r:id="rId110" w:tooltip="Оренбург" w:history="1">
        <w:r w:rsidR="00321BDC" w:rsidRPr="00D45851">
          <w:rPr>
            <w:rStyle w:val="af3"/>
            <w:rFonts w:ascii="Times New Roman" w:hAnsi="Times New Roman" w:cs="Times New Roman"/>
            <w:color w:val="auto"/>
            <w:sz w:val="24"/>
            <w:szCs w:val="24"/>
          </w:rPr>
          <w:t>Оренбурге</w:t>
        </w:r>
      </w:hyperlink>
      <w:r w:rsidR="00321BDC" w:rsidRPr="00D45851">
        <w:rPr>
          <w:rFonts w:ascii="Times New Roman" w:hAnsi="Times New Roman" w:cs="Times New Roman"/>
          <w:sz w:val="24"/>
          <w:szCs w:val="24"/>
        </w:rPr>
        <w:t>.</w:t>
      </w:r>
    </w:p>
    <w:p w:rsidR="00321BDC" w:rsidRPr="00D45851" w:rsidRDefault="007A01FF" w:rsidP="00321BDC">
      <w:pPr>
        <w:numPr>
          <w:ilvl w:val="0"/>
          <w:numId w:val="30"/>
        </w:numPr>
        <w:shd w:val="clear" w:color="auto" w:fill="FFFFFF"/>
        <w:tabs>
          <w:tab w:val="left" w:pos="9072"/>
          <w:tab w:val="left" w:pos="9214"/>
        </w:tabs>
        <w:spacing w:after="0" w:line="240" w:lineRule="auto"/>
        <w:ind w:left="-426" w:right="141" w:firstLine="0"/>
        <w:jc w:val="both"/>
        <w:rPr>
          <w:rFonts w:ascii="Times New Roman" w:hAnsi="Times New Roman" w:cs="Times New Roman"/>
          <w:sz w:val="24"/>
          <w:szCs w:val="24"/>
        </w:rPr>
      </w:pPr>
      <w:hyperlink r:id="rId111" w:tooltip="1925" w:history="1">
        <w:r w:rsidR="00321BDC" w:rsidRPr="00D45851">
          <w:rPr>
            <w:rStyle w:val="af3"/>
            <w:rFonts w:ascii="Times New Roman" w:hAnsi="Times New Roman" w:cs="Times New Roman"/>
            <w:color w:val="auto"/>
            <w:sz w:val="24"/>
            <w:szCs w:val="24"/>
          </w:rPr>
          <w:t>1925</w:t>
        </w:r>
      </w:hyperlink>
      <w:r w:rsidR="00321BDC" w:rsidRPr="00D45851">
        <w:rPr>
          <w:rFonts w:ascii="Times New Roman" w:hAnsi="Times New Roman" w:cs="Times New Roman"/>
          <w:sz w:val="24"/>
          <w:szCs w:val="24"/>
        </w:rPr>
        <w:t>. Киргизская АССР переименована в </w:t>
      </w:r>
      <w:hyperlink r:id="rId112" w:tooltip="Казакская АССР" w:history="1">
        <w:r w:rsidR="00321BDC" w:rsidRPr="00D45851">
          <w:rPr>
            <w:rStyle w:val="af3"/>
            <w:rFonts w:ascii="Times New Roman" w:hAnsi="Times New Roman" w:cs="Times New Roman"/>
            <w:color w:val="auto"/>
            <w:sz w:val="24"/>
            <w:szCs w:val="24"/>
          </w:rPr>
          <w:t>Казакскую АССР</w:t>
        </w:r>
      </w:hyperlink>
      <w:r w:rsidR="00321BDC" w:rsidRPr="00D45851">
        <w:rPr>
          <w:rFonts w:ascii="Times New Roman" w:hAnsi="Times New Roman" w:cs="Times New Roman"/>
          <w:sz w:val="24"/>
          <w:szCs w:val="24"/>
        </w:rPr>
        <w:t>, с центром в </w:t>
      </w:r>
      <w:hyperlink r:id="rId113" w:tooltip="Кызылорда" w:history="1">
        <w:r w:rsidR="00321BDC" w:rsidRPr="00D45851">
          <w:rPr>
            <w:rStyle w:val="af3"/>
            <w:rFonts w:ascii="Times New Roman" w:hAnsi="Times New Roman" w:cs="Times New Roman"/>
            <w:color w:val="auto"/>
            <w:sz w:val="24"/>
            <w:szCs w:val="24"/>
          </w:rPr>
          <w:t>Кзыл-Орде</w:t>
        </w:r>
      </w:hyperlink>
      <w:r w:rsidR="00321BDC" w:rsidRPr="00D45851">
        <w:rPr>
          <w:rFonts w:ascii="Times New Roman" w:hAnsi="Times New Roman" w:cs="Times New Roman"/>
          <w:sz w:val="24"/>
          <w:szCs w:val="24"/>
        </w:rPr>
        <w:t>, республиканским Съездом Советов восстановлено именование народа на русском языке в соответствии с самоназванием.</w:t>
      </w:r>
    </w:p>
    <w:p w:rsidR="00321BDC" w:rsidRPr="00D45851" w:rsidRDefault="007A01FF" w:rsidP="00321BDC">
      <w:pPr>
        <w:numPr>
          <w:ilvl w:val="0"/>
          <w:numId w:val="30"/>
        </w:numPr>
        <w:shd w:val="clear" w:color="auto" w:fill="FFFFFF"/>
        <w:tabs>
          <w:tab w:val="left" w:pos="9072"/>
          <w:tab w:val="left" w:pos="9214"/>
        </w:tabs>
        <w:spacing w:after="0" w:line="240" w:lineRule="auto"/>
        <w:ind w:left="-426" w:right="141" w:firstLine="0"/>
        <w:jc w:val="both"/>
        <w:rPr>
          <w:rFonts w:ascii="Times New Roman" w:hAnsi="Times New Roman" w:cs="Times New Roman"/>
          <w:sz w:val="24"/>
          <w:szCs w:val="24"/>
        </w:rPr>
      </w:pPr>
      <w:hyperlink r:id="rId114" w:tooltip="1927" w:history="1">
        <w:r w:rsidR="00321BDC" w:rsidRPr="00D45851">
          <w:rPr>
            <w:rStyle w:val="af3"/>
            <w:rFonts w:ascii="Times New Roman" w:hAnsi="Times New Roman" w:cs="Times New Roman"/>
            <w:color w:val="auto"/>
            <w:sz w:val="24"/>
            <w:szCs w:val="24"/>
          </w:rPr>
          <w:t>1927</w:t>
        </w:r>
      </w:hyperlink>
      <w:r w:rsidR="00321BDC" w:rsidRPr="00D45851">
        <w:rPr>
          <w:rFonts w:ascii="Times New Roman" w:hAnsi="Times New Roman" w:cs="Times New Roman"/>
          <w:sz w:val="24"/>
          <w:szCs w:val="24"/>
        </w:rPr>
        <w:t>. Столица Казакской АССР перенесена в </w:t>
      </w:r>
      <w:hyperlink r:id="rId115" w:tooltip="Алма-Ата" w:history="1">
        <w:r w:rsidR="00321BDC" w:rsidRPr="00D45851">
          <w:rPr>
            <w:rStyle w:val="af3"/>
            <w:rFonts w:ascii="Times New Roman" w:hAnsi="Times New Roman" w:cs="Times New Roman"/>
            <w:color w:val="auto"/>
            <w:sz w:val="24"/>
            <w:szCs w:val="24"/>
          </w:rPr>
          <w:t>Алма-Ату</w:t>
        </w:r>
      </w:hyperlink>
      <w:r w:rsidR="00321BDC" w:rsidRPr="00D45851">
        <w:rPr>
          <w:rFonts w:ascii="Times New Roman" w:hAnsi="Times New Roman" w:cs="Times New Roman"/>
          <w:sz w:val="24"/>
          <w:szCs w:val="24"/>
        </w:rPr>
        <w:t>.</w:t>
      </w:r>
    </w:p>
    <w:p w:rsidR="00321BDC" w:rsidRPr="00D45851" w:rsidRDefault="007A01FF" w:rsidP="00321BDC">
      <w:pPr>
        <w:numPr>
          <w:ilvl w:val="0"/>
          <w:numId w:val="30"/>
        </w:numPr>
        <w:shd w:val="clear" w:color="auto" w:fill="FFFFFF"/>
        <w:tabs>
          <w:tab w:val="left" w:pos="9072"/>
          <w:tab w:val="left" w:pos="9214"/>
        </w:tabs>
        <w:spacing w:after="0" w:line="240" w:lineRule="auto"/>
        <w:ind w:left="-426" w:right="141" w:firstLine="0"/>
        <w:jc w:val="both"/>
        <w:rPr>
          <w:rFonts w:ascii="Times New Roman" w:hAnsi="Times New Roman" w:cs="Times New Roman"/>
          <w:sz w:val="24"/>
          <w:szCs w:val="24"/>
        </w:rPr>
      </w:pPr>
      <w:hyperlink r:id="rId116" w:tooltip="1928" w:history="1">
        <w:r w:rsidR="00321BDC" w:rsidRPr="00D45851">
          <w:rPr>
            <w:rStyle w:val="af3"/>
            <w:rFonts w:ascii="Times New Roman" w:hAnsi="Times New Roman" w:cs="Times New Roman"/>
            <w:color w:val="auto"/>
            <w:sz w:val="24"/>
            <w:szCs w:val="24"/>
          </w:rPr>
          <w:t>1928</w:t>
        </w:r>
      </w:hyperlink>
      <w:r w:rsidR="00321BDC" w:rsidRPr="00D45851">
        <w:rPr>
          <w:rFonts w:ascii="Times New Roman" w:hAnsi="Times New Roman" w:cs="Times New Roman"/>
          <w:sz w:val="24"/>
          <w:szCs w:val="24"/>
        </w:rPr>
        <w:t>. Ликвидированы все губернии Казакской АССР, а её территория разделена на 13 </w:t>
      </w:r>
      <w:hyperlink r:id="rId117" w:tooltip="Округ (СССР)" w:history="1">
        <w:r w:rsidR="00321BDC" w:rsidRPr="00D45851">
          <w:rPr>
            <w:rStyle w:val="af3"/>
            <w:rFonts w:ascii="Times New Roman" w:hAnsi="Times New Roman" w:cs="Times New Roman"/>
            <w:color w:val="auto"/>
            <w:sz w:val="24"/>
            <w:szCs w:val="24"/>
          </w:rPr>
          <w:t>округов</w:t>
        </w:r>
      </w:hyperlink>
      <w:r w:rsidR="00321BDC" w:rsidRPr="00D45851">
        <w:rPr>
          <w:rFonts w:ascii="Times New Roman" w:hAnsi="Times New Roman" w:cs="Times New Roman"/>
          <w:sz w:val="24"/>
          <w:szCs w:val="24"/>
        </w:rPr>
        <w:t>(</w:t>
      </w:r>
      <w:hyperlink r:id="rId118" w:tooltip="Адаевский округ" w:history="1">
        <w:r w:rsidR="00321BDC" w:rsidRPr="00D45851">
          <w:rPr>
            <w:rStyle w:val="af3"/>
            <w:rFonts w:ascii="Times New Roman" w:hAnsi="Times New Roman" w:cs="Times New Roman"/>
            <w:color w:val="auto"/>
            <w:sz w:val="24"/>
            <w:szCs w:val="24"/>
          </w:rPr>
          <w:t>Адаевский</w:t>
        </w:r>
      </w:hyperlink>
      <w:r w:rsidR="00321BDC" w:rsidRPr="00D45851">
        <w:rPr>
          <w:rFonts w:ascii="Times New Roman" w:hAnsi="Times New Roman" w:cs="Times New Roman"/>
          <w:sz w:val="24"/>
          <w:szCs w:val="24"/>
        </w:rPr>
        <w:t>, </w:t>
      </w:r>
      <w:hyperlink r:id="rId119" w:tooltip="Акмолинский округ" w:history="1">
        <w:r w:rsidR="00321BDC" w:rsidRPr="00D45851">
          <w:rPr>
            <w:rStyle w:val="af3"/>
            <w:rFonts w:ascii="Times New Roman" w:hAnsi="Times New Roman" w:cs="Times New Roman"/>
            <w:color w:val="auto"/>
            <w:sz w:val="24"/>
            <w:szCs w:val="24"/>
          </w:rPr>
          <w:t>Акмолинский</w:t>
        </w:r>
      </w:hyperlink>
      <w:r w:rsidR="00321BDC" w:rsidRPr="00D45851">
        <w:rPr>
          <w:rFonts w:ascii="Times New Roman" w:hAnsi="Times New Roman" w:cs="Times New Roman"/>
          <w:sz w:val="24"/>
          <w:szCs w:val="24"/>
        </w:rPr>
        <w:t>, </w:t>
      </w:r>
      <w:hyperlink r:id="rId120" w:tooltip="Актюбинский округ" w:history="1">
        <w:r w:rsidR="00321BDC" w:rsidRPr="00D45851">
          <w:rPr>
            <w:rStyle w:val="af3"/>
            <w:rFonts w:ascii="Times New Roman" w:hAnsi="Times New Roman" w:cs="Times New Roman"/>
            <w:color w:val="auto"/>
            <w:sz w:val="24"/>
            <w:szCs w:val="24"/>
          </w:rPr>
          <w:t>Актюбинский</w:t>
        </w:r>
      </w:hyperlink>
      <w:r w:rsidR="00321BDC" w:rsidRPr="00D45851">
        <w:rPr>
          <w:rFonts w:ascii="Times New Roman" w:hAnsi="Times New Roman" w:cs="Times New Roman"/>
          <w:sz w:val="24"/>
          <w:szCs w:val="24"/>
        </w:rPr>
        <w:t>, </w:t>
      </w:r>
      <w:hyperlink r:id="rId121" w:tooltip="Алма-Атинский округ" w:history="1">
        <w:r w:rsidR="00321BDC" w:rsidRPr="00D45851">
          <w:rPr>
            <w:rStyle w:val="af3"/>
            <w:rFonts w:ascii="Times New Roman" w:hAnsi="Times New Roman" w:cs="Times New Roman"/>
            <w:color w:val="auto"/>
            <w:sz w:val="24"/>
            <w:szCs w:val="24"/>
          </w:rPr>
          <w:t>Алма-Атинский</w:t>
        </w:r>
      </w:hyperlink>
      <w:r w:rsidR="00321BDC" w:rsidRPr="00D45851">
        <w:rPr>
          <w:rFonts w:ascii="Times New Roman" w:hAnsi="Times New Roman" w:cs="Times New Roman"/>
          <w:sz w:val="24"/>
          <w:szCs w:val="24"/>
        </w:rPr>
        <w:t>, </w:t>
      </w:r>
      <w:hyperlink r:id="rId122" w:tooltip="Гурьевский округ" w:history="1">
        <w:r w:rsidR="00321BDC" w:rsidRPr="00D45851">
          <w:rPr>
            <w:rStyle w:val="af3"/>
            <w:rFonts w:ascii="Times New Roman" w:hAnsi="Times New Roman" w:cs="Times New Roman"/>
            <w:color w:val="auto"/>
            <w:sz w:val="24"/>
            <w:szCs w:val="24"/>
          </w:rPr>
          <w:t>Гурьевский</w:t>
        </w:r>
      </w:hyperlink>
      <w:r w:rsidR="00321BDC" w:rsidRPr="00D45851">
        <w:rPr>
          <w:rFonts w:ascii="Times New Roman" w:hAnsi="Times New Roman" w:cs="Times New Roman"/>
          <w:sz w:val="24"/>
          <w:szCs w:val="24"/>
        </w:rPr>
        <w:t>, </w:t>
      </w:r>
      <w:hyperlink r:id="rId123" w:tooltip="Каркаралинский округ" w:history="1">
        <w:r w:rsidR="00321BDC" w:rsidRPr="00D45851">
          <w:rPr>
            <w:rStyle w:val="af3"/>
            <w:rFonts w:ascii="Times New Roman" w:hAnsi="Times New Roman" w:cs="Times New Roman"/>
            <w:color w:val="auto"/>
            <w:sz w:val="24"/>
            <w:szCs w:val="24"/>
          </w:rPr>
          <w:t>Каркаралинский</w:t>
        </w:r>
      </w:hyperlink>
      <w:r w:rsidR="00321BDC" w:rsidRPr="00D45851">
        <w:rPr>
          <w:rFonts w:ascii="Times New Roman" w:hAnsi="Times New Roman" w:cs="Times New Roman"/>
          <w:sz w:val="24"/>
          <w:szCs w:val="24"/>
        </w:rPr>
        <w:t>, </w:t>
      </w:r>
      <w:hyperlink r:id="rId124" w:tooltip="Кзыл-Ординский округ" w:history="1">
        <w:r w:rsidR="00321BDC" w:rsidRPr="00D45851">
          <w:rPr>
            <w:rStyle w:val="af3"/>
            <w:rFonts w:ascii="Times New Roman" w:hAnsi="Times New Roman" w:cs="Times New Roman"/>
            <w:color w:val="auto"/>
            <w:sz w:val="24"/>
            <w:szCs w:val="24"/>
          </w:rPr>
          <w:t>Кзыл-Ординский</w:t>
        </w:r>
      </w:hyperlink>
      <w:r w:rsidR="00321BDC" w:rsidRPr="00D45851">
        <w:rPr>
          <w:rFonts w:ascii="Times New Roman" w:hAnsi="Times New Roman" w:cs="Times New Roman"/>
          <w:sz w:val="24"/>
          <w:szCs w:val="24"/>
        </w:rPr>
        <w:t>, </w:t>
      </w:r>
      <w:hyperlink r:id="rId125" w:tooltip="Кустанайский округ" w:history="1">
        <w:r w:rsidR="00321BDC" w:rsidRPr="00D45851">
          <w:rPr>
            <w:rStyle w:val="af3"/>
            <w:rFonts w:ascii="Times New Roman" w:hAnsi="Times New Roman" w:cs="Times New Roman"/>
            <w:color w:val="auto"/>
            <w:sz w:val="24"/>
            <w:szCs w:val="24"/>
          </w:rPr>
          <w:t>Кустанайский</w:t>
        </w:r>
      </w:hyperlink>
      <w:r w:rsidR="00321BDC" w:rsidRPr="00D45851">
        <w:rPr>
          <w:rFonts w:ascii="Times New Roman" w:hAnsi="Times New Roman" w:cs="Times New Roman"/>
          <w:sz w:val="24"/>
          <w:szCs w:val="24"/>
        </w:rPr>
        <w:t>, </w:t>
      </w:r>
      <w:hyperlink r:id="rId126" w:tooltip="Павлодарский округ" w:history="1">
        <w:r w:rsidR="00321BDC" w:rsidRPr="00D45851">
          <w:rPr>
            <w:rStyle w:val="af3"/>
            <w:rFonts w:ascii="Times New Roman" w:hAnsi="Times New Roman" w:cs="Times New Roman"/>
            <w:color w:val="auto"/>
            <w:sz w:val="24"/>
            <w:szCs w:val="24"/>
          </w:rPr>
          <w:t>Павлодарский</w:t>
        </w:r>
      </w:hyperlink>
      <w:r w:rsidR="00321BDC" w:rsidRPr="00D45851">
        <w:rPr>
          <w:rFonts w:ascii="Times New Roman" w:hAnsi="Times New Roman" w:cs="Times New Roman"/>
          <w:sz w:val="24"/>
          <w:szCs w:val="24"/>
        </w:rPr>
        <w:t>, </w:t>
      </w:r>
      <w:hyperlink r:id="rId127" w:tooltip="Петропавловский округ" w:history="1">
        <w:r w:rsidR="00321BDC" w:rsidRPr="00D45851">
          <w:rPr>
            <w:rStyle w:val="af3"/>
            <w:rFonts w:ascii="Times New Roman" w:hAnsi="Times New Roman" w:cs="Times New Roman"/>
            <w:color w:val="auto"/>
            <w:sz w:val="24"/>
            <w:szCs w:val="24"/>
          </w:rPr>
          <w:t>Петропавловский (Кзыл-Джарский)</w:t>
        </w:r>
      </w:hyperlink>
      <w:r w:rsidR="00321BDC" w:rsidRPr="00D45851">
        <w:rPr>
          <w:rFonts w:ascii="Times New Roman" w:hAnsi="Times New Roman" w:cs="Times New Roman"/>
          <w:sz w:val="24"/>
          <w:szCs w:val="24"/>
        </w:rPr>
        <w:t>, </w:t>
      </w:r>
      <w:hyperlink r:id="rId128" w:tooltip="Семипалатинский округ" w:history="1">
        <w:r w:rsidR="00321BDC" w:rsidRPr="00D45851">
          <w:rPr>
            <w:rStyle w:val="af3"/>
            <w:rFonts w:ascii="Times New Roman" w:hAnsi="Times New Roman" w:cs="Times New Roman"/>
            <w:color w:val="auto"/>
            <w:sz w:val="24"/>
            <w:szCs w:val="24"/>
          </w:rPr>
          <w:t>Семипалатинский</w:t>
        </w:r>
      </w:hyperlink>
      <w:r w:rsidR="00321BDC" w:rsidRPr="00D45851">
        <w:rPr>
          <w:rFonts w:ascii="Times New Roman" w:hAnsi="Times New Roman" w:cs="Times New Roman"/>
          <w:sz w:val="24"/>
          <w:szCs w:val="24"/>
        </w:rPr>
        <w:t>, </w:t>
      </w:r>
      <w:hyperlink r:id="rId129" w:tooltip="Сыр-Дарьинский округ" w:history="1">
        <w:r w:rsidR="00321BDC" w:rsidRPr="00D45851">
          <w:rPr>
            <w:rStyle w:val="af3"/>
            <w:rFonts w:ascii="Times New Roman" w:hAnsi="Times New Roman" w:cs="Times New Roman"/>
            <w:color w:val="auto"/>
            <w:sz w:val="24"/>
            <w:szCs w:val="24"/>
          </w:rPr>
          <w:t>Сыр-Дарьинский</w:t>
        </w:r>
      </w:hyperlink>
      <w:r w:rsidR="00321BDC" w:rsidRPr="00D45851">
        <w:rPr>
          <w:rFonts w:ascii="Times New Roman" w:hAnsi="Times New Roman" w:cs="Times New Roman"/>
          <w:sz w:val="24"/>
          <w:szCs w:val="24"/>
        </w:rPr>
        <w:t> и </w:t>
      </w:r>
      <w:hyperlink r:id="rId130" w:tooltip="Уральский округ" w:history="1">
        <w:r w:rsidR="00321BDC" w:rsidRPr="00D45851">
          <w:rPr>
            <w:rStyle w:val="af3"/>
            <w:rFonts w:ascii="Times New Roman" w:hAnsi="Times New Roman" w:cs="Times New Roman"/>
            <w:color w:val="auto"/>
            <w:sz w:val="24"/>
            <w:szCs w:val="24"/>
          </w:rPr>
          <w:t>Уральский</w:t>
        </w:r>
      </w:hyperlink>
      <w:r w:rsidR="00321BDC" w:rsidRPr="00D45851">
        <w:rPr>
          <w:rFonts w:ascii="Times New Roman" w:hAnsi="Times New Roman" w:cs="Times New Roman"/>
          <w:sz w:val="24"/>
          <w:szCs w:val="24"/>
        </w:rPr>
        <w:t>).</w:t>
      </w:r>
    </w:p>
    <w:p w:rsidR="00321BDC" w:rsidRPr="00D45851" w:rsidRDefault="007A01FF" w:rsidP="00321BDC">
      <w:pPr>
        <w:numPr>
          <w:ilvl w:val="0"/>
          <w:numId w:val="30"/>
        </w:numPr>
        <w:shd w:val="clear" w:color="auto" w:fill="FFFFFF"/>
        <w:tabs>
          <w:tab w:val="left" w:pos="9072"/>
          <w:tab w:val="left" w:pos="9214"/>
        </w:tabs>
        <w:spacing w:after="0" w:line="240" w:lineRule="auto"/>
        <w:ind w:left="-426" w:right="141" w:firstLine="0"/>
        <w:jc w:val="both"/>
        <w:rPr>
          <w:rFonts w:ascii="Times New Roman" w:hAnsi="Times New Roman" w:cs="Times New Roman"/>
          <w:sz w:val="24"/>
          <w:szCs w:val="24"/>
        </w:rPr>
      </w:pPr>
      <w:hyperlink r:id="rId131" w:tooltip="1929" w:history="1">
        <w:r w:rsidR="00321BDC" w:rsidRPr="00D45851">
          <w:rPr>
            <w:rStyle w:val="af3"/>
            <w:rFonts w:ascii="Times New Roman" w:hAnsi="Times New Roman" w:cs="Times New Roman"/>
            <w:color w:val="auto"/>
            <w:sz w:val="24"/>
            <w:szCs w:val="24"/>
          </w:rPr>
          <w:t>1929</w:t>
        </w:r>
      </w:hyperlink>
      <w:r w:rsidR="00321BDC" w:rsidRPr="00D45851">
        <w:rPr>
          <w:rFonts w:ascii="Times New Roman" w:hAnsi="Times New Roman" w:cs="Times New Roman"/>
          <w:sz w:val="24"/>
          <w:szCs w:val="24"/>
        </w:rPr>
        <w:t>. Упразднён Адаевский округ.</w:t>
      </w:r>
    </w:p>
    <w:p w:rsidR="00321BDC" w:rsidRPr="00D45851" w:rsidRDefault="007A01FF" w:rsidP="00321BDC">
      <w:pPr>
        <w:numPr>
          <w:ilvl w:val="0"/>
          <w:numId w:val="30"/>
        </w:numPr>
        <w:shd w:val="clear" w:color="auto" w:fill="FFFFFF"/>
        <w:tabs>
          <w:tab w:val="left" w:pos="9072"/>
          <w:tab w:val="left" w:pos="9214"/>
        </w:tabs>
        <w:spacing w:after="0" w:line="240" w:lineRule="auto"/>
        <w:ind w:left="-426" w:right="141" w:firstLine="0"/>
        <w:jc w:val="both"/>
        <w:rPr>
          <w:rFonts w:ascii="Times New Roman" w:hAnsi="Times New Roman" w:cs="Times New Roman"/>
          <w:sz w:val="24"/>
          <w:szCs w:val="24"/>
        </w:rPr>
      </w:pPr>
      <w:hyperlink r:id="rId132" w:tooltip="1930" w:history="1">
        <w:r w:rsidR="00321BDC" w:rsidRPr="00D45851">
          <w:rPr>
            <w:rStyle w:val="af3"/>
            <w:rFonts w:ascii="Times New Roman" w:hAnsi="Times New Roman" w:cs="Times New Roman"/>
            <w:color w:val="auto"/>
            <w:sz w:val="24"/>
            <w:szCs w:val="24"/>
          </w:rPr>
          <w:t>1930</w:t>
        </w:r>
      </w:hyperlink>
      <w:r w:rsidR="00321BDC" w:rsidRPr="00D45851">
        <w:rPr>
          <w:rFonts w:ascii="Times New Roman" w:hAnsi="Times New Roman" w:cs="Times New Roman"/>
          <w:sz w:val="24"/>
          <w:szCs w:val="24"/>
        </w:rPr>
        <w:t>. </w:t>
      </w:r>
      <w:hyperlink r:id="rId133" w:tooltip="Каракалпакская АССР" w:history="1">
        <w:r w:rsidR="00321BDC" w:rsidRPr="00D45851">
          <w:rPr>
            <w:rStyle w:val="af3"/>
            <w:rFonts w:ascii="Times New Roman" w:hAnsi="Times New Roman" w:cs="Times New Roman"/>
            <w:color w:val="auto"/>
            <w:sz w:val="24"/>
            <w:szCs w:val="24"/>
          </w:rPr>
          <w:t>Кара-Калпакская АО</w:t>
        </w:r>
      </w:hyperlink>
      <w:r w:rsidR="00321BDC" w:rsidRPr="00D45851">
        <w:rPr>
          <w:rFonts w:ascii="Times New Roman" w:hAnsi="Times New Roman" w:cs="Times New Roman"/>
          <w:sz w:val="24"/>
          <w:szCs w:val="24"/>
        </w:rPr>
        <w:t> выведена из состава Казакской АССР и подчинена непосредственно РСФСР. Все округа упразднены.</w:t>
      </w:r>
    </w:p>
    <w:p w:rsidR="00321BDC" w:rsidRPr="00D45851" w:rsidRDefault="007A01FF" w:rsidP="00321BDC">
      <w:pPr>
        <w:numPr>
          <w:ilvl w:val="0"/>
          <w:numId w:val="30"/>
        </w:numPr>
        <w:shd w:val="clear" w:color="auto" w:fill="FFFFFF"/>
        <w:tabs>
          <w:tab w:val="left" w:pos="9072"/>
          <w:tab w:val="left" w:pos="9214"/>
        </w:tabs>
        <w:spacing w:after="0" w:line="240" w:lineRule="auto"/>
        <w:ind w:left="-426" w:right="141" w:firstLine="0"/>
        <w:jc w:val="both"/>
        <w:rPr>
          <w:rFonts w:ascii="Times New Roman" w:hAnsi="Times New Roman" w:cs="Times New Roman"/>
          <w:sz w:val="24"/>
          <w:szCs w:val="24"/>
        </w:rPr>
      </w:pPr>
      <w:hyperlink r:id="rId134" w:tooltip="1932" w:history="1">
        <w:r w:rsidR="00321BDC" w:rsidRPr="00D45851">
          <w:rPr>
            <w:rStyle w:val="af3"/>
            <w:rFonts w:ascii="Times New Roman" w:hAnsi="Times New Roman" w:cs="Times New Roman"/>
            <w:color w:val="auto"/>
            <w:sz w:val="24"/>
            <w:szCs w:val="24"/>
          </w:rPr>
          <w:t>1932</w:t>
        </w:r>
      </w:hyperlink>
      <w:r w:rsidR="00321BDC" w:rsidRPr="00D45851">
        <w:rPr>
          <w:rFonts w:ascii="Times New Roman" w:hAnsi="Times New Roman" w:cs="Times New Roman"/>
          <w:sz w:val="24"/>
          <w:szCs w:val="24"/>
        </w:rPr>
        <w:t>. Вся территория вдоль залива </w:t>
      </w:r>
      <w:hyperlink r:id="rId135" w:tooltip="Кара-Богаз-Гол" w:history="1">
        <w:r w:rsidR="00321BDC" w:rsidRPr="00D45851">
          <w:rPr>
            <w:rStyle w:val="af3"/>
            <w:rFonts w:ascii="Times New Roman" w:hAnsi="Times New Roman" w:cs="Times New Roman"/>
            <w:color w:val="auto"/>
            <w:sz w:val="24"/>
            <w:szCs w:val="24"/>
          </w:rPr>
          <w:t>Кара-Богаз-Гол</w:t>
        </w:r>
      </w:hyperlink>
      <w:r w:rsidR="00321BDC" w:rsidRPr="00D45851">
        <w:rPr>
          <w:rFonts w:ascii="Times New Roman" w:hAnsi="Times New Roman" w:cs="Times New Roman"/>
          <w:sz w:val="24"/>
          <w:szCs w:val="24"/>
        </w:rPr>
        <w:t>, до этого входившая в состав Казакской АССР, передана в состав Туркменской ССР</w:t>
      </w:r>
      <w:hyperlink r:id="rId136" w:anchor="cite_note-9" w:history="1">
        <w:r w:rsidR="00321BDC" w:rsidRPr="00D45851">
          <w:rPr>
            <w:rStyle w:val="af3"/>
            <w:rFonts w:ascii="Times New Roman" w:hAnsi="Times New Roman" w:cs="Times New Roman"/>
            <w:color w:val="auto"/>
            <w:sz w:val="24"/>
            <w:szCs w:val="24"/>
            <w:vertAlign w:val="superscript"/>
          </w:rPr>
          <w:t>[9]</w:t>
        </w:r>
      </w:hyperlink>
      <w:r w:rsidR="00321BDC" w:rsidRPr="00D45851">
        <w:rPr>
          <w:rFonts w:ascii="Times New Roman" w:hAnsi="Times New Roman" w:cs="Times New Roman"/>
          <w:sz w:val="24"/>
          <w:szCs w:val="24"/>
        </w:rPr>
        <w:t>.</w:t>
      </w:r>
    </w:p>
    <w:p w:rsidR="00321BDC" w:rsidRPr="00D45851" w:rsidRDefault="007A01FF" w:rsidP="00321BDC">
      <w:pPr>
        <w:numPr>
          <w:ilvl w:val="0"/>
          <w:numId w:val="30"/>
        </w:numPr>
        <w:shd w:val="clear" w:color="auto" w:fill="FFFFFF"/>
        <w:tabs>
          <w:tab w:val="left" w:pos="9072"/>
          <w:tab w:val="left" w:pos="9214"/>
        </w:tabs>
        <w:spacing w:after="0" w:line="240" w:lineRule="auto"/>
        <w:ind w:left="-426" w:right="141" w:firstLine="0"/>
        <w:jc w:val="both"/>
        <w:rPr>
          <w:rFonts w:ascii="Times New Roman" w:hAnsi="Times New Roman" w:cs="Times New Roman"/>
          <w:sz w:val="24"/>
          <w:szCs w:val="24"/>
        </w:rPr>
      </w:pPr>
      <w:hyperlink r:id="rId137" w:tooltip="1933" w:history="1">
        <w:r w:rsidR="00321BDC" w:rsidRPr="00D45851">
          <w:rPr>
            <w:rStyle w:val="af3"/>
            <w:rFonts w:ascii="Times New Roman" w:hAnsi="Times New Roman" w:cs="Times New Roman"/>
            <w:color w:val="auto"/>
            <w:sz w:val="24"/>
            <w:szCs w:val="24"/>
          </w:rPr>
          <w:t>1933</w:t>
        </w:r>
      </w:hyperlink>
      <w:r w:rsidR="00321BDC" w:rsidRPr="00D45851">
        <w:rPr>
          <w:rFonts w:ascii="Times New Roman" w:hAnsi="Times New Roman" w:cs="Times New Roman"/>
          <w:sz w:val="24"/>
          <w:szCs w:val="24"/>
        </w:rPr>
        <w:t>. Президиум ВЦИК утвердил новое административно-территориальное деление Казакской АССР взамен существующего в составе шести областей (Актюбинская, Алма-атинская, Восточноказахская, Западноказахская, Карагандинская, Южноказахская), разделенных на сто двадцать три района и один округ (Гурьевский)</w:t>
      </w:r>
      <w:hyperlink r:id="rId138" w:anchor="cite_note-10" w:history="1">
        <w:r w:rsidR="00321BDC" w:rsidRPr="00D45851">
          <w:rPr>
            <w:rStyle w:val="af3"/>
            <w:rFonts w:ascii="Times New Roman" w:hAnsi="Times New Roman" w:cs="Times New Roman"/>
            <w:color w:val="auto"/>
            <w:sz w:val="24"/>
            <w:szCs w:val="24"/>
            <w:vertAlign w:val="superscript"/>
          </w:rPr>
          <w:t>[10]</w:t>
        </w:r>
      </w:hyperlink>
    </w:p>
    <w:p w:rsidR="00321BDC" w:rsidRPr="00D45851" w:rsidRDefault="007A01FF" w:rsidP="00321BDC">
      <w:pPr>
        <w:numPr>
          <w:ilvl w:val="0"/>
          <w:numId w:val="30"/>
        </w:numPr>
        <w:shd w:val="clear" w:color="auto" w:fill="FFFFFF"/>
        <w:tabs>
          <w:tab w:val="left" w:pos="9072"/>
          <w:tab w:val="left" w:pos="9214"/>
        </w:tabs>
        <w:spacing w:after="0" w:line="240" w:lineRule="auto"/>
        <w:ind w:left="-426" w:right="141" w:firstLine="0"/>
        <w:jc w:val="both"/>
        <w:rPr>
          <w:rFonts w:ascii="Times New Roman" w:hAnsi="Times New Roman" w:cs="Times New Roman"/>
          <w:sz w:val="24"/>
          <w:szCs w:val="24"/>
        </w:rPr>
      </w:pPr>
      <w:hyperlink r:id="rId139" w:tooltip="1934" w:history="1">
        <w:r w:rsidR="00321BDC" w:rsidRPr="00D45851">
          <w:rPr>
            <w:rStyle w:val="af3"/>
            <w:rFonts w:ascii="Times New Roman" w:hAnsi="Times New Roman" w:cs="Times New Roman"/>
            <w:color w:val="auto"/>
            <w:sz w:val="24"/>
            <w:szCs w:val="24"/>
          </w:rPr>
          <w:t>1934</w:t>
        </w:r>
      </w:hyperlink>
      <w:r w:rsidR="00321BDC" w:rsidRPr="00D45851">
        <w:rPr>
          <w:rFonts w:ascii="Times New Roman" w:hAnsi="Times New Roman" w:cs="Times New Roman"/>
          <w:sz w:val="24"/>
          <w:szCs w:val="24"/>
        </w:rPr>
        <w:t>. Участок территории на севере республики был передан новообразованной </w:t>
      </w:r>
      <w:hyperlink r:id="rId140" w:tooltip="Оренбургская область" w:history="1">
        <w:r w:rsidR="00321BDC" w:rsidRPr="00D45851">
          <w:rPr>
            <w:rStyle w:val="af3"/>
            <w:rFonts w:ascii="Times New Roman" w:hAnsi="Times New Roman" w:cs="Times New Roman"/>
            <w:color w:val="auto"/>
            <w:sz w:val="24"/>
            <w:szCs w:val="24"/>
          </w:rPr>
          <w:t>Оренбургской области РСФСР</w:t>
        </w:r>
      </w:hyperlink>
      <w:r w:rsidR="00321BDC" w:rsidRPr="00D45851">
        <w:rPr>
          <w:rFonts w:ascii="Times New Roman" w:hAnsi="Times New Roman" w:cs="Times New Roman"/>
          <w:sz w:val="24"/>
          <w:szCs w:val="24"/>
        </w:rPr>
        <w:t>. Образован Каркаралинский округ.</w:t>
      </w:r>
    </w:p>
    <w:p w:rsidR="00321BDC" w:rsidRPr="00D45851" w:rsidRDefault="007A01FF" w:rsidP="00321BDC">
      <w:pPr>
        <w:numPr>
          <w:ilvl w:val="0"/>
          <w:numId w:val="30"/>
        </w:numPr>
        <w:shd w:val="clear" w:color="auto" w:fill="FFFFFF"/>
        <w:tabs>
          <w:tab w:val="left" w:pos="9072"/>
          <w:tab w:val="left" w:pos="9214"/>
        </w:tabs>
        <w:spacing w:after="0" w:line="240" w:lineRule="auto"/>
        <w:ind w:left="-426" w:right="141" w:firstLine="0"/>
        <w:jc w:val="both"/>
        <w:rPr>
          <w:rFonts w:ascii="Times New Roman" w:hAnsi="Times New Roman" w:cs="Times New Roman"/>
          <w:sz w:val="24"/>
          <w:szCs w:val="24"/>
        </w:rPr>
      </w:pPr>
      <w:hyperlink r:id="rId141" w:tooltip="1936" w:history="1">
        <w:r w:rsidR="00321BDC" w:rsidRPr="00D45851">
          <w:rPr>
            <w:rStyle w:val="af3"/>
            <w:rFonts w:ascii="Times New Roman" w:hAnsi="Times New Roman" w:cs="Times New Roman"/>
            <w:color w:val="auto"/>
            <w:sz w:val="24"/>
            <w:szCs w:val="24"/>
          </w:rPr>
          <w:t>1936</w:t>
        </w:r>
      </w:hyperlink>
      <w:r w:rsidR="00321BDC" w:rsidRPr="00D45851">
        <w:rPr>
          <w:rFonts w:ascii="Times New Roman" w:hAnsi="Times New Roman" w:cs="Times New Roman"/>
          <w:sz w:val="24"/>
          <w:szCs w:val="24"/>
        </w:rPr>
        <w:t>. С принятием </w:t>
      </w:r>
      <w:hyperlink r:id="rId142" w:tooltip="Конституция СССР 1936 года" w:history="1">
        <w:r w:rsidR="00321BDC" w:rsidRPr="00D45851">
          <w:rPr>
            <w:rStyle w:val="af3"/>
            <w:rFonts w:ascii="Times New Roman" w:hAnsi="Times New Roman" w:cs="Times New Roman"/>
            <w:color w:val="auto"/>
            <w:sz w:val="24"/>
            <w:szCs w:val="24"/>
          </w:rPr>
          <w:t>новой конституции</w:t>
        </w:r>
      </w:hyperlink>
      <w:r w:rsidR="00321BDC" w:rsidRPr="00D45851">
        <w:rPr>
          <w:rFonts w:ascii="Times New Roman" w:hAnsi="Times New Roman" w:cs="Times New Roman"/>
          <w:sz w:val="24"/>
          <w:szCs w:val="24"/>
        </w:rPr>
        <w:t> статус Казахской АССР был повышен до </w:t>
      </w:r>
      <w:hyperlink r:id="rId143" w:tooltip="Советская Социалистическая Республика" w:history="1">
        <w:r w:rsidR="00321BDC" w:rsidRPr="00D45851">
          <w:rPr>
            <w:rStyle w:val="af3"/>
            <w:rFonts w:ascii="Times New Roman" w:hAnsi="Times New Roman" w:cs="Times New Roman"/>
            <w:color w:val="auto"/>
            <w:sz w:val="24"/>
            <w:szCs w:val="24"/>
          </w:rPr>
          <w:t>союзной республики</w:t>
        </w:r>
      </w:hyperlink>
      <w:r w:rsidR="00321BDC" w:rsidRPr="00D45851">
        <w:rPr>
          <w:rFonts w:ascii="Times New Roman" w:hAnsi="Times New Roman" w:cs="Times New Roman"/>
          <w:sz w:val="24"/>
          <w:szCs w:val="24"/>
        </w:rPr>
        <w:t> и она была выведена из состава РСФСР. Во избежание путаницы с представителями </w:t>
      </w:r>
      <w:hyperlink r:id="rId144" w:tooltip="Казачество" w:history="1">
        <w:r w:rsidR="00321BDC" w:rsidRPr="00D45851">
          <w:rPr>
            <w:rStyle w:val="af3"/>
            <w:rFonts w:ascii="Times New Roman" w:hAnsi="Times New Roman" w:cs="Times New Roman"/>
            <w:color w:val="auto"/>
            <w:sz w:val="24"/>
            <w:szCs w:val="24"/>
          </w:rPr>
          <w:t>казачества</w:t>
        </w:r>
      </w:hyperlink>
      <w:r w:rsidR="00321BDC" w:rsidRPr="00D45851">
        <w:rPr>
          <w:rFonts w:ascii="Times New Roman" w:hAnsi="Times New Roman" w:cs="Times New Roman"/>
          <w:sz w:val="24"/>
          <w:szCs w:val="24"/>
        </w:rPr>
        <w:t>, титульную нацию республики стали называть </w:t>
      </w:r>
      <w:hyperlink r:id="rId145" w:tooltip="Казахи" w:history="1">
        <w:r w:rsidR="00321BDC" w:rsidRPr="00D45851">
          <w:rPr>
            <w:rStyle w:val="af3"/>
            <w:rFonts w:ascii="Times New Roman" w:hAnsi="Times New Roman" w:cs="Times New Roman"/>
            <w:color w:val="auto"/>
            <w:sz w:val="24"/>
            <w:szCs w:val="24"/>
          </w:rPr>
          <w:t>казахи</w:t>
        </w:r>
      </w:hyperlink>
      <w:r w:rsidR="00321BDC" w:rsidRPr="00D45851">
        <w:rPr>
          <w:rFonts w:ascii="Times New Roman" w:hAnsi="Times New Roman" w:cs="Times New Roman"/>
          <w:sz w:val="24"/>
          <w:szCs w:val="24"/>
        </w:rPr>
        <w:t>, а республику, соответственно, </w:t>
      </w:r>
      <w:hyperlink r:id="rId146" w:tooltip="Казахская ССР" w:history="1">
        <w:r w:rsidR="00321BDC" w:rsidRPr="00D45851">
          <w:rPr>
            <w:rStyle w:val="af3"/>
            <w:rFonts w:ascii="Times New Roman" w:hAnsi="Times New Roman" w:cs="Times New Roman"/>
            <w:color w:val="auto"/>
            <w:sz w:val="24"/>
            <w:szCs w:val="24"/>
          </w:rPr>
          <w:t>Казахская ССР</w:t>
        </w:r>
      </w:hyperlink>
      <w:r w:rsidR="00321BDC" w:rsidRPr="00D45851">
        <w:rPr>
          <w:rFonts w:ascii="Times New Roman" w:hAnsi="Times New Roman" w:cs="Times New Roman"/>
          <w:sz w:val="24"/>
          <w:szCs w:val="24"/>
        </w:rPr>
        <w:t>. Образованы две новых области — </w:t>
      </w:r>
      <w:hyperlink r:id="rId147" w:tooltip="Кустанайская область" w:history="1">
        <w:r w:rsidR="00321BDC" w:rsidRPr="00D45851">
          <w:rPr>
            <w:rStyle w:val="af3"/>
            <w:rFonts w:ascii="Times New Roman" w:hAnsi="Times New Roman" w:cs="Times New Roman"/>
            <w:color w:val="auto"/>
            <w:sz w:val="24"/>
            <w:szCs w:val="24"/>
          </w:rPr>
          <w:t>Кустанайская</w:t>
        </w:r>
      </w:hyperlink>
      <w:r w:rsidR="00321BDC" w:rsidRPr="00D45851">
        <w:rPr>
          <w:rFonts w:ascii="Times New Roman" w:hAnsi="Times New Roman" w:cs="Times New Roman"/>
          <w:sz w:val="24"/>
          <w:szCs w:val="24"/>
        </w:rPr>
        <w:t> и </w:t>
      </w:r>
      <w:hyperlink r:id="rId148" w:tooltip="Северо-Казахстанская область" w:history="1">
        <w:r w:rsidR="00321BDC" w:rsidRPr="00D45851">
          <w:rPr>
            <w:rStyle w:val="af3"/>
            <w:rFonts w:ascii="Times New Roman" w:hAnsi="Times New Roman" w:cs="Times New Roman"/>
            <w:color w:val="auto"/>
            <w:sz w:val="24"/>
            <w:szCs w:val="24"/>
          </w:rPr>
          <w:t>Северо-Казахстанская</w:t>
        </w:r>
      </w:hyperlink>
      <w:r w:rsidR="00321BDC" w:rsidRPr="00D45851">
        <w:rPr>
          <w:rFonts w:ascii="Times New Roman" w:hAnsi="Times New Roman" w:cs="Times New Roman"/>
          <w:sz w:val="24"/>
          <w:szCs w:val="24"/>
        </w:rPr>
        <w:t>. Упразднены Гурьевский и Каркаралинский округа.</w:t>
      </w:r>
    </w:p>
    <w:p w:rsidR="00321BDC" w:rsidRPr="00D45851" w:rsidRDefault="007A01FF" w:rsidP="00321BDC">
      <w:pPr>
        <w:numPr>
          <w:ilvl w:val="0"/>
          <w:numId w:val="30"/>
        </w:numPr>
        <w:shd w:val="clear" w:color="auto" w:fill="FFFFFF"/>
        <w:tabs>
          <w:tab w:val="left" w:pos="9072"/>
          <w:tab w:val="left" w:pos="9214"/>
        </w:tabs>
        <w:spacing w:after="0" w:line="240" w:lineRule="auto"/>
        <w:ind w:left="-426" w:right="141" w:firstLine="0"/>
        <w:jc w:val="both"/>
        <w:rPr>
          <w:rFonts w:ascii="Times New Roman" w:hAnsi="Times New Roman" w:cs="Times New Roman"/>
          <w:sz w:val="24"/>
          <w:szCs w:val="24"/>
        </w:rPr>
      </w:pPr>
      <w:hyperlink r:id="rId149" w:tooltip="1938" w:history="1">
        <w:r w:rsidR="00321BDC" w:rsidRPr="00D45851">
          <w:rPr>
            <w:rStyle w:val="af3"/>
            <w:rFonts w:ascii="Times New Roman" w:hAnsi="Times New Roman" w:cs="Times New Roman"/>
            <w:color w:val="auto"/>
            <w:sz w:val="24"/>
            <w:szCs w:val="24"/>
          </w:rPr>
          <w:t>1938</w:t>
        </w:r>
      </w:hyperlink>
      <w:r w:rsidR="00321BDC" w:rsidRPr="00D45851">
        <w:rPr>
          <w:rFonts w:ascii="Times New Roman" w:hAnsi="Times New Roman" w:cs="Times New Roman"/>
          <w:sz w:val="24"/>
          <w:szCs w:val="24"/>
        </w:rPr>
        <w:t>. Образованы </w:t>
      </w:r>
      <w:hyperlink r:id="rId150" w:tooltip="Гурьевская область" w:history="1">
        <w:r w:rsidR="00321BDC" w:rsidRPr="00D45851">
          <w:rPr>
            <w:rStyle w:val="af3"/>
            <w:rFonts w:ascii="Times New Roman" w:hAnsi="Times New Roman" w:cs="Times New Roman"/>
            <w:color w:val="auto"/>
            <w:sz w:val="24"/>
            <w:szCs w:val="24"/>
          </w:rPr>
          <w:t>Гурьевская</w:t>
        </w:r>
      </w:hyperlink>
      <w:r w:rsidR="00321BDC" w:rsidRPr="00D45851">
        <w:rPr>
          <w:rFonts w:ascii="Times New Roman" w:hAnsi="Times New Roman" w:cs="Times New Roman"/>
          <w:sz w:val="24"/>
          <w:szCs w:val="24"/>
        </w:rPr>
        <w:t>, </w:t>
      </w:r>
      <w:hyperlink r:id="rId151" w:tooltip="Кзыл-Ординская область" w:history="1">
        <w:r w:rsidR="00321BDC" w:rsidRPr="00D45851">
          <w:rPr>
            <w:rStyle w:val="af3"/>
            <w:rFonts w:ascii="Times New Roman" w:hAnsi="Times New Roman" w:cs="Times New Roman"/>
            <w:color w:val="auto"/>
            <w:sz w:val="24"/>
            <w:szCs w:val="24"/>
          </w:rPr>
          <w:t>Кзыл-Ординская</w:t>
        </w:r>
      </w:hyperlink>
      <w:r w:rsidR="00321BDC" w:rsidRPr="00D45851">
        <w:rPr>
          <w:rFonts w:ascii="Times New Roman" w:hAnsi="Times New Roman" w:cs="Times New Roman"/>
          <w:sz w:val="24"/>
          <w:szCs w:val="24"/>
        </w:rPr>
        <w:t> и </w:t>
      </w:r>
      <w:hyperlink r:id="rId152" w:tooltip="Павлодарская область" w:history="1">
        <w:r w:rsidR="00321BDC" w:rsidRPr="00D45851">
          <w:rPr>
            <w:rStyle w:val="af3"/>
            <w:rFonts w:ascii="Times New Roman" w:hAnsi="Times New Roman" w:cs="Times New Roman"/>
            <w:color w:val="auto"/>
            <w:sz w:val="24"/>
            <w:szCs w:val="24"/>
          </w:rPr>
          <w:t>Павлодарская</w:t>
        </w:r>
      </w:hyperlink>
      <w:r w:rsidR="00321BDC" w:rsidRPr="00D45851">
        <w:rPr>
          <w:rFonts w:ascii="Times New Roman" w:hAnsi="Times New Roman" w:cs="Times New Roman"/>
          <w:sz w:val="24"/>
          <w:szCs w:val="24"/>
        </w:rPr>
        <w:t> области.</w:t>
      </w:r>
    </w:p>
    <w:p w:rsidR="00321BDC" w:rsidRPr="00D45851" w:rsidRDefault="007A01FF" w:rsidP="00321BDC">
      <w:pPr>
        <w:numPr>
          <w:ilvl w:val="0"/>
          <w:numId w:val="30"/>
        </w:numPr>
        <w:shd w:val="clear" w:color="auto" w:fill="FFFFFF"/>
        <w:tabs>
          <w:tab w:val="left" w:pos="9072"/>
          <w:tab w:val="left" w:pos="9214"/>
        </w:tabs>
        <w:spacing w:after="0" w:line="240" w:lineRule="auto"/>
        <w:ind w:left="-426" w:right="141" w:firstLine="0"/>
        <w:jc w:val="both"/>
        <w:rPr>
          <w:rFonts w:ascii="Times New Roman" w:hAnsi="Times New Roman" w:cs="Times New Roman"/>
          <w:sz w:val="24"/>
          <w:szCs w:val="24"/>
        </w:rPr>
      </w:pPr>
      <w:hyperlink r:id="rId153" w:tooltip="1939" w:history="1">
        <w:r w:rsidR="00321BDC" w:rsidRPr="00D45851">
          <w:rPr>
            <w:rStyle w:val="af3"/>
            <w:rFonts w:ascii="Times New Roman" w:hAnsi="Times New Roman" w:cs="Times New Roman"/>
            <w:color w:val="auto"/>
            <w:sz w:val="24"/>
            <w:szCs w:val="24"/>
          </w:rPr>
          <w:t>1939</w:t>
        </w:r>
      </w:hyperlink>
      <w:r w:rsidR="00321BDC" w:rsidRPr="00D45851">
        <w:rPr>
          <w:rFonts w:ascii="Times New Roman" w:hAnsi="Times New Roman" w:cs="Times New Roman"/>
          <w:sz w:val="24"/>
          <w:szCs w:val="24"/>
        </w:rPr>
        <w:t>. Образованы </w:t>
      </w:r>
      <w:hyperlink r:id="rId154" w:tooltip="Акмолинская область" w:history="1">
        <w:r w:rsidR="00321BDC" w:rsidRPr="00D45851">
          <w:rPr>
            <w:rStyle w:val="af3"/>
            <w:rFonts w:ascii="Times New Roman" w:hAnsi="Times New Roman" w:cs="Times New Roman"/>
            <w:color w:val="auto"/>
            <w:sz w:val="24"/>
            <w:szCs w:val="24"/>
          </w:rPr>
          <w:t>Акмолинская</w:t>
        </w:r>
      </w:hyperlink>
      <w:r w:rsidR="00321BDC" w:rsidRPr="00D45851">
        <w:rPr>
          <w:rFonts w:ascii="Times New Roman" w:hAnsi="Times New Roman" w:cs="Times New Roman"/>
          <w:sz w:val="24"/>
          <w:szCs w:val="24"/>
        </w:rPr>
        <w:t>, </w:t>
      </w:r>
      <w:hyperlink r:id="rId155" w:tooltip="Джамбульская область" w:history="1">
        <w:r w:rsidR="00321BDC" w:rsidRPr="00D45851">
          <w:rPr>
            <w:rStyle w:val="af3"/>
            <w:rFonts w:ascii="Times New Roman" w:hAnsi="Times New Roman" w:cs="Times New Roman"/>
            <w:color w:val="auto"/>
            <w:sz w:val="24"/>
            <w:szCs w:val="24"/>
          </w:rPr>
          <w:t>Джамбульская</w:t>
        </w:r>
      </w:hyperlink>
      <w:r w:rsidR="00321BDC" w:rsidRPr="00D45851">
        <w:rPr>
          <w:rFonts w:ascii="Times New Roman" w:hAnsi="Times New Roman" w:cs="Times New Roman"/>
          <w:sz w:val="24"/>
          <w:szCs w:val="24"/>
        </w:rPr>
        <w:t> и </w:t>
      </w:r>
      <w:hyperlink r:id="rId156" w:tooltip="Семипалатинская область (Казахстан)" w:history="1">
        <w:r w:rsidR="00321BDC" w:rsidRPr="00D45851">
          <w:rPr>
            <w:rStyle w:val="af3"/>
            <w:rFonts w:ascii="Times New Roman" w:hAnsi="Times New Roman" w:cs="Times New Roman"/>
            <w:color w:val="auto"/>
            <w:sz w:val="24"/>
            <w:szCs w:val="24"/>
          </w:rPr>
          <w:t>Семипалатинская</w:t>
        </w:r>
      </w:hyperlink>
      <w:r w:rsidR="00321BDC" w:rsidRPr="00D45851">
        <w:rPr>
          <w:rFonts w:ascii="Times New Roman" w:hAnsi="Times New Roman" w:cs="Times New Roman"/>
          <w:sz w:val="24"/>
          <w:szCs w:val="24"/>
        </w:rPr>
        <w:t> области.</w:t>
      </w:r>
    </w:p>
    <w:p w:rsidR="00321BDC" w:rsidRPr="00D45851" w:rsidRDefault="007A01FF" w:rsidP="00321BDC">
      <w:pPr>
        <w:numPr>
          <w:ilvl w:val="0"/>
          <w:numId w:val="30"/>
        </w:numPr>
        <w:shd w:val="clear" w:color="auto" w:fill="FFFFFF"/>
        <w:tabs>
          <w:tab w:val="left" w:pos="9072"/>
          <w:tab w:val="left" w:pos="9214"/>
        </w:tabs>
        <w:spacing w:after="0" w:line="240" w:lineRule="auto"/>
        <w:ind w:left="-426" w:right="141" w:firstLine="0"/>
        <w:jc w:val="both"/>
        <w:rPr>
          <w:rFonts w:ascii="Times New Roman" w:hAnsi="Times New Roman" w:cs="Times New Roman"/>
          <w:sz w:val="24"/>
          <w:szCs w:val="24"/>
        </w:rPr>
      </w:pPr>
      <w:hyperlink r:id="rId157" w:tooltip="1944" w:history="1">
        <w:r w:rsidR="00321BDC" w:rsidRPr="00D45851">
          <w:rPr>
            <w:rStyle w:val="af3"/>
            <w:rFonts w:ascii="Times New Roman" w:hAnsi="Times New Roman" w:cs="Times New Roman"/>
            <w:color w:val="auto"/>
            <w:sz w:val="24"/>
            <w:szCs w:val="24"/>
          </w:rPr>
          <w:t>1944</w:t>
        </w:r>
      </w:hyperlink>
      <w:r w:rsidR="00321BDC" w:rsidRPr="00D45851">
        <w:rPr>
          <w:rFonts w:ascii="Times New Roman" w:hAnsi="Times New Roman" w:cs="Times New Roman"/>
          <w:sz w:val="24"/>
          <w:szCs w:val="24"/>
        </w:rPr>
        <w:t>. Образованы </w:t>
      </w:r>
      <w:hyperlink r:id="rId158" w:tooltip="Кокчетавская область" w:history="1">
        <w:r w:rsidR="00321BDC" w:rsidRPr="00D45851">
          <w:rPr>
            <w:rStyle w:val="af3"/>
            <w:rFonts w:ascii="Times New Roman" w:hAnsi="Times New Roman" w:cs="Times New Roman"/>
            <w:color w:val="auto"/>
            <w:sz w:val="24"/>
            <w:szCs w:val="24"/>
          </w:rPr>
          <w:t>Кокчетавская</w:t>
        </w:r>
      </w:hyperlink>
      <w:r w:rsidR="00321BDC" w:rsidRPr="00D45851">
        <w:rPr>
          <w:rFonts w:ascii="Times New Roman" w:hAnsi="Times New Roman" w:cs="Times New Roman"/>
          <w:sz w:val="24"/>
          <w:szCs w:val="24"/>
        </w:rPr>
        <w:t> и </w:t>
      </w:r>
      <w:hyperlink r:id="rId159" w:tooltip="Талды-Курганская область" w:history="1">
        <w:r w:rsidR="00321BDC" w:rsidRPr="00D45851">
          <w:rPr>
            <w:rStyle w:val="af3"/>
            <w:rFonts w:ascii="Times New Roman" w:hAnsi="Times New Roman" w:cs="Times New Roman"/>
            <w:color w:val="auto"/>
            <w:sz w:val="24"/>
            <w:szCs w:val="24"/>
          </w:rPr>
          <w:t>Талды-Курганская</w:t>
        </w:r>
      </w:hyperlink>
      <w:r w:rsidR="00321BDC" w:rsidRPr="00D45851">
        <w:rPr>
          <w:rFonts w:ascii="Times New Roman" w:hAnsi="Times New Roman" w:cs="Times New Roman"/>
          <w:sz w:val="24"/>
          <w:szCs w:val="24"/>
        </w:rPr>
        <w:t> области.</w:t>
      </w:r>
    </w:p>
    <w:p w:rsidR="00321BDC" w:rsidRPr="00D45851" w:rsidRDefault="007A01FF" w:rsidP="00321BDC">
      <w:pPr>
        <w:numPr>
          <w:ilvl w:val="0"/>
          <w:numId w:val="30"/>
        </w:numPr>
        <w:shd w:val="clear" w:color="auto" w:fill="FFFFFF"/>
        <w:tabs>
          <w:tab w:val="left" w:pos="9072"/>
          <w:tab w:val="left" w:pos="9214"/>
        </w:tabs>
        <w:spacing w:after="0" w:line="240" w:lineRule="auto"/>
        <w:ind w:left="-426" w:right="141" w:firstLine="0"/>
        <w:jc w:val="both"/>
        <w:rPr>
          <w:rFonts w:ascii="Times New Roman" w:hAnsi="Times New Roman" w:cs="Times New Roman"/>
          <w:sz w:val="24"/>
          <w:szCs w:val="24"/>
        </w:rPr>
      </w:pPr>
      <w:hyperlink r:id="rId160" w:tooltip="1959" w:history="1">
        <w:r w:rsidR="00321BDC" w:rsidRPr="00D45851">
          <w:rPr>
            <w:rStyle w:val="af3"/>
            <w:rFonts w:ascii="Times New Roman" w:hAnsi="Times New Roman" w:cs="Times New Roman"/>
            <w:color w:val="auto"/>
            <w:sz w:val="24"/>
            <w:szCs w:val="24"/>
          </w:rPr>
          <w:t>1959</w:t>
        </w:r>
      </w:hyperlink>
      <w:r w:rsidR="00321BDC" w:rsidRPr="00D45851">
        <w:rPr>
          <w:rFonts w:ascii="Times New Roman" w:hAnsi="Times New Roman" w:cs="Times New Roman"/>
          <w:sz w:val="24"/>
          <w:szCs w:val="24"/>
        </w:rPr>
        <w:t>. Упразднена Талды-Курганская область.</w:t>
      </w:r>
    </w:p>
    <w:p w:rsidR="00321BDC" w:rsidRPr="00D45851" w:rsidRDefault="007A01FF" w:rsidP="00321BDC">
      <w:pPr>
        <w:numPr>
          <w:ilvl w:val="0"/>
          <w:numId w:val="30"/>
        </w:numPr>
        <w:shd w:val="clear" w:color="auto" w:fill="FFFFFF"/>
        <w:tabs>
          <w:tab w:val="left" w:pos="9072"/>
          <w:tab w:val="left" w:pos="9214"/>
        </w:tabs>
        <w:spacing w:after="0" w:line="240" w:lineRule="auto"/>
        <w:ind w:left="-426" w:right="141" w:firstLine="0"/>
        <w:jc w:val="both"/>
        <w:rPr>
          <w:rFonts w:ascii="Times New Roman" w:hAnsi="Times New Roman" w:cs="Times New Roman"/>
          <w:sz w:val="24"/>
          <w:szCs w:val="24"/>
        </w:rPr>
      </w:pPr>
      <w:hyperlink r:id="rId161" w:tooltip="1960" w:history="1">
        <w:r w:rsidR="00321BDC" w:rsidRPr="00D45851">
          <w:rPr>
            <w:rStyle w:val="af3"/>
            <w:rFonts w:ascii="Times New Roman" w:hAnsi="Times New Roman" w:cs="Times New Roman"/>
            <w:color w:val="auto"/>
            <w:sz w:val="24"/>
            <w:szCs w:val="24"/>
          </w:rPr>
          <w:t>1960</w:t>
        </w:r>
      </w:hyperlink>
      <w:r w:rsidR="00321BDC" w:rsidRPr="00D45851">
        <w:rPr>
          <w:rFonts w:ascii="Times New Roman" w:hAnsi="Times New Roman" w:cs="Times New Roman"/>
          <w:sz w:val="24"/>
          <w:szCs w:val="24"/>
        </w:rPr>
        <w:t>. Упразднена Акмолинская область.</w:t>
      </w:r>
    </w:p>
    <w:p w:rsidR="00321BDC" w:rsidRPr="00D45851" w:rsidRDefault="007A01FF" w:rsidP="00321BDC">
      <w:pPr>
        <w:numPr>
          <w:ilvl w:val="0"/>
          <w:numId w:val="30"/>
        </w:numPr>
        <w:shd w:val="clear" w:color="auto" w:fill="FFFFFF"/>
        <w:tabs>
          <w:tab w:val="left" w:pos="9072"/>
          <w:tab w:val="left" w:pos="9214"/>
        </w:tabs>
        <w:spacing w:after="0" w:line="240" w:lineRule="auto"/>
        <w:ind w:left="-426" w:right="141" w:firstLine="0"/>
        <w:jc w:val="both"/>
        <w:rPr>
          <w:rFonts w:ascii="Times New Roman" w:hAnsi="Times New Roman" w:cs="Times New Roman"/>
          <w:sz w:val="24"/>
          <w:szCs w:val="24"/>
        </w:rPr>
      </w:pPr>
      <w:hyperlink r:id="rId162" w:tooltip="1961" w:history="1">
        <w:r w:rsidR="00321BDC" w:rsidRPr="00D45851">
          <w:rPr>
            <w:rStyle w:val="af3"/>
            <w:rFonts w:ascii="Times New Roman" w:hAnsi="Times New Roman" w:cs="Times New Roman"/>
            <w:color w:val="auto"/>
            <w:sz w:val="24"/>
            <w:szCs w:val="24"/>
          </w:rPr>
          <w:t>1961</w:t>
        </w:r>
      </w:hyperlink>
      <w:r w:rsidR="00321BDC" w:rsidRPr="00D45851">
        <w:rPr>
          <w:rFonts w:ascii="Times New Roman" w:hAnsi="Times New Roman" w:cs="Times New Roman"/>
          <w:sz w:val="24"/>
          <w:szCs w:val="24"/>
        </w:rPr>
        <w:t>. Акмолинская область восстановлена под именем </w:t>
      </w:r>
      <w:hyperlink r:id="rId163" w:tooltip="Целиноградская область" w:history="1">
        <w:r w:rsidR="00321BDC" w:rsidRPr="00D45851">
          <w:rPr>
            <w:rStyle w:val="af3"/>
            <w:rFonts w:ascii="Times New Roman" w:hAnsi="Times New Roman" w:cs="Times New Roman"/>
            <w:color w:val="auto"/>
            <w:sz w:val="24"/>
            <w:szCs w:val="24"/>
          </w:rPr>
          <w:t>Целиноградской</w:t>
        </w:r>
      </w:hyperlink>
      <w:r w:rsidR="00321BDC" w:rsidRPr="00D45851">
        <w:rPr>
          <w:rFonts w:ascii="Times New Roman" w:hAnsi="Times New Roman" w:cs="Times New Roman"/>
          <w:sz w:val="24"/>
          <w:szCs w:val="24"/>
        </w:rPr>
        <w:t>.</w:t>
      </w:r>
    </w:p>
    <w:p w:rsidR="00321BDC" w:rsidRPr="00D45851" w:rsidRDefault="007A01FF" w:rsidP="00321BDC">
      <w:pPr>
        <w:numPr>
          <w:ilvl w:val="0"/>
          <w:numId w:val="30"/>
        </w:numPr>
        <w:shd w:val="clear" w:color="auto" w:fill="FFFFFF"/>
        <w:tabs>
          <w:tab w:val="left" w:pos="9072"/>
          <w:tab w:val="left" w:pos="9214"/>
        </w:tabs>
        <w:spacing w:after="0" w:line="240" w:lineRule="auto"/>
        <w:ind w:left="-426" w:right="141" w:firstLine="0"/>
        <w:jc w:val="both"/>
        <w:rPr>
          <w:rFonts w:ascii="Times New Roman" w:hAnsi="Times New Roman" w:cs="Times New Roman"/>
          <w:sz w:val="24"/>
          <w:szCs w:val="24"/>
        </w:rPr>
      </w:pPr>
      <w:hyperlink r:id="rId164" w:tooltip="1962" w:history="1">
        <w:r w:rsidR="00321BDC" w:rsidRPr="00D45851">
          <w:rPr>
            <w:rStyle w:val="af3"/>
            <w:rFonts w:ascii="Times New Roman" w:hAnsi="Times New Roman" w:cs="Times New Roman"/>
            <w:color w:val="auto"/>
            <w:sz w:val="24"/>
            <w:szCs w:val="24"/>
          </w:rPr>
          <w:t>1962</w:t>
        </w:r>
      </w:hyperlink>
      <w:r w:rsidR="00321BDC" w:rsidRPr="00D45851">
        <w:rPr>
          <w:rFonts w:ascii="Times New Roman" w:hAnsi="Times New Roman" w:cs="Times New Roman"/>
          <w:sz w:val="24"/>
          <w:szCs w:val="24"/>
        </w:rPr>
        <w:t>. Западно-Казахстанская область переименована в </w:t>
      </w:r>
      <w:hyperlink r:id="rId165" w:tooltip="Уральская область (Казахстан)" w:history="1">
        <w:r w:rsidR="00321BDC" w:rsidRPr="00D45851">
          <w:rPr>
            <w:rStyle w:val="af3"/>
            <w:rFonts w:ascii="Times New Roman" w:hAnsi="Times New Roman" w:cs="Times New Roman"/>
            <w:color w:val="auto"/>
            <w:sz w:val="24"/>
            <w:szCs w:val="24"/>
          </w:rPr>
          <w:t>Уральскую</w:t>
        </w:r>
      </w:hyperlink>
      <w:r w:rsidR="00321BDC" w:rsidRPr="00D45851">
        <w:rPr>
          <w:rFonts w:ascii="Times New Roman" w:hAnsi="Times New Roman" w:cs="Times New Roman"/>
          <w:sz w:val="24"/>
          <w:szCs w:val="24"/>
        </w:rPr>
        <w:t>, Южно-Казахстанская — в </w:t>
      </w:r>
      <w:hyperlink r:id="rId166" w:tooltip="Чимкентская область" w:history="1">
        <w:r w:rsidR="00321BDC" w:rsidRPr="00D45851">
          <w:rPr>
            <w:rStyle w:val="af3"/>
            <w:rFonts w:ascii="Times New Roman" w:hAnsi="Times New Roman" w:cs="Times New Roman"/>
            <w:color w:val="auto"/>
            <w:sz w:val="24"/>
            <w:szCs w:val="24"/>
          </w:rPr>
          <w:t>Чимкентскую</w:t>
        </w:r>
      </w:hyperlink>
      <w:r w:rsidR="00321BDC" w:rsidRPr="00D45851">
        <w:rPr>
          <w:rFonts w:ascii="Times New Roman" w:hAnsi="Times New Roman" w:cs="Times New Roman"/>
          <w:sz w:val="24"/>
          <w:szCs w:val="24"/>
        </w:rPr>
        <w:t>. Образованы 3 края:</w:t>
      </w:r>
    </w:p>
    <w:p w:rsidR="00321BDC" w:rsidRPr="00D45851" w:rsidRDefault="007A01FF" w:rsidP="00321BDC">
      <w:pPr>
        <w:numPr>
          <w:ilvl w:val="1"/>
          <w:numId w:val="30"/>
        </w:numPr>
        <w:shd w:val="clear" w:color="auto" w:fill="FFFFFF"/>
        <w:tabs>
          <w:tab w:val="left" w:pos="9072"/>
          <w:tab w:val="left" w:pos="9214"/>
        </w:tabs>
        <w:spacing w:after="0" w:line="240" w:lineRule="auto"/>
        <w:ind w:left="-426" w:right="141" w:firstLine="0"/>
        <w:jc w:val="both"/>
        <w:rPr>
          <w:rFonts w:ascii="Times New Roman" w:hAnsi="Times New Roman" w:cs="Times New Roman"/>
          <w:sz w:val="24"/>
          <w:szCs w:val="24"/>
        </w:rPr>
      </w:pPr>
      <w:hyperlink r:id="rId167" w:tooltip="Западно-Казахстанский край" w:history="1">
        <w:r w:rsidR="00321BDC" w:rsidRPr="00D45851">
          <w:rPr>
            <w:rStyle w:val="af3"/>
            <w:rFonts w:ascii="Times New Roman" w:hAnsi="Times New Roman" w:cs="Times New Roman"/>
            <w:color w:val="auto"/>
            <w:sz w:val="24"/>
            <w:szCs w:val="24"/>
          </w:rPr>
          <w:t>Западно-Казахстанский</w:t>
        </w:r>
      </w:hyperlink>
      <w:r w:rsidR="00321BDC" w:rsidRPr="00D45851">
        <w:rPr>
          <w:rFonts w:ascii="Times New Roman" w:hAnsi="Times New Roman" w:cs="Times New Roman"/>
          <w:sz w:val="24"/>
          <w:szCs w:val="24"/>
        </w:rPr>
        <w:t> (Актюбинская, Гурьевская, Уральская области).</w:t>
      </w:r>
    </w:p>
    <w:p w:rsidR="00321BDC" w:rsidRPr="00D45851" w:rsidRDefault="007A01FF" w:rsidP="00321BDC">
      <w:pPr>
        <w:numPr>
          <w:ilvl w:val="1"/>
          <w:numId w:val="30"/>
        </w:numPr>
        <w:shd w:val="clear" w:color="auto" w:fill="FFFFFF"/>
        <w:tabs>
          <w:tab w:val="left" w:pos="9072"/>
          <w:tab w:val="left" w:pos="9214"/>
        </w:tabs>
        <w:spacing w:after="0" w:line="240" w:lineRule="auto"/>
        <w:ind w:left="-426" w:right="141" w:firstLine="0"/>
        <w:jc w:val="both"/>
        <w:rPr>
          <w:rFonts w:ascii="Times New Roman" w:hAnsi="Times New Roman" w:cs="Times New Roman"/>
          <w:sz w:val="24"/>
          <w:szCs w:val="24"/>
        </w:rPr>
      </w:pPr>
      <w:hyperlink r:id="rId168" w:tooltip="Целинный край" w:history="1">
        <w:r w:rsidR="00321BDC" w:rsidRPr="00D45851">
          <w:rPr>
            <w:rStyle w:val="af3"/>
            <w:rFonts w:ascii="Times New Roman" w:hAnsi="Times New Roman" w:cs="Times New Roman"/>
            <w:color w:val="auto"/>
            <w:sz w:val="24"/>
            <w:szCs w:val="24"/>
          </w:rPr>
          <w:t>Целинный</w:t>
        </w:r>
      </w:hyperlink>
      <w:r w:rsidR="00321BDC" w:rsidRPr="00D45851">
        <w:rPr>
          <w:rFonts w:ascii="Times New Roman" w:hAnsi="Times New Roman" w:cs="Times New Roman"/>
          <w:sz w:val="24"/>
          <w:szCs w:val="24"/>
        </w:rPr>
        <w:t> (Кокчетавская, Кустанайская, Павлодарская, Северо-Казахстанская, Целиноградская области).</w:t>
      </w:r>
    </w:p>
    <w:p w:rsidR="00321BDC" w:rsidRPr="00D45851" w:rsidRDefault="007A01FF" w:rsidP="00321BDC">
      <w:pPr>
        <w:numPr>
          <w:ilvl w:val="1"/>
          <w:numId w:val="30"/>
        </w:numPr>
        <w:shd w:val="clear" w:color="auto" w:fill="FFFFFF"/>
        <w:tabs>
          <w:tab w:val="left" w:pos="9072"/>
          <w:tab w:val="left" w:pos="9214"/>
        </w:tabs>
        <w:spacing w:after="0" w:line="240" w:lineRule="auto"/>
        <w:ind w:left="-426" w:right="141" w:firstLine="0"/>
        <w:jc w:val="both"/>
        <w:rPr>
          <w:rFonts w:ascii="Times New Roman" w:hAnsi="Times New Roman" w:cs="Times New Roman"/>
          <w:sz w:val="24"/>
          <w:szCs w:val="24"/>
        </w:rPr>
      </w:pPr>
      <w:hyperlink r:id="rId169" w:tooltip="Южно-Казахстанский край" w:history="1">
        <w:r w:rsidR="00321BDC" w:rsidRPr="00D45851">
          <w:rPr>
            <w:rStyle w:val="af3"/>
            <w:rFonts w:ascii="Times New Roman" w:hAnsi="Times New Roman" w:cs="Times New Roman"/>
            <w:color w:val="auto"/>
            <w:sz w:val="24"/>
            <w:szCs w:val="24"/>
          </w:rPr>
          <w:t>Южно-Казахстанский</w:t>
        </w:r>
      </w:hyperlink>
      <w:r w:rsidR="00321BDC" w:rsidRPr="00D45851">
        <w:rPr>
          <w:rFonts w:ascii="Times New Roman" w:hAnsi="Times New Roman" w:cs="Times New Roman"/>
          <w:sz w:val="24"/>
          <w:szCs w:val="24"/>
        </w:rPr>
        <w:t> (Джамбульская, Кзыл-Ординская, Чимкентская области).</w:t>
      </w:r>
    </w:p>
    <w:p w:rsidR="00321BDC" w:rsidRPr="00D45851" w:rsidRDefault="007A01FF" w:rsidP="00321BDC">
      <w:pPr>
        <w:numPr>
          <w:ilvl w:val="0"/>
          <w:numId w:val="30"/>
        </w:numPr>
        <w:shd w:val="clear" w:color="auto" w:fill="FFFFFF"/>
        <w:tabs>
          <w:tab w:val="left" w:pos="9072"/>
          <w:tab w:val="left" w:pos="9214"/>
        </w:tabs>
        <w:spacing w:after="0" w:line="240" w:lineRule="auto"/>
        <w:ind w:left="-426" w:right="141" w:firstLine="0"/>
        <w:jc w:val="both"/>
        <w:rPr>
          <w:rFonts w:ascii="Times New Roman" w:hAnsi="Times New Roman" w:cs="Times New Roman"/>
          <w:sz w:val="24"/>
          <w:szCs w:val="24"/>
        </w:rPr>
      </w:pPr>
      <w:hyperlink r:id="rId170" w:tooltip="1964" w:history="1">
        <w:r w:rsidR="00321BDC" w:rsidRPr="00D45851">
          <w:rPr>
            <w:rStyle w:val="af3"/>
            <w:rFonts w:ascii="Times New Roman" w:hAnsi="Times New Roman" w:cs="Times New Roman"/>
            <w:color w:val="auto"/>
            <w:sz w:val="24"/>
            <w:szCs w:val="24"/>
          </w:rPr>
          <w:t>1964</w:t>
        </w:r>
      </w:hyperlink>
      <w:r w:rsidR="00321BDC" w:rsidRPr="00D45851">
        <w:rPr>
          <w:rFonts w:ascii="Times New Roman" w:hAnsi="Times New Roman" w:cs="Times New Roman"/>
          <w:sz w:val="24"/>
          <w:szCs w:val="24"/>
        </w:rPr>
        <w:t>. Все 3 края упразднены.</w:t>
      </w:r>
    </w:p>
    <w:p w:rsidR="00321BDC" w:rsidRPr="00D45851" w:rsidRDefault="007A01FF" w:rsidP="00321BDC">
      <w:pPr>
        <w:numPr>
          <w:ilvl w:val="0"/>
          <w:numId w:val="30"/>
        </w:numPr>
        <w:shd w:val="clear" w:color="auto" w:fill="FFFFFF"/>
        <w:tabs>
          <w:tab w:val="left" w:pos="9072"/>
          <w:tab w:val="left" w:pos="9214"/>
        </w:tabs>
        <w:spacing w:after="0" w:line="240" w:lineRule="auto"/>
        <w:ind w:left="-426" w:right="141" w:firstLine="0"/>
        <w:jc w:val="both"/>
        <w:rPr>
          <w:rFonts w:ascii="Times New Roman" w:hAnsi="Times New Roman" w:cs="Times New Roman"/>
          <w:sz w:val="24"/>
          <w:szCs w:val="24"/>
        </w:rPr>
      </w:pPr>
      <w:hyperlink r:id="rId171" w:tooltip="1967" w:history="1">
        <w:r w:rsidR="00321BDC" w:rsidRPr="00D45851">
          <w:rPr>
            <w:rStyle w:val="af3"/>
            <w:rFonts w:ascii="Times New Roman" w:hAnsi="Times New Roman" w:cs="Times New Roman"/>
            <w:color w:val="auto"/>
            <w:sz w:val="24"/>
            <w:szCs w:val="24"/>
          </w:rPr>
          <w:t>1967</w:t>
        </w:r>
      </w:hyperlink>
      <w:r w:rsidR="00321BDC" w:rsidRPr="00D45851">
        <w:rPr>
          <w:rFonts w:ascii="Times New Roman" w:hAnsi="Times New Roman" w:cs="Times New Roman"/>
          <w:sz w:val="24"/>
          <w:szCs w:val="24"/>
        </w:rPr>
        <w:t>. Восстановлена Талды-Курганская область.</w:t>
      </w:r>
    </w:p>
    <w:p w:rsidR="00321BDC" w:rsidRPr="00D45851" w:rsidRDefault="007A01FF" w:rsidP="00321BDC">
      <w:pPr>
        <w:numPr>
          <w:ilvl w:val="0"/>
          <w:numId w:val="30"/>
        </w:numPr>
        <w:shd w:val="clear" w:color="auto" w:fill="FFFFFF"/>
        <w:tabs>
          <w:tab w:val="left" w:pos="9072"/>
          <w:tab w:val="left" w:pos="9214"/>
        </w:tabs>
        <w:spacing w:after="0" w:line="240" w:lineRule="auto"/>
        <w:ind w:left="-426" w:right="141" w:firstLine="0"/>
        <w:jc w:val="both"/>
        <w:rPr>
          <w:rFonts w:ascii="Times New Roman" w:hAnsi="Times New Roman" w:cs="Times New Roman"/>
          <w:sz w:val="24"/>
          <w:szCs w:val="24"/>
        </w:rPr>
      </w:pPr>
      <w:hyperlink r:id="rId172" w:tooltip="1970" w:history="1">
        <w:r w:rsidR="00321BDC" w:rsidRPr="00D45851">
          <w:rPr>
            <w:rStyle w:val="af3"/>
            <w:rFonts w:ascii="Times New Roman" w:hAnsi="Times New Roman" w:cs="Times New Roman"/>
            <w:color w:val="auto"/>
            <w:sz w:val="24"/>
            <w:szCs w:val="24"/>
          </w:rPr>
          <w:t>1970</w:t>
        </w:r>
      </w:hyperlink>
      <w:r w:rsidR="00321BDC" w:rsidRPr="00D45851">
        <w:rPr>
          <w:rFonts w:ascii="Times New Roman" w:hAnsi="Times New Roman" w:cs="Times New Roman"/>
          <w:sz w:val="24"/>
          <w:szCs w:val="24"/>
        </w:rPr>
        <w:t>. Образована </w:t>
      </w:r>
      <w:hyperlink r:id="rId173" w:tooltip="Тургайская область (Казахстан)" w:history="1">
        <w:r w:rsidR="00321BDC" w:rsidRPr="00D45851">
          <w:rPr>
            <w:rStyle w:val="af3"/>
            <w:rFonts w:ascii="Times New Roman" w:hAnsi="Times New Roman" w:cs="Times New Roman"/>
            <w:color w:val="auto"/>
            <w:sz w:val="24"/>
            <w:szCs w:val="24"/>
          </w:rPr>
          <w:t>Тургайская область</w:t>
        </w:r>
      </w:hyperlink>
      <w:r w:rsidR="00321BDC" w:rsidRPr="00D45851">
        <w:rPr>
          <w:rFonts w:ascii="Times New Roman" w:hAnsi="Times New Roman" w:cs="Times New Roman"/>
          <w:sz w:val="24"/>
          <w:szCs w:val="24"/>
        </w:rPr>
        <w:t>.</w:t>
      </w:r>
    </w:p>
    <w:p w:rsidR="00321BDC" w:rsidRPr="00D45851" w:rsidRDefault="007A01FF" w:rsidP="00321BDC">
      <w:pPr>
        <w:numPr>
          <w:ilvl w:val="0"/>
          <w:numId w:val="30"/>
        </w:numPr>
        <w:shd w:val="clear" w:color="auto" w:fill="FFFFFF"/>
        <w:tabs>
          <w:tab w:val="left" w:pos="9072"/>
          <w:tab w:val="left" w:pos="9214"/>
        </w:tabs>
        <w:spacing w:after="0" w:line="240" w:lineRule="auto"/>
        <w:ind w:left="-426" w:right="141" w:firstLine="0"/>
        <w:jc w:val="both"/>
        <w:rPr>
          <w:rFonts w:ascii="Times New Roman" w:hAnsi="Times New Roman" w:cs="Times New Roman"/>
          <w:sz w:val="24"/>
          <w:szCs w:val="24"/>
        </w:rPr>
      </w:pPr>
      <w:hyperlink r:id="rId174" w:tooltip="1973" w:history="1">
        <w:r w:rsidR="00321BDC" w:rsidRPr="00D45851">
          <w:rPr>
            <w:rStyle w:val="af3"/>
            <w:rFonts w:ascii="Times New Roman" w:hAnsi="Times New Roman" w:cs="Times New Roman"/>
            <w:color w:val="auto"/>
            <w:sz w:val="24"/>
            <w:szCs w:val="24"/>
          </w:rPr>
          <w:t>1973</w:t>
        </w:r>
      </w:hyperlink>
      <w:r w:rsidR="00321BDC" w:rsidRPr="00D45851">
        <w:rPr>
          <w:rFonts w:ascii="Times New Roman" w:hAnsi="Times New Roman" w:cs="Times New Roman"/>
          <w:sz w:val="24"/>
          <w:szCs w:val="24"/>
        </w:rPr>
        <w:t>. Образованы </w:t>
      </w:r>
      <w:hyperlink r:id="rId175" w:tooltip="Джезказганская область" w:history="1">
        <w:r w:rsidR="00321BDC" w:rsidRPr="00D45851">
          <w:rPr>
            <w:rStyle w:val="af3"/>
            <w:rFonts w:ascii="Times New Roman" w:hAnsi="Times New Roman" w:cs="Times New Roman"/>
            <w:color w:val="auto"/>
            <w:sz w:val="24"/>
            <w:szCs w:val="24"/>
          </w:rPr>
          <w:t>Джезказганская</w:t>
        </w:r>
      </w:hyperlink>
      <w:r w:rsidR="00321BDC" w:rsidRPr="00D45851">
        <w:rPr>
          <w:rFonts w:ascii="Times New Roman" w:hAnsi="Times New Roman" w:cs="Times New Roman"/>
          <w:sz w:val="24"/>
          <w:szCs w:val="24"/>
        </w:rPr>
        <w:t> и </w:t>
      </w:r>
      <w:hyperlink r:id="rId176" w:tooltip="Мангышлакская область" w:history="1">
        <w:r w:rsidR="00321BDC" w:rsidRPr="00D45851">
          <w:rPr>
            <w:rStyle w:val="af3"/>
            <w:rFonts w:ascii="Times New Roman" w:hAnsi="Times New Roman" w:cs="Times New Roman"/>
            <w:color w:val="auto"/>
            <w:sz w:val="24"/>
            <w:szCs w:val="24"/>
          </w:rPr>
          <w:t>Мангышлакская</w:t>
        </w:r>
      </w:hyperlink>
      <w:r w:rsidR="00321BDC" w:rsidRPr="00D45851">
        <w:rPr>
          <w:rFonts w:ascii="Times New Roman" w:hAnsi="Times New Roman" w:cs="Times New Roman"/>
          <w:sz w:val="24"/>
          <w:szCs w:val="24"/>
        </w:rPr>
        <w:t> области.</w:t>
      </w:r>
    </w:p>
    <w:p w:rsidR="00321BDC" w:rsidRPr="00D45851" w:rsidRDefault="007A01FF" w:rsidP="00321BDC">
      <w:pPr>
        <w:numPr>
          <w:ilvl w:val="0"/>
          <w:numId w:val="30"/>
        </w:numPr>
        <w:shd w:val="clear" w:color="auto" w:fill="FFFFFF"/>
        <w:tabs>
          <w:tab w:val="left" w:pos="9072"/>
          <w:tab w:val="left" w:pos="9214"/>
        </w:tabs>
        <w:spacing w:after="0" w:line="240" w:lineRule="auto"/>
        <w:ind w:left="-426" w:right="141" w:firstLine="0"/>
        <w:jc w:val="both"/>
        <w:rPr>
          <w:rFonts w:ascii="Times New Roman" w:hAnsi="Times New Roman" w:cs="Times New Roman"/>
          <w:sz w:val="24"/>
          <w:szCs w:val="24"/>
        </w:rPr>
      </w:pPr>
      <w:hyperlink r:id="rId177" w:tooltip="1988" w:history="1">
        <w:r w:rsidR="00321BDC" w:rsidRPr="00D45851">
          <w:rPr>
            <w:rStyle w:val="af3"/>
            <w:rFonts w:ascii="Times New Roman" w:hAnsi="Times New Roman" w:cs="Times New Roman"/>
            <w:color w:val="auto"/>
            <w:sz w:val="24"/>
            <w:szCs w:val="24"/>
          </w:rPr>
          <w:t>1988</w:t>
        </w:r>
      </w:hyperlink>
      <w:r w:rsidR="00321BDC" w:rsidRPr="00D45851">
        <w:rPr>
          <w:rFonts w:ascii="Times New Roman" w:hAnsi="Times New Roman" w:cs="Times New Roman"/>
          <w:sz w:val="24"/>
          <w:szCs w:val="24"/>
        </w:rPr>
        <w:t>. Упразднены Мангышлакская и Тургайская области.</w:t>
      </w:r>
    </w:p>
    <w:p w:rsidR="00321BDC" w:rsidRPr="00D45851" w:rsidRDefault="007A01FF" w:rsidP="00321BDC">
      <w:pPr>
        <w:numPr>
          <w:ilvl w:val="0"/>
          <w:numId w:val="30"/>
        </w:numPr>
        <w:shd w:val="clear" w:color="auto" w:fill="FFFFFF"/>
        <w:tabs>
          <w:tab w:val="left" w:pos="9072"/>
          <w:tab w:val="left" w:pos="9214"/>
        </w:tabs>
        <w:spacing w:after="0" w:line="240" w:lineRule="auto"/>
        <w:ind w:left="-426" w:right="141" w:firstLine="0"/>
        <w:jc w:val="both"/>
        <w:rPr>
          <w:rFonts w:ascii="Times New Roman" w:hAnsi="Times New Roman" w:cs="Times New Roman"/>
          <w:sz w:val="24"/>
          <w:szCs w:val="24"/>
        </w:rPr>
      </w:pPr>
      <w:hyperlink r:id="rId178" w:tooltip="1990" w:history="1">
        <w:r w:rsidR="00321BDC" w:rsidRPr="00D45851">
          <w:rPr>
            <w:rStyle w:val="af3"/>
            <w:rFonts w:ascii="Times New Roman" w:hAnsi="Times New Roman" w:cs="Times New Roman"/>
            <w:color w:val="auto"/>
            <w:sz w:val="24"/>
            <w:szCs w:val="24"/>
          </w:rPr>
          <w:t>1990</w:t>
        </w:r>
      </w:hyperlink>
      <w:r w:rsidR="00321BDC" w:rsidRPr="00D45851">
        <w:rPr>
          <w:rFonts w:ascii="Times New Roman" w:hAnsi="Times New Roman" w:cs="Times New Roman"/>
          <w:sz w:val="24"/>
          <w:szCs w:val="24"/>
        </w:rPr>
        <w:t>. Восстановлены Тургайская и </w:t>
      </w:r>
      <w:hyperlink r:id="rId179" w:tooltip="Мангистауская область" w:history="1">
        <w:r w:rsidR="00321BDC" w:rsidRPr="00D45851">
          <w:rPr>
            <w:rStyle w:val="af3"/>
            <w:rFonts w:ascii="Times New Roman" w:hAnsi="Times New Roman" w:cs="Times New Roman"/>
            <w:color w:val="auto"/>
            <w:sz w:val="24"/>
            <w:szCs w:val="24"/>
          </w:rPr>
          <w:t>Мангистауская</w:t>
        </w:r>
      </w:hyperlink>
      <w:r w:rsidR="00321BDC" w:rsidRPr="00D45851">
        <w:rPr>
          <w:rFonts w:ascii="Times New Roman" w:hAnsi="Times New Roman" w:cs="Times New Roman"/>
          <w:sz w:val="24"/>
          <w:szCs w:val="24"/>
        </w:rPr>
        <w:t> (бывшая Мангышлакская) области.</w:t>
      </w:r>
    </w:p>
    <w:p w:rsidR="00321BDC" w:rsidRPr="00D45851" w:rsidRDefault="00321BDC" w:rsidP="00321BDC">
      <w:pPr>
        <w:pStyle w:val="3"/>
        <w:shd w:val="clear" w:color="auto" w:fill="FFFFFF"/>
        <w:tabs>
          <w:tab w:val="left" w:pos="9072"/>
          <w:tab w:val="left" w:pos="9214"/>
        </w:tabs>
        <w:spacing w:before="0" w:line="240" w:lineRule="auto"/>
        <w:ind w:left="-426" w:right="141"/>
        <w:jc w:val="both"/>
        <w:rPr>
          <w:rFonts w:ascii="Times New Roman" w:hAnsi="Times New Roman" w:cs="Times New Roman"/>
          <w:b w:val="0"/>
          <w:color w:val="auto"/>
          <w:sz w:val="24"/>
          <w:szCs w:val="24"/>
        </w:rPr>
      </w:pPr>
      <w:r w:rsidRPr="00D45851">
        <w:rPr>
          <w:rStyle w:val="mw-headline"/>
          <w:rFonts w:ascii="Times New Roman" w:hAnsi="Times New Roman" w:cs="Times New Roman"/>
          <w:b w:val="0"/>
          <w:color w:val="auto"/>
          <w:sz w:val="24"/>
          <w:szCs w:val="24"/>
        </w:rPr>
        <w:t>Постсоветский период</w:t>
      </w:r>
    </w:p>
    <w:p w:rsidR="00321BDC" w:rsidRPr="00D45851" w:rsidRDefault="007A01FF" w:rsidP="00321BDC">
      <w:pPr>
        <w:numPr>
          <w:ilvl w:val="0"/>
          <w:numId w:val="31"/>
        </w:numPr>
        <w:shd w:val="clear" w:color="auto" w:fill="FFFFFF"/>
        <w:tabs>
          <w:tab w:val="left" w:pos="9072"/>
          <w:tab w:val="left" w:pos="9214"/>
        </w:tabs>
        <w:spacing w:after="0" w:line="240" w:lineRule="auto"/>
        <w:ind w:left="-426" w:right="141" w:firstLine="0"/>
        <w:jc w:val="both"/>
        <w:rPr>
          <w:rFonts w:ascii="Times New Roman" w:hAnsi="Times New Roman" w:cs="Times New Roman"/>
          <w:sz w:val="24"/>
          <w:szCs w:val="24"/>
        </w:rPr>
      </w:pPr>
      <w:hyperlink r:id="rId180" w:tooltip="1991" w:history="1">
        <w:r w:rsidR="00321BDC" w:rsidRPr="00D45851">
          <w:rPr>
            <w:rStyle w:val="af3"/>
            <w:rFonts w:ascii="Times New Roman" w:hAnsi="Times New Roman" w:cs="Times New Roman"/>
            <w:color w:val="auto"/>
            <w:sz w:val="24"/>
            <w:szCs w:val="24"/>
          </w:rPr>
          <w:t>1991</w:t>
        </w:r>
      </w:hyperlink>
      <w:r w:rsidR="00321BDC" w:rsidRPr="00D45851">
        <w:rPr>
          <w:rFonts w:ascii="Times New Roman" w:hAnsi="Times New Roman" w:cs="Times New Roman"/>
          <w:sz w:val="24"/>
          <w:szCs w:val="24"/>
        </w:rPr>
        <w:t>. Провозглашена независимость </w:t>
      </w:r>
      <w:hyperlink r:id="rId181" w:tooltip="Казахстан" w:history="1">
        <w:r w:rsidR="00321BDC" w:rsidRPr="00D45851">
          <w:rPr>
            <w:rStyle w:val="af3"/>
            <w:rFonts w:ascii="Times New Roman" w:hAnsi="Times New Roman" w:cs="Times New Roman"/>
            <w:color w:val="auto"/>
            <w:sz w:val="24"/>
            <w:szCs w:val="24"/>
          </w:rPr>
          <w:t>Казахстана</w:t>
        </w:r>
      </w:hyperlink>
      <w:r w:rsidR="00321BDC" w:rsidRPr="00D45851">
        <w:rPr>
          <w:rFonts w:ascii="Times New Roman" w:hAnsi="Times New Roman" w:cs="Times New Roman"/>
          <w:sz w:val="24"/>
          <w:szCs w:val="24"/>
        </w:rPr>
        <w:t>.</w:t>
      </w:r>
    </w:p>
    <w:p w:rsidR="00321BDC" w:rsidRPr="00D45851" w:rsidRDefault="007A01FF" w:rsidP="00321BDC">
      <w:pPr>
        <w:numPr>
          <w:ilvl w:val="0"/>
          <w:numId w:val="31"/>
        </w:numPr>
        <w:shd w:val="clear" w:color="auto" w:fill="FFFFFF"/>
        <w:tabs>
          <w:tab w:val="left" w:pos="9072"/>
          <w:tab w:val="left" w:pos="9214"/>
        </w:tabs>
        <w:spacing w:after="0" w:line="240" w:lineRule="auto"/>
        <w:ind w:left="-426" w:right="141" w:firstLine="0"/>
        <w:jc w:val="both"/>
        <w:rPr>
          <w:rFonts w:ascii="Times New Roman" w:hAnsi="Times New Roman" w:cs="Times New Roman"/>
          <w:sz w:val="24"/>
          <w:szCs w:val="24"/>
        </w:rPr>
      </w:pPr>
      <w:hyperlink r:id="rId182" w:tooltip="1992" w:history="1">
        <w:r w:rsidR="00321BDC" w:rsidRPr="00D45851">
          <w:rPr>
            <w:rStyle w:val="af3"/>
            <w:rFonts w:ascii="Times New Roman" w:hAnsi="Times New Roman" w:cs="Times New Roman"/>
            <w:color w:val="auto"/>
            <w:sz w:val="24"/>
            <w:szCs w:val="24"/>
          </w:rPr>
          <w:t>1992</w:t>
        </w:r>
      </w:hyperlink>
      <w:r w:rsidR="00321BDC" w:rsidRPr="00D45851">
        <w:rPr>
          <w:rFonts w:ascii="Times New Roman" w:hAnsi="Times New Roman" w:cs="Times New Roman"/>
          <w:sz w:val="24"/>
          <w:szCs w:val="24"/>
        </w:rPr>
        <w:t>. Гурьевская область переименована в </w:t>
      </w:r>
      <w:hyperlink r:id="rId183" w:tooltip="Атырауская область" w:history="1">
        <w:r w:rsidR="00321BDC" w:rsidRPr="00D45851">
          <w:rPr>
            <w:rStyle w:val="af3"/>
            <w:rFonts w:ascii="Times New Roman" w:hAnsi="Times New Roman" w:cs="Times New Roman"/>
            <w:color w:val="auto"/>
            <w:sz w:val="24"/>
            <w:szCs w:val="24"/>
          </w:rPr>
          <w:t>Атыраускую</w:t>
        </w:r>
      </w:hyperlink>
      <w:r w:rsidR="00321BDC" w:rsidRPr="00D45851">
        <w:rPr>
          <w:rFonts w:ascii="Times New Roman" w:hAnsi="Times New Roman" w:cs="Times New Roman"/>
          <w:sz w:val="24"/>
          <w:szCs w:val="24"/>
        </w:rPr>
        <w:t>, Целиноградская — в </w:t>
      </w:r>
      <w:hyperlink r:id="rId184" w:tooltip="Акмолинская область" w:history="1">
        <w:r w:rsidR="00321BDC" w:rsidRPr="00D45851">
          <w:rPr>
            <w:rStyle w:val="af3"/>
            <w:rFonts w:ascii="Times New Roman" w:hAnsi="Times New Roman" w:cs="Times New Roman"/>
            <w:color w:val="auto"/>
            <w:sz w:val="24"/>
            <w:szCs w:val="24"/>
          </w:rPr>
          <w:t>Акмолинскую</w:t>
        </w:r>
      </w:hyperlink>
      <w:r w:rsidR="00321BDC" w:rsidRPr="00D45851">
        <w:rPr>
          <w:rFonts w:ascii="Times New Roman" w:hAnsi="Times New Roman" w:cs="Times New Roman"/>
          <w:sz w:val="24"/>
          <w:szCs w:val="24"/>
        </w:rPr>
        <w:t>, Алма-Атинская — в </w:t>
      </w:r>
      <w:hyperlink r:id="rId185" w:tooltip="Алматинская область" w:history="1">
        <w:r w:rsidR="00321BDC" w:rsidRPr="00D45851">
          <w:rPr>
            <w:rStyle w:val="af3"/>
            <w:rFonts w:ascii="Times New Roman" w:hAnsi="Times New Roman" w:cs="Times New Roman"/>
            <w:color w:val="auto"/>
            <w:sz w:val="24"/>
            <w:szCs w:val="24"/>
          </w:rPr>
          <w:t>Алматинскую</w:t>
        </w:r>
      </w:hyperlink>
      <w:r w:rsidR="00321BDC" w:rsidRPr="00D45851">
        <w:rPr>
          <w:rFonts w:ascii="Times New Roman" w:hAnsi="Times New Roman" w:cs="Times New Roman"/>
          <w:sz w:val="24"/>
          <w:szCs w:val="24"/>
        </w:rPr>
        <w:t>. Уральской области возвращено название Западно-Казахстанская, Чимкентской — Южно-Казахстанская.</w:t>
      </w:r>
    </w:p>
    <w:p w:rsidR="00321BDC" w:rsidRPr="00D45851" w:rsidRDefault="007A01FF" w:rsidP="00321BDC">
      <w:pPr>
        <w:numPr>
          <w:ilvl w:val="0"/>
          <w:numId w:val="31"/>
        </w:numPr>
        <w:shd w:val="clear" w:color="auto" w:fill="FFFFFF"/>
        <w:tabs>
          <w:tab w:val="left" w:pos="9072"/>
          <w:tab w:val="left" w:pos="9214"/>
        </w:tabs>
        <w:spacing w:after="0" w:line="240" w:lineRule="auto"/>
        <w:ind w:left="-426" w:right="141" w:firstLine="0"/>
        <w:jc w:val="both"/>
        <w:rPr>
          <w:rFonts w:ascii="Times New Roman" w:hAnsi="Times New Roman" w:cs="Times New Roman"/>
          <w:sz w:val="24"/>
          <w:szCs w:val="24"/>
        </w:rPr>
      </w:pPr>
      <w:hyperlink r:id="rId186" w:tooltip="1993" w:history="1">
        <w:r w:rsidR="00321BDC" w:rsidRPr="00D45851">
          <w:rPr>
            <w:rStyle w:val="af3"/>
            <w:rFonts w:ascii="Times New Roman" w:hAnsi="Times New Roman" w:cs="Times New Roman"/>
            <w:color w:val="auto"/>
            <w:sz w:val="24"/>
            <w:szCs w:val="24"/>
          </w:rPr>
          <w:t>1993</w:t>
        </w:r>
      </w:hyperlink>
      <w:r w:rsidR="00321BDC" w:rsidRPr="00D45851">
        <w:rPr>
          <w:rFonts w:ascii="Times New Roman" w:hAnsi="Times New Roman" w:cs="Times New Roman"/>
          <w:sz w:val="24"/>
          <w:szCs w:val="24"/>
        </w:rPr>
        <w:t>. Джамбульская область переименована в </w:t>
      </w:r>
      <w:hyperlink r:id="rId187" w:tooltip="Жамбылская область" w:history="1">
        <w:r w:rsidR="00321BDC" w:rsidRPr="00D45851">
          <w:rPr>
            <w:rStyle w:val="af3"/>
            <w:rFonts w:ascii="Times New Roman" w:hAnsi="Times New Roman" w:cs="Times New Roman"/>
            <w:color w:val="auto"/>
            <w:sz w:val="24"/>
            <w:szCs w:val="24"/>
          </w:rPr>
          <w:t>Жамбылскую</w:t>
        </w:r>
      </w:hyperlink>
      <w:r w:rsidR="00321BDC" w:rsidRPr="00D45851">
        <w:rPr>
          <w:rFonts w:ascii="Times New Roman" w:hAnsi="Times New Roman" w:cs="Times New Roman"/>
          <w:sz w:val="24"/>
          <w:szCs w:val="24"/>
        </w:rPr>
        <w:t>, Кокчетавская — в </w:t>
      </w:r>
      <w:hyperlink r:id="rId188" w:tooltip="Кокшетауская область" w:history="1">
        <w:r w:rsidR="00321BDC" w:rsidRPr="00D45851">
          <w:rPr>
            <w:rStyle w:val="af3"/>
            <w:rFonts w:ascii="Times New Roman" w:hAnsi="Times New Roman" w:cs="Times New Roman"/>
            <w:color w:val="auto"/>
            <w:sz w:val="24"/>
            <w:szCs w:val="24"/>
          </w:rPr>
          <w:t>Кокшетаускую</w:t>
        </w:r>
      </w:hyperlink>
      <w:r w:rsidR="00321BDC" w:rsidRPr="00D45851">
        <w:rPr>
          <w:rFonts w:ascii="Times New Roman" w:hAnsi="Times New Roman" w:cs="Times New Roman"/>
          <w:sz w:val="24"/>
          <w:szCs w:val="24"/>
        </w:rPr>
        <w:t>, Талды-Курганская — в </w:t>
      </w:r>
      <w:hyperlink r:id="rId189" w:tooltip="Талдыкорганская область" w:history="1">
        <w:r w:rsidR="00321BDC" w:rsidRPr="00D45851">
          <w:rPr>
            <w:rStyle w:val="af3"/>
            <w:rFonts w:ascii="Times New Roman" w:hAnsi="Times New Roman" w:cs="Times New Roman"/>
            <w:color w:val="auto"/>
            <w:sz w:val="24"/>
            <w:szCs w:val="24"/>
          </w:rPr>
          <w:t>Талдыкорганскую</w:t>
        </w:r>
      </w:hyperlink>
      <w:r w:rsidR="00321BDC" w:rsidRPr="00D45851">
        <w:rPr>
          <w:rFonts w:ascii="Times New Roman" w:hAnsi="Times New Roman" w:cs="Times New Roman"/>
          <w:sz w:val="24"/>
          <w:szCs w:val="24"/>
        </w:rPr>
        <w:t>.</w:t>
      </w:r>
    </w:p>
    <w:p w:rsidR="00321BDC" w:rsidRPr="00D45851" w:rsidRDefault="007A01FF" w:rsidP="00321BDC">
      <w:pPr>
        <w:numPr>
          <w:ilvl w:val="0"/>
          <w:numId w:val="31"/>
        </w:numPr>
        <w:shd w:val="clear" w:color="auto" w:fill="FFFFFF"/>
        <w:tabs>
          <w:tab w:val="left" w:pos="9072"/>
          <w:tab w:val="left" w:pos="9214"/>
        </w:tabs>
        <w:spacing w:after="0" w:line="240" w:lineRule="auto"/>
        <w:ind w:left="-426" w:right="141" w:firstLine="0"/>
        <w:jc w:val="both"/>
        <w:rPr>
          <w:rFonts w:ascii="Times New Roman" w:hAnsi="Times New Roman" w:cs="Times New Roman"/>
          <w:sz w:val="24"/>
          <w:szCs w:val="24"/>
        </w:rPr>
      </w:pPr>
      <w:hyperlink r:id="rId190" w:tooltip="1995" w:history="1">
        <w:r w:rsidR="00321BDC" w:rsidRPr="00D45851">
          <w:rPr>
            <w:rStyle w:val="af3"/>
            <w:rFonts w:ascii="Times New Roman" w:hAnsi="Times New Roman" w:cs="Times New Roman"/>
            <w:color w:val="auto"/>
            <w:sz w:val="24"/>
            <w:szCs w:val="24"/>
          </w:rPr>
          <w:t>1995</w:t>
        </w:r>
      </w:hyperlink>
      <w:r w:rsidR="00321BDC" w:rsidRPr="00D45851">
        <w:rPr>
          <w:rFonts w:ascii="Times New Roman" w:hAnsi="Times New Roman" w:cs="Times New Roman"/>
          <w:sz w:val="24"/>
          <w:szCs w:val="24"/>
        </w:rPr>
        <w:t>. Джезказганская область переименована в </w:t>
      </w:r>
      <w:hyperlink r:id="rId191" w:tooltip="Жезказганская область" w:history="1">
        <w:r w:rsidR="00321BDC" w:rsidRPr="00D45851">
          <w:rPr>
            <w:rStyle w:val="af3"/>
            <w:rFonts w:ascii="Times New Roman" w:hAnsi="Times New Roman" w:cs="Times New Roman"/>
            <w:color w:val="auto"/>
            <w:sz w:val="24"/>
            <w:szCs w:val="24"/>
          </w:rPr>
          <w:t>Жезказганскую</w:t>
        </w:r>
      </w:hyperlink>
      <w:r w:rsidR="00321BDC" w:rsidRPr="00D45851">
        <w:rPr>
          <w:rFonts w:ascii="Times New Roman" w:hAnsi="Times New Roman" w:cs="Times New Roman"/>
          <w:sz w:val="24"/>
          <w:szCs w:val="24"/>
        </w:rPr>
        <w:t>.</w:t>
      </w:r>
    </w:p>
    <w:p w:rsidR="00321BDC" w:rsidRPr="00D45851" w:rsidRDefault="007A01FF" w:rsidP="00321BDC">
      <w:pPr>
        <w:numPr>
          <w:ilvl w:val="0"/>
          <w:numId w:val="31"/>
        </w:numPr>
        <w:shd w:val="clear" w:color="auto" w:fill="FFFFFF"/>
        <w:tabs>
          <w:tab w:val="left" w:pos="9072"/>
          <w:tab w:val="left" w:pos="9214"/>
        </w:tabs>
        <w:spacing w:after="0" w:line="240" w:lineRule="auto"/>
        <w:ind w:left="-426" w:right="141" w:firstLine="0"/>
        <w:jc w:val="both"/>
        <w:rPr>
          <w:rFonts w:ascii="Times New Roman" w:hAnsi="Times New Roman" w:cs="Times New Roman"/>
          <w:sz w:val="24"/>
          <w:szCs w:val="24"/>
        </w:rPr>
      </w:pPr>
      <w:hyperlink r:id="rId192" w:tooltip="1996" w:history="1">
        <w:r w:rsidR="00321BDC" w:rsidRPr="00D45851">
          <w:rPr>
            <w:rStyle w:val="af3"/>
            <w:rFonts w:ascii="Times New Roman" w:hAnsi="Times New Roman" w:cs="Times New Roman"/>
            <w:color w:val="auto"/>
            <w:sz w:val="24"/>
            <w:szCs w:val="24"/>
          </w:rPr>
          <w:t>1996</w:t>
        </w:r>
      </w:hyperlink>
      <w:r w:rsidR="00321BDC" w:rsidRPr="00D45851">
        <w:rPr>
          <w:rFonts w:ascii="Times New Roman" w:hAnsi="Times New Roman" w:cs="Times New Roman"/>
          <w:sz w:val="24"/>
          <w:szCs w:val="24"/>
        </w:rPr>
        <w:t>. Кзыл-Ординская область переименована в </w:t>
      </w:r>
      <w:hyperlink r:id="rId193" w:tooltip="Кызылординская область" w:history="1">
        <w:r w:rsidR="00321BDC" w:rsidRPr="00D45851">
          <w:rPr>
            <w:rStyle w:val="af3"/>
            <w:rFonts w:ascii="Times New Roman" w:hAnsi="Times New Roman" w:cs="Times New Roman"/>
            <w:color w:val="auto"/>
            <w:sz w:val="24"/>
            <w:szCs w:val="24"/>
          </w:rPr>
          <w:t>Кызылординскую</w:t>
        </w:r>
      </w:hyperlink>
      <w:r w:rsidR="00321BDC" w:rsidRPr="00D45851">
        <w:rPr>
          <w:rFonts w:ascii="Times New Roman" w:hAnsi="Times New Roman" w:cs="Times New Roman"/>
          <w:sz w:val="24"/>
          <w:szCs w:val="24"/>
        </w:rPr>
        <w:t>, Кустанайская — в </w:t>
      </w:r>
      <w:hyperlink r:id="rId194" w:tooltip="Костанайская область" w:history="1">
        <w:r w:rsidR="00321BDC" w:rsidRPr="00D45851">
          <w:rPr>
            <w:rStyle w:val="af3"/>
            <w:rFonts w:ascii="Times New Roman" w:hAnsi="Times New Roman" w:cs="Times New Roman"/>
            <w:color w:val="auto"/>
            <w:sz w:val="24"/>
            <w:szCs w:val="24"/>
          </w:rPr>
          <w:t>Костанайскую</w:t>
        </w:r>
      </w:hyperlink>
      <w:r w:rsidR="00321BDC" w:rsidRPr="00D45851">
        <w:rPr>
          <w:rFonts w:ascii="Times New Roman" w:hAnsi="Times New Roman" w:cs="Times New Roman"/>
          <w:sz w:val="24"/>
          <w:szCs w:val="24"/>
        </w:rPr>
        <w:t>.</w:t>
      </w:r>
    </w:p>
    <w:p w:rsidR="00321BDC" w:rsidRPr="00D45851" w:rsidRDefault="007A01FF" w:rsidP="00321BDC">
      <w:pPr>
        <w:numPr>
          <w:ilvl w:val="0"/>
          <w:numId w:val="31"/>
        </w:numPr>
        <w:shd w:val="clear" w:color="auto" w:fill="FFFFFF"/>
        <w:tabs>
          <w:tab w:val="left" w:pos="9072"/>
          <w:tab w:val="left" w:pos="9214"/>
        </w:tabs>
        <w:spacing w:after="0" w:line="240" w:lineRule="auto"/>
        <w:ind w:left="-426" w:right="141" w:firstLine="0"/>
        <w:jc w:val="both"/>
        <w:rPr>
          <w:rFonts w:ascii="Times New Roman" w:hAnsi="Times New Roman" w:cs="Times New Roman"/>
          <w:sz w:val="24"/>
          <w:szCs w:val="24"/>
        </w:rPr>
      </w:pPr>
      <w:hyperlink r:id="rId195" w:tooltip="1997" w:history="1">
        <w:r w:rsidR="00321BDC" w:rsidRPr="00D45851">
          <w:rPr>
            <w:rStyle w:val="af3"/>
            <w:rFonts w:ascii="Times New Roman" w:hAnsi="Times New Roman" w:cs="Times New Roman"/>
            <w:color w:val="auto"/>
            <w:sz w:val="24"/>
            <w:szCs w:val="24"/>
          </w:rPr>
          <w:t>1997</w:t>
        </w:r>
      </w:hyperlink>
      <w:r w:rsidR="00321BDC" w:rsidRPr="00D45851">
        <w:rPr>
          <w:rFonts w:ascii="Times New Roman" w:hAnsi="Times New Roman" w:cs="Times New Roman"/>
          <w:sz w:val="24"/>
          <w:szCs w:val="24"/>
        </w:rPr>
        <w:t>. </w:t>
      </w:r>
      <w:hyperlink r:id="rId196" w:tooltip="Административно-территориальная реформа в Казахстане (1997)" w:history="1">
        <w:r w:rsidR="00321BDC" w:rsidRPr="00D45851">
          <w:rPr>
            <w:rStyle w:val="af3"/>
            <w:rFonts w:ascii="Times New Roman" w:hAnsi="Times New Roman" w:cs="Times New Roman"/>
            <w:color w:val="auto"/>
            <w:sz w:val="24"/>
            <w:szCs w:val="24"/>
          </w:rPr>
          <w:t>Упразднены Жезказганская, Кокшетауская, Семипалатинская, Талдыкорганская и Тургайская области</w:t>
        </w:r>
      </w:hyperlink>
      <w:r w:rsidR="00321BDC" w:rsidRPr="00D45851">
        <w:rPr>
          <w:rFonts w:ascii="Times New Roman" w:hAnsi="Times New Roman" w:cs="Times New Roman"/>
          <w:sz w:val="24"/>
          <w:szCs w:val="24"/>
        </w:rPr>
        <w:t>. Изменено внутриобластное деление (районы). Столица Казахстана перенесена в </w:t>
      </w:r>
      <w:hyperlink r:id="rId197" w:tooltip="Астана" w:history="1">
        <w:r w:rsidR="00321BDC" w:rsidRPr="00D45851">
          <w:rPr>
            <w:rStyle w:val="af3"/>
            <w:rFonts w:ascii="Times New Roman" w:hAnsi="Times New Roman" w:cs="Times New Roman"/>
            <w:color w:val="auto"/>
            <w:sz w:val="24"/>
            <w:szCs w:val="24"/>
          </w:rPr>
          <w:t>Акмолу</w:t>
        </w:r>
      </w:hyperlink>
      <w:r w:rsidR="00321BDC" w:rsidRPr="00D45851">
        <w:rPr>
          <w:rFonts w:ascii="Times New Roman" w:hAnsi="Times New Roman" w:cs="Times New Roman"/>
          <w:sz w:val="24"/>
          <w:szCs w:val="24"/>
        </w:rPr>
        <w:t>.</w:t>
      </w:r>
    </w:p>
    <w:p w:rsidR="00321BDC" w:rsidRPr="00D45851" w:rsidRDefault="007A01FF" w:rsidP="00321BDC">
      <w:pPr>
        <w:numPr>
          <w:ilvl w:val="0"/>
          <w:numId w:val="31"/>
        </w:numPr>
        <w:shd w:val="clear" w:color="auto" w:fill="FFFFFF"/>
        <w:tabs>
          <w:tab w:val="left" w:pos="9072"/>
          <w:tab w:val="left" w:pos="9214"/>
        </w:tabs>
        <w:spacing w:after="0" w:line="240" w:lineRule="auto"/>
        <w:ind w:left="-426" w:right="141" w:firstLine="0"/>
        <w:jc w:val="both"/>
        <w:rPr>
          <w:rFonts w:ascii="Times New Roman" w:hAnsi="Times New Roman" w:cs="Times New Roman"/>
          <w:sz w:val="24"/>
          <w:szCs w:val="24"/>
        </w:rPr>
      </w:pPr>
      <w:hyperlink r:id="rId198" w:tooltip="1998" w:history="1">
        <w:r w:rsidR="00321BDC" w:rsidRPr="00D45851">
          <w:rPr>
            <w:rStyle w:val="af3"/>
            <w:rFonts w:ascii="Times New Roman" w:hAnsi="Times New Roman" w:cs="Times New Roman"/>
            <w:color w:val="auto"/>
            <w:sz w:val="24"/>
            <w:szCs w:val="24"/>
          </w:rPr>
          <w:t>1998</w:t>
        </w:r>
      </w:hyperlink>
      <w:r w:rsidR="00321BDC" w:rsidRPr="00D45851">
        <w:rPr>
          <w:rFonts w:ascii="Times New Roman" w:hAnsi="Times New Roman" w:cs="Times New Roman"/>
          <w:sz w:val="24"/>
          <w:szCs w:val="24"/>
        </w:rPr>
        <w:t>. Город Акмола — столица Республики Казахстан — был переименован в Астану</w:t>
      </w:r>
      <w:hyperlink r:id="rId199" w:anchor="cite_note-11" w:history="1">
        <w:r w:rsidR="00321BDC" w:rsidRPr="00D45851">
          <w:rPr>
            <w:rStyle w:val="af3"/>
            <w:rFonts w:ascii="Times New Roman" w:hAnsi="Times New Roman" w:cs="Times New Roman"/>
            <w:color w:val="auto"/>
            <w:sz w:val="24"/>
            <w:szCs w:val="24"/>
            <w:vertAlign w:val="superscript"/>
          </w:rPr>
          <w:t>[11]</w:t>
        </w:r>
      </w:hyperlink>
      <w:r w:rsidR="00321BDC" w:rsidRPr="00D45851">
        <w:rPr>
          <w:rFonts w:ascii="Times New Roman" w:hAnsi="Times New Roman" w:cs="Times New Roman"/>
          <w:sz w:val="24"/>
          <w:szCs w:val="24"/>
        </w:rPr>
        <w:t>.</w:t>
      </w:r>
    </w:p>
    <w:p w:rsidR="00321BDC" w:rsidRPr="00D45851" w:rsidRDefault="007A01FF" w:rsidP="00321BDC">
      <w:pPr>
        <w:numPr>
          <w:ilvl w:val="0"/>
          <w:numId w:val="31"/>
        </w:numPr>
        <w:shd w:val="clear" w:color="auto" w:fill="FFFFFF"/>
        <w:tabs>
          <w:tab w:val="left" w:pos="9072"/>
          <w:tab w:val="left" w:pos="9214"/>
        </w:tabs>
        <w:spacing w:after="0" w:line="240" w:lineRule="auto"/>
        <w:ind w:left="-426" w:right="141" w:firstLine="0"/>
        <w:jc w:val="both"/>
        <w:rPr>
          <w:rFonts w:ascii="Times New Roman" w:hAnsi="Times New Roman" w:cs="Times New Roman"/>
          <w:sz w:val="24"/>
          <w:szCs w:val="24"/>
        </w:rPr>
      </w:pPr>
      <w:hyperlink r:id="rId200" w:tooltip="1999" w:history="1">
        <w:r w:rsidR="00321BDC" w:rsidRPr="00D45851">
          <w:rPr>
            <w:rStyle w:val="af3"/>
            <w:rFonts w:ascii="Times New Roman" w:hAnsi="Times New Roman" w:cs="Times New Roman"/>
            <w:color w:val="auto"/>
            <w:sz w:val="24"/>
            <w:szCs w:val="24"/>
          </w:rPr>
          <w:t>1999</w:t>
        </w:r>
      </w:hyperlink>
      <w:r w:rsidR="00321BDC" w:rsidRPr="00D45851">
        <w:rPr>
          <w:rFonts w:ascii="Times New Roman" w:hAnsi="Times New Roman" w:cs="Times New Roman"/>
          <w:sz w:val="24"/>
          <w:szCs w:val="24"/>
        </w:rPr>
        <w:t>. Часть районов Северо-Казахстанской области (с городом </w:t>
      </w:r>
      <w:hyperlink r:id="rId201" w:tooltip="Кокшетау" w:history="1">
        <w:r w:rsidR="00321BDC" w:rsidRPr="00D45851">
          <w:rPr>
            <w:rStyle w:val="af3"/>
            <w:rFonts w:ascii="Times New Roman" w:hAnsi="Times New Roman" w:cs="Times New Roman"/>
            <w:color w:val="auto"/>
            <w:sz w:val="24"/>
            <w:szCs w:val="24"/>
          </w:rPr>
          <w:t>Кокшетау</w:t>
        </w:r>
      </w:hyperlink>
      <w:r w:rsidR="00321BDC" w:rsidRPr="00D45851">
        <w:rPr>
          <w:rFonts w:ascii="Times New Roman" w:hAnsi="Times New Roman" w:cs="Times New Roman"/>
          <w:sz w:val="24"/>
          <w:szCs w:val="24"/>
        </w:rPr>
        <w:t>) переданы Акмолинской области (центр Акмолинской области переведён из </w:t>
      </w:r>
      <w:hyperlink r:id="rId202" w:tooltip="Астана" w:history="1">
        <w:r w:rsidR="00321BDC" w:rsidRPr="00D45851">
          <w:rPr>
            <w:rStyle w:val="af3"/>
            <w:rFonts w:ascii="Times New Roman" w:hAnsi="Times New Roman" w:cs="Times New Roman"/>
            <w:color w:val="auto"/>
            <w:sz w:val="24"/>
            <w:szCs w:val="24"/>
          </w:rPr>
          <w:t>Астаны</w:t>
        </w:r>
      </w:hyperlink>
      <w:r w:rsidR="00321BDC" w:rsidRPr="00D45851">
        <w:rPr>
          <w:rFonts w:ascii="Times New Roman" w:hAnsi="Times New Roman" w:cs="Times New Roman"/>
          <w:sz w:val="24"/>
          <w:szCs w:val="24"/>
        </w:rPr>
        <w:t> в </w:t>
      </w:r>
      <w:hyperlink r:id="rId203" w:tooltip="Кокшетау" w:history="1">
        <w:r w:rsidR="00321BDC" w:rsidRPr="00D45851">
          <w:rPr>
            <w:rStyle w:val="af3"/>
            <w:rFonts w:ascii="Times New Roman" w:hAnsi="Times New Roman" w:cs="Times New Roman"/>
            <w:color w:val="auto"/>
            <w:sz w:val="24"/>
            <w:szCs w:val="24"/>
          </w:rPr>
          <w:t>Кокшетау</w:t>
        </w:r>
      </w:hyperlink>
      <w:r w:rsidR="00321BDC" w:rsidRPr="00D45851">
        <w:rPr>
          <w:rFonts w:ascii="Times New Roman" w:hAnsi="Times New Roman" w:cs="Times New Roman"/>
          <w:sz w:val="24"/>
          <w:szCs w:val="24"/>
        </w:rPr>
        <w:t>).</w:t>
      </w:r>
    </w:p>
    <w:p w:rsidR="00321BDC" w:rsidRPr="00D45851" w:rsidRDefault="007A01FF" w:rsidP="00321BDC">
      <w:pPr>
        <w:numPr>
          <w:ilvl w:val="0"/>
          <w:numId w:val="31"/>
        </w:numPr>
        <w:shd w:val="clear" w:color="auto" w:fill="FFFFFF"/>
        <w:tabs>
          <w:tab w:val="left" w:pos="9072"/>
          <w:tab w:val="left" w:pos="9214"/>
        </w:tabs>
        <w:spacing w:after="0" w:line="240" w:lineRule="auto"/>
        <w:ind w:left="-426" w:right="141" w:firstLine="0"/>
        <w:jc w:val="both"/>
        <w:rPr>
          <w:rFonts w:ascii="Times New Roman" w:hAnsi="Times New Roman" w:cs="Times New Roman"/>
          <w:sz w:val="24"/>
          <w:szCs w:val="24"/>
        </w:rPr>
      </w:pPr>
      <w:hyperlink r:id="rId204" w:tooltip="2001" w:history="1">
        <w:r w:rsidR="00321BDC" w:rsidRPr="00D45851">
          <w:rPr>
            <w:rStyle w:val="af3"/>
            <w:rFonts w:ascii="Times New Roman" w:hAnsi="Times New Roman" w:cs="Times New Roman"/>
            <w:color w:val="auto"/>
            <w:sz w:val="24"/>
            <w:szCs w:val="24"/>
          </w:rPr>
          <w:t>2001</w:t>
        </w:r>
      </w:hyperlink>
      <w:r w:rsidR="00321BDC" w:rsidRPr="00D45851">
        <w:rPr>
          <w:rFonts w:ascii="Times New Roman" w:hAnsi="Times New Roman" w:cs="Times New Roman"/>
          <w:sz w:val="24"/>
          <w:szCs w:val="24"/>
        </w:rPr>
        <w:t>. Областной центр Алматинской области перенесён в </w:t>
      </w:r>
      <w:hyperlink r:id="rId205" w:tooltip="Талдыкорган" w:history="1">
        <w:r w:rsidR="00321BDC" w:rsidRPr="00D45851">
          <w:rPr>
            <w:rStyle w:val="af3"/>
            <w:rFonts w:ascii="Times New Roman" w:hAnsi="Times New Roman" w:cs="Times New Roman"/>
            <w:color w:val="auto"/>
            <w:sz w:val="24"/>
            <w:szCs w:val="24"/>
          </w:rPr>
          <w:t>Талдыкорган</w:t>
        </w:r>
      </w:hyperlink>
      <w:r w:rsidR="00321BDC" w:rsidRPr="00D45851">
        <w:rPr>
          <w:rFonts w:ascii="Times New Roman" w:hAnsi="Times New Roman" w:cs="Times New Roman"/>
          <w:sz w:val="24"/>
          <w:szCs w:val="24"/>
        </w:rPr>
        <w:t>.</w:t>
      </w:r>
    </w:p>
    <w:p w:rsidR="00321BDC" w:rsidRPr="00D45851" w:rsidRDefault="007A01FF" w:rsidP="00321BDC">
      <w:pPr>
        <w:numPr>
          <w:ilvl w:val="0"/>
          <w:numId w:val="31"/>
        </w:numPr>
        <w:shd w:val="clear" w:color="auto" w:fill="FFFFFF"/>
        <w:tabs>
          <w:tab w:val="left" w:pos="9072"/>
          <w:tab w:val="left" w:pos="9214"/>
        </w:tabs>
        <w:spacing w:after="0" w:line="240" w:lineRule="auto"/>
        <w:ind w:left="-426" w:right="141" w:firstLine="0"/>
        <w:jc w:val="both"/>
        <w:rPr>
          <w:rFonts w:ascii="Times New Roman" w:hAnsi="Times New Roman" w:cs="Times New Roman"/>
          <w:sz w:val="24"/>
          <w:szCs w:val="24"/>
        </w:rPr>
      </w:pPr>
      <w:hyperlink r:id="rId206" w:tooltip="2018" w:history="1">
        <w:r w:rsidR="00321BDC" w:rsidRPr="00D45851">
          <w:rPr>
            <w:rStyle w:val="af3"/>
            <w:rFonts w:ascii="Times New Roman" w:hAnsi="Times New Roman" w:cs="Times New Roman"/>
            <w:color w:val="auto"/>
            <w:sz w:val="24"/>
            <w:szCs w:val="24"/>
          </w:rPr>
          <w:t>2018</w:t>
        </w:r>
      </w:hyperlink>
      <w:r w:rsidR="00321BDC" w:rsidRPr="00D45851">
        <w:rPr>
          <w:rFonts w:ascii="Times New Roman" w:hAnsi="Times New Roman" w:cs="Times New Roman"/>
          <w:sz w:val="24"/>
          <w:szCs w:val="24"/>
        </w:rPr>
        <w:t>. Город </w:t>
      </w:r>
      <w:hyperlink r:id="rId207" w:tooltip="Шымкент" w:history="1">
        <w:r w:rsidR="00321BDC" w:rsidRPr="00D45851">
          <w:rPr>
            <w:rStyle w:val="af3"/>
            <w:rFonts w:ascii="Times New Roman" w:hAnsi="Times New Roman" w:cs="Times New Roman"/>
            <w:color w:val="auto"/>
            <w:sz w:val="24"/>
            <w:szCs w:val="24"/>
          </w:rPr>
          <w:t>Шымкент</w:t>
        </w:r>
      </w:hyperlink>
      <w:r w:rsidR="00321BDC" w:rsidRPr="00D45851">
        <w:rPr>
          <w:rFonts w:ascii="Times New Roman" w:hAnsi="Times New Roman" w:cs="Times New Roman"/>
          <w:sz w:val="24"/>
          <w:szCs w:val="24"/>
        </w:rPr>
        <w:t> выделен из Южно-Казахстанской области, ему придан статус города республиканского значения, областной центр перенесён в г. Туркестан, а область переименована в Туркестанскую.</w:t>
      </w:r>
    </w:p>
    <w:p w:rsidR="00321BDC" w:rsidRPr="00D45851" w:rsidRDefault="007A01FF" w:rsidP="00321BDC">
      <w:pPr>
        <w:numPr>
          <w:ilvl w:val="0"/>
          <w:numId w:val="31"/>
        </w:numPr>
        <w:shd w:val="clear" w:color="auto" w:fill="FFFFFF"/>
        <w:tabs>
          <w:tab w:val="left" w:pos="9072"/>
          <w:tab w:val="left" w:pos="9214"/>
        </w:tabs>
        <w:spacing w:after="0" w:line="240" w:lineRule="auto"/>
        <w:ind w:left="-426" w:right="141" w:firstLine="0"/>
        <w:jc w:val="both"/>
        <w:rPr>
          <w:rFonts w:ascii="Times New Roman" w:hAnsi="Times New Roman" w:cs="Times New Roman"/>
          <w:sz w:val="24"/>
          <w:szCs w:val="24"/>
        </w:rPr>
      </w:pPr>
      <w:hyperlink r:id="rId208" w:tooltip="2019" w:history="1">
        <w:r w:rsidR="00321BDC" w:rsidRPr="00D45851">
          <w:rPr>
            <w:rStyle w:val="af3"/>
            <w:rFonts w:ascii="Times New Roman" w:hAnsi="Times New Roman" w:cs="Times New Roman"/>
            <w:color w:val="auto"/>
            <w:sz w:val="24"/>
            <w:szCs w:val="24"/>
          </w:rPr>
          <w:t>2019</w:t>
        </w:r>
      </w:hyperlink>
      <w:r w:rsidR="00321BDC" w:rsidRPr="00D45851">
        <w:rPr>
          <w:rFonts w:ascii="Times New Roman" w:hAnsi="Times New Roman" w:cs="Times New Roman"/>
          <w:sz w:val="24"/>
          <w:szCs w:val="24"/>
        </w:rPr>
        <w:t>. Город Астана - столица государства переименована в Нур-Султан.</w:t>
      </w:r>
      <w:hyperlink r:id="rId209" w:anchor="cite_note-12" w:history="1">
        <w:r w:rsidR="00321BDC" w:rsidRPr="00D45851">
          <w:rPr>
            <w:rStyle w:val="af3"/>
            <w:rFonts w:ascii="Times New Roman" w:hAnsi="Times New Roman" w:cs="Times New Roman"/>
            <w:color w:val="auto"/>
            <w:sz w:val="24"/>
            <w:szCs w:val="24"/>
            <w:vertAlign w:val="superscript"/>
          </w:rPr>
          <w:t>[12]</w:t>
        </w:r>
      </w:hyperlink>
    </w:p>
    <w:p w:rsidR="00321BDC" w:rsidRPr="00D45851" w:rsidRDefault="00321BDC" w:rsidP="00321BDC">
      <w:pPr>
        <w:numPr>
          <w:ilvl w:val="0"/>
          <w:numId w:val="31"/>
        </w:numPr>
        <w:shd w:val="clear" w:color="auto" w:fill="FFFFFF"/>
        <w:tabs>
          <w:tab w:val="left" w:pos="9072"/>
          <w:tab w:val="left" w:pos="9214"/>
        </w:tabs>
        <w:spacing w:after="0" w:line="240" w:lineRule="auto"/>
        <w:ind w:left="-426" w:right="141" w:firstLine="0"/>
        <w:jc w:val="both"/>
        <w:rPr>
          <w:rFonts w:ascii="Times New Roman" w:hAnsi="Times New Roman" w:cs="Times New Roman"/>
          <w:sz w:val="24"/>
          <w:szCs w:val="24"/>
        </w:rPr>
      </w:pPr>
      <w:r w:rsidRPr="00D45851">
        <w:rPr>
          <w:rFonts w:ascii="Times New Roman" w:hAnsi="Times New Roman" w:cs="Times New Roman"/>
          <w:sz w:val="24"/>
          <w:szCs w:val="24"/>
        </w:rPr>
        <w:t xml:space="preserve">Районы и </w:t>
      </w:r>
      <w:hyperlink r:id="rId210" w:tooltip="Посёлки Казахстана" w:history="1">
        <w:r w:rsidRPr="00D45851">
          <w:rPr>
            <w:rStyle w:val="af3"/>
            <w:rFonts w:ascii="Times New Roman" w:hAnsi="Times New Roman" w:cs="Times New Roman"/>
            <w:color w:val="auto"/>
            <w:sz w:val="24"/>
            <w:szCs w:val="24"/>
          </w:rPr>
          <w:t>Посёлки Казахстана</w:t>
        </w:r>
      </w:hyperlink>
    </w:p>
    <w:p w:rsidR="00321BDC" w:rsidRPr="00D45851" w:rsidRDefault="007A01FF" w:rsidP="00321BDC">
      <w:pPr>
        <w:numPr>
          <w:ilvl w:val="0"/>
          <w:numId w:val="31"/>
        </w:numPr>
        <w:shd w:val="clear" w:color="auto" w:fill="FFFFFF"/>
        <w:tabs>
          <w:tab w:val="left" w:pos="9072"/>
          <w:tab w:val="left" w:pos="9214"/>
        </w:tabs>
        <w:spacing w:after="0" w:line="240" w:lineRule="auto"/>
        <w:ind w:left="-426" w:right="141" w:firstLine="0"/>
        <w:jc w:val="both"/>
        <w:rPr>
          <w:rFonts w:ascii="Times New Roman" w:hAnsi="Times New Roman" w:cs="Times New Roman"/>
          <w:sz w:val="24"/>
          <w:szCs w:val="24"/>
        </w:rPr>
      </w:pPr>
      <w:hyperlink r:id="rId211" w:tooltip="Акмолинская область" w:history="1">
        <w:r w:rsidR="00321BDC" w:rsidRPr="00D45851">
          <w:rPr>
            <w:rStyle w:val="af3"/>
            <w:rFonts w:ascii="Times New Roman" w:hAnsi="Times New Roman" w:cs="Times New Roman"/>
            <w:color w:val="auto"/>
            <w:sz w:val="24"/>
            <w:szCs w:val="24"/>
          </w:rPr>
          <w:t>Акмолинская область</w:t>
        </w:r>
      </w:hyperlink>
      <w:r w:rsidR="00321BDC" w:rsidRPr="00D45851">
        <w:rPr>
          <w:rFonts w:ascii="Times New Roman" w:hAnsi="Times New Roman" w:cs="Times New Roman"/>
          <w:sz w:val="24"/>
          <w:szCs w:val="24"/>
        </w:rPr>
        <w:t> — </w:t>
      </w:r>
      <w:hyperlink r:id="rId212" w:tooltip="Сельские округа Акмолинской области (страница отсутствует)" w:history="1">
        <w:r w:rsidR="00321BDC" w:rsidRPr="00D45851">
          <w:rPr>
            <w:rStyle w:val="af3"/>
            <w:rFonts w:ascii="Times New Roman" w:hAnsi="Times New Roman" w:cs="Times New Roman"/>
            <w:color w:val="auto"/>
            <w:sz w:val="24"/>
            <w:szCs w:val="24"/>
          </w:rPr>
          <w:t>236 сельских округов</w:t>
        </w:r>
      </w:hyperlink>
      <w:r w:rsidR="00321BDC" w:rsidRPr="00D45851">
        <w:rPr>
          <w:rFonts w:ascii="Times New Roman" w:hAnsi="Times New Roman" w:cs="Times New Roman"/>
          <w:sz w:val="24"/>
          <w:szCs w:val="24"/>
        </w:rPr>
        <w:t>, количество сел — 712</w:t>
      </w:r>
    </w:p>
    <w:p w:rsidR="00321BDC" w:rsidRPr="00D45851" w:rsidRDefault="007A01FF" w:rsidP="00321BDC">
      <w:pPr>
        <w:numPr>
          <w:ilvl w:val="0"/>
          <w:numId w:val="31"/>
        </w:numPr>
        <w:shd w:val="clear" w:color="auto" w:fill="FFFFFF"/>
        <w:tabs>
          <w:tab w:val="left" w:pos="9072"/>
          <w:tab w:val="left" w:pos="9214"/>
        </w:tabs>
        <w:spacing w:after="0" w:line="240" w:lineRule="auto"/>
        <w:ind w:left="-426" w:right="141" w:firstLine="0"/>
        <w:jc w:val="both"/>
        <w:rPr>
          <w:rFonts w:ascii="Times New Roman" w:hAnsi="Times New Roman" w:cs="Times New Roman"/>
          <w:sz w:val="24"/>
          <w:szCs w:val="24"/>
        </w:rPr>
      </w:pPr>
      <w:hyperlink r:id="rId213" w:tooltip="Актюбинская область" w:history="1">
        <w:r w:rsidR="00321BDC" w:rsidRPr="00D45851">
          <w:rPr>
            <w:rStyle w:val="af3"/>
            <w:rFonts w:ascii="Times New Roman" w:hAnsi="Times New Roman" w:cs="Times New Roman"/>
            <w:color w:val="auto"/>
            <w:sz w:val="24"/>
            <w:szCs w:val="24"/>
          </w:rPr>
          <w:t>Актюбинская область</w:t>
        </w:r>
      </w:hyperlink>
      <w:r w:rsidR="00321BDC" w:rsidRPr="00D45851">
        <w:rPr>
          <w:rFonts w:ascii="Times New Roman" w:hAnsi="Times New Roman" w:cs="Times New Roman"/>
          <w:sz w:val="24"/>
          <w:szCs w:val="24"/>
        </w:rPr>
        <w:t> — </w:t>
      </w:r>
      <w:hyperlink r:id="rId214" w:tooltip="Сельские округа Актюбинской области (страница отсутствует)" w:history="1">
        <w:r w:rsidR="00321BDC" w:rsidRPr="00D45851">
          <w:rPr>
            <w:rStyle w:val="af3"/>
            <w:rFonts w:ascii="Times New Roman" w:hAnsi="Times New Roman" w:cs="Times New Roman"/>
            <w:color w:val="auto"/>
            <w:sz w:val="24"/>
            <w:szCs w:val="24"/>
          </w:rPr>
          <w:t>141 сельских округов</w:t>
        </w:r>
      </w:hyperlink>
      <w:r w:rsidR="00321BDC" w:rsidRPr="00D45851">
        <w:rPr>
          <w:rFonts w:ascii="Times New Roman" w:hAnsi="Times New Roman" w:cs="Times New Roman"/>
          <w:sz w:val="24"/>
          <w:szCs w:val="24"/>
        </w:rPr>
        <w:t>, количество сел — 369</w:t>
      </w:r>
    </w:p>
    <w:p w:rsidR="00321BDC" w:rsidRPr="00D45851" w:rsidRDefault="007A01FF" w:rsidP="00321BDC">
      <w:pPr>
        <w:numPr>
          <w:ilvl w:val="0"/>
          <w:numId w:val="31"/>
        </w:numPr>
        <w:shd w:val="clear" w:color="auto" w:fill="FFFFFF"/>
        <w:tabs>
          <w:tab w:val="left" w:pos="9072"/>
          <w:tab w:val="left" w:pos="9214"/>
        </w:tabs>
        <w:spacing w:after="0" w:line="240" w:lineRule="auto"/>
        <w:ind w:left="-426" w:right="141" w:firstLine="0"/>
        <w:jc w:val="both"/>
        <w:rPr>
          <w:rFonts w:ascii="Times New Roman" w:hAnsi="Times New Roman" w:cs="Times New Roman"/>
          <w:sz w:val="24"/>
          <w:szCs w:val="24"/>
        </w:rPr>
      </w:pPr>
      <w:hyperlink r:id="rId215" w:tooltip="Алматинская область" w:history="1">
        <w:r w:rsidR="00321BDC" w:rsidRPr="00D45851">
          <w:rPr>
            <w:rStyle w:val="af3"/>
            <w:rFonts w:ascii="Times New Roman" w:hAnsi="Times New Roman" w:cs="Times New Roman"/>
            <w:color w:val="auto"/>
            <w:sz w:val="24"/>
            <w:szCs w:val="24"/>
          </w:rPr>
          <w:t>Алматинская область</w:t>
        </w:r>
      </w:hyperlink>
      <w:r w:rsidR="00321BDC" w:rsidRPr="00D45851">
        <w:rPr>
          <w:rFonts w:ascii="Times New Roman" w:hAnsi="Times New Roman" w:cs="Times New Roman"/>
          <w:sz w:val="24"/>
          <w:szCs w:val="24"/>
        </w:rPr>
        <w:t> — </w:t>
      </w:r>
      <w:hyperlink r:id="rId216" w:tooltip="Сельские округа Алматинской области (страница отсутствует)" w:history="1">
        <w:r w:rsidR="00321BDC" w:rsidRPr="00D45851">
          <w:rPr>
            <w:rStyle w:val="af3"/>
            <w:rFonts w:ascii="Times New Roman" w:hAnsi="Times New Roman" w:cs="Times New Roman"/>
            <w:color w:val="auto"/>
            <w:sz w:val="24"/>
            <w:szCs w:val="24"/>
          </w:rPr>
          <w:t>251 сельских округов</w:t>
        </w:r>
      </w:hyperlink>
      <w:r w:rsidR="00321BDC" w:rsidRPr="00D45851">
        <w:rPr>
          <w:rFonts w:ascii="Times New Roman" w:hAnsi="Times New Roman" w:cs="Times New Roman"/>
          <w:sz w:val="24"/>
          <w:szCs w:val="24"/>
        </w:rPr>
        <w:t>, количество сел — ??</w:t>
      </w:r>
    </w:p>
    <w:p w:rsidR="00321BDC" w:rsidRPr="00D45851" w:rsidRDefault="007A01FF" w:rsidP="00321BDC">
      <w:pPr>
        <w:numPr>
          <w:ilvl w:val="0"/>
          <w:numId w:val="31"/>
        </w:numPr>
        <w:shd w:val="clear" w:color="auto" w:fill="FFFFFF"/>
        <w:tabs>
          <w:tab w:val="left" w:pos="9072"/>
          <w:tab w:val="left" w:pos="9214"/>
        </w:tabs>
        <w:spacing w:after="0" w:line="240" w:lineRule="auto"/>
        <w:ind w:left="-426" w:right="141" w:firstLine="0"/>
        <w:jc w:val="both"/>
        <w:rPr>
          <w:rFonts w:ascii="Times New Roman" w:hAnsi="Times New Roman" w:cs="Times New Roman"/>
          <w:sz w:val="24"/>
          <w:szCs w:val="24"/>
        </w:rPr>
      </w:pPr>
      <w:hyperlink r:id="rId217" w:tooltip="Атырауская область" w:history="1">
        <w:r w:rsidR="00321BDC" w:rsidRPr="00D45851">
          <w:rPr>
            <w:rStyle w:val="af3"/>
            <w:rFonts w:ascii="Times New Roman" w:hAnsi="Times New Roman" w:cs="Times New Roman"/>
            <w:color w:val="auto"/>
            <w:sz w:val="24"/>
            <w:szCs w:val="24"/>
          </w:rPr>
          <w:t>Атырауская область</w:t>
        </w:r>
      </w:hyperlink>
      <w:r w:rsidR="00321BDC" w:rsidRPr="00D45851">
        <w:rPr>
          <w:rFonts w:ascii="Times New Roman" w:hAnsi="Times New Roman" w:cs="Times New Roman"/>
          <w:sz w:val="24"/>
          <w:szCs w:val="24"/>
        </w:rPr>
        <w:t> — </w:t>
      </w:r>
      <w:hyperlink r:id="rId218" w:tooltip="Сельские округа Атырауской области (страница отсутствует)" w:history="1">
        <w:r w:rsidR="00321BDC" w:rsidRPr="00D45851">
          <w:rPr>
            <w:rStyle w:val="af3"/>
            <w:rFonts w:ascii="Times New Roman" w:hAnsi="Times New Roman" w:cs="Times New Roman"/>
            <w:color w:val="auto"/>
            <w:sz w:val="24"/>
            <w:szCs w:val="24"/>
          </w:rPr>
          <w:t>71 сельских округов</w:t>
        </w:r>
      </w:hyperlink>
      <w:r w:rsidR="00321BDC" w:rsidRPr="00D45851">
        <w:rPr>
          <w:rFonts w:ascii="Times New Roman" w:hAnsi="Times New Roman" w:cs="Times New Roman"/>
          <w:sz w:val="24"/>
          <w:szCs w:val="24"/>
        </w:rPr>
        <w:t>, количество сел — 189</w:t>
      </w:r>
    </w:p>
    <w:p w:rsidR="00321BDC" w:rsidRPr="00D45851" w:rsidRDefault="007A01FF" w:rsidP="00321BDC">
      <w:pPr>
        <w:numPr>
          <w:ilvl w:val="0"/>
          <w:numId w:val="31"/>
        </w:numPr>
        <w:shd w:val="clear" w:color="auto" w:fill="FFFFFF"/>
        <w:tabs>
          <w:tab w:val="left" w:pos="9072"/>
          <w:tab w:val="left" w:pos="9214"/>
        </w:tabs>
        <w:spacing w:after="0" w:line="240" w:lineRule="auto"/>
        <w:ind w:left="-426" w:right="141" w:firstLine="0"/>
        <w:jc w:val="both"/>
        <w:rPr>
          <w:rFonts w:ascii="Times New Roman" w:hAnsi="Times New Roman" w:cs="Times New Roman"/>
          <w:sz w:val="24"/>
          <w:szCs w:val="24"/>
        </w:rPr>
      </w:pPr>
      <w:hyperlink r:id="rId219" w:tooltip="Восточно-Казахстанская область" w:history="1">
        <w:r w:rsidR="00321BDC" w:rsidRPr="00D45851">
          <w:rPr>
            <w:rStyle w:val="af3"/>
            <w:rFonts w:ascii="Times New Roman" w:hAnsi="Times New Roman" w:cs="Times New Roman"/>
            <w:color w:val="auto"/>
            <w:sz w:val="24"/>
            <w:szCs w:val="24"/>
          </w:rPr>
          <w:t>Восточно-Казахстанская область</w:t>
        </w:r>
      </w:hyperlink>
      <w:r w:rsidR="00321BDC" w:rsidRPr="00D45851">
        <w:rPr>
          <w:rFonts w:ascii="Times New Roman" w:hAnsi="Times New Roman" w:cs="Times New Roman"/>
          <w:sz w:val="24"/>
          <w:szCs w:val="24"/>
        </w:rPr>
        <w:t> — </w:t>
      </w:r>
      <w:hyperlink r:id="rId220" w:tooltip="Сельские округа Восточно-Казахстанской области (страница отсутствует)" w:history="1">
        <w:r w:rsidR="00321BDC" w:rsidRPr="00D45851">
          <w:rPr>
            <w:rStyle w:val="af3"/>
            <w:rFonts w:ascii="Times New Roman" w:hAnsi="Times New Roman" w:cs="Times New Roman"/>
            <w:color w:val="auto"/>
            <w:sz w:val="24"/>
            <w:szCs w:val="24"/>
          </w:rPr>
          <w:t>252 сельских округов</w:t>
        </w:r>
      </w:hyperlink>
      <w:r w:rsidR="00321BDC" w:rsidRPr="00D45851">
        <w:rPr>
          <w:rFonts w:ascii="Times New Roman" w:hAnsi="Times New Roman" w:cs="Times New Roman"/>
          <w:sz w:val="24"/>
          <w:szCs w:val="24"/>
        </w:rPr>
        <w:t>, количество сел — 857</w:t>
      </w:r>
    </w:p>
    <w:p w:rsidR="00321BDC" w:rsidRPr="00D45851" w:rsidRDefault="007A01FF" w:rsidP="00321BDC">
      <w:pPr>
        <w:numPr>
          <w:ilvl w:val="0"/>
          <w:numId w:val="31"/>
        </w:numPr>
        <w:shd w:val="clear" w:color="auto" w:fill="FFFFFF"/>
        <w:tabs>
          <w:tab w:val="left" w:pos="9072"/>
          <w:tab w:val="left" w:pos="9214"/>
        </w:tabs>
        <w:spacing w:after="0" w:line="240" w:lineRule="auto"/>
        <w:ind w:left="-426" w:right="141" w:firstLine="0"/>
        <w:jc w:val="both"/>
        <w:rPr>
          <w:rFonts w:ascii="Times New Roman" w:hAnsi="Times New Roman" w:cs="Times New Roman"/>
          <w:sz w:val="24"/>
          <w:szCs w:val="24"/>
        </w:rPr>
      </w:pPr>
      <w:hyperlink r:id="rId221" w:tooltip="Жамбылская область" w:history="1">
        <w:r w:rsidR="00321BDC" w:rsidRPr="00D45851">
          <w:rPr>
            <w:rStyle w:val="af3"/>
            <w:rFonts w:ascii="Times New Roman" w:hAnsi="Times New Roman" w:cs="Times New Roman"/>
            <w:color w:val="auto"/>
            <w:sz w:val="24"/>
            <w:szCs w:val="24"/>
          </w:rPr>
          <w:t>Жамбылская область</w:t>
        </w:r>
      </w:hyperlink>
      <w:r w:rsidR="00321BDC" w:rsidRPr="00D45851">
        <w:rPr>
          <w:rFonts w:ascii="Times New Roman" w:hAnsi="Times New Roman" w:cs="Times New Roman"/>
          <w:sz w:val="24"/>
          <w:szCs w:val="24"/>
        </w:rPr>
        <w:t> — </w:t>
      </w:r>
      <w:hyperlink r:id="rId222" w:tooltip="Сельские округа Жамбылской области (страница отсутствует)" w:history="1">
        <w:r w:rsidR="00321BDC" w:rsidRPr="00D45851">
          <w:rPr>
            <w:rStyle w:val="af3"/>
            <w:rFonts w:ascii="Times New Roman" w:hAnsi="Times New Roman" w:cs="Times New Roman"/>
            <w:color w:val="auto"/>
            <w:sz w:val="24"/>
            <w:szCs w:val="24"/>
          </w:rPr>
          <w:t>153 сельских округов</w:t>
        </w:r>
      </w:hyperlink>
      <w:r w:rsidR="00321BDC" w:rsidRPr="00D45851">
        <w:rPr>
          <w:rFonts w:ascii="Times New Roman" w:hAnsi="Times New Roman" w:cs="Times New Roman"/>
          <w:sz w:val="24"/>
          <w:szCs w:val="24"/>
        </w:rPr>
        <w:t>, количество сел — 367</w:t>
      </w:r>
    </w:p>
    <w:p w:rsidR="00321BDC" w:rsidRPr="00D45851" w:rsidRDefault="007A01FF" w:rsidP="00321BDC">
      <w:pPr>
        <w:numPr>
          <w:ilvl w:val="0"/>
          <w:numId w:val="31"/>
        </w:numPr>
        <w:shd w:val="clear" w:color="auto" w:fill="FFFFFF"/>
        <w:tabs>
          <w:tab w:val="left" w:pos="9072"/>
          <w:tab w:val="left" w:pos="9214"/>
        </w:tabs>
        <w:spacing w:after="0" w:line="240" w:lineRule="auto"/>
        <w:ind w:left="-426" w:right="141" w:firstLine="0"/>
        <w:jc w:val="both"/>
        <w:rPr>
          <w:rFonts w:ascii="Times New Roman" w:hAnsi="Times New Roman" w:cs="Times New Roman"/>
          <w:sz w:val="24"/>
          <w:szCs w:val="24"/>
        </w:rPr>
      </w:pPr>
      <w:hyperlink r:id="rId223" w:tooltip="Западно-Казахстанская область" w:history="1">
        <w:r w:rsidR="00321BDC" w:rsidRPr="00D45851">
          <w:rPr>
            <w:rStyle w:val="af3"/>
            <w:rFonts w:ascii="Times New Roman" w:hAnsi="Times New Roman" w:cs="Times New Roman"/>
            <w:color w:val="auto"/>
            <w:sz w:val="24"/>
            <w:szCs w:val="24"/>
          </w:rPr>
          <w:t>Западно-Казахстанская область</w:t>
        </w:r>
      </w:hyperlink>
      <w:r w:rsidR="00321BDC" w:rsidRPr="00D45851">
        <w:rPr>
          <w:rFonts w:ascii="Times New Roman" w:hAnsi="Times New Roman" w:cs="Times New Roman"/>
          <w:sz w:val="24"/>
          <w:szCs w:val="24"/>
        </w:rPr>
        <w:t> — </w:t>
      </w:r>
      <w:hyperlink r:id="rId224" w:tooltip="Сельские округа Западно-Казахстанской области (страница отсутствует)" w:history="1">
        <w:r w:rsidR="00321BDC" w:rsidRPr="00D45851">
          <w:rPr>
            <w:rStyle w:val="af3"/>
            <w:rFonts w:ascii="Times New Roman" w:hAnsi="Times New Roman" w:cs="Times New Roman"/>
            <w:color w:val="auto"/>
            <w:sz w:val="24"/>
            <w:szCs w:val="24"/>
          </w:rPr>
          <w:t>155 сельских округов</w:t>
        </w:r>
      </w:hyperlink>
      <w:r w:rsidR="00321BDC" w:rsidRPr="00D45851">
        <w:rPr>
          <w:rFonts w:ascii="Times New Roman" w:hAnsi="Times New Roman" w:cs="Times New Roman"/>
          <w:sz w:val="24"/>
          <w:szCs w:val="24"/>
        </w:rPr>
        <w:t>, количество сел — 512(475)</w:t>
      </w:r>
    </w:p>
    <w:p w:rsidR="00321BDC" w:rsidRPr="00D45851" w:rsidRDefault="007A01FF" w:rsidP="00321BDC">
      <w:pPr>
        <w:numPr>
          <w:ilvl w:val="0"/>
          <w:numId w:val="31"/>
        </w:numPr>
        <w:shd w:val="clear" w:color="auto" w:fill="FFFFFF"/>
        <w:tabs>
          <w:tab w:val="left" w:pos="9072"/>
          <w:tab w:val="left" w:pos="9214"/>
        </w:tabs>
        <w:spacing w:after="0" w:line="240" w:lineRule="auto"/>
        <w:ind w:left="-426" w:right="141" w:firstLine="0"/>
        <w:jc w:val="both"/>
        <w:rPr>
          <w:rFonts w:ascii="Times New Roman" w:hAnsi="Times New Roman" w:cs="Times New Roman"/>
          <w:sz w:val="24"/>
          <w:szCs w:val="24"/>
        </w:rPr>
      </w:pPr>
      <w:hyperlink r:id="rId225" w:tooltip="Карагандинская область" w:history="1">
        <w:r w:rsidR="00321BDC" w:rsidRPr="00D45851">
          <w:rPr>
            <w:rStyle w:val="af3"/>
            <w:rFonts w:ascii="Times New Roman" w:hAnsi="Times New Roman" w:cs="Times New Roman"/>
            <w:color w:val="auto"/>
            <w:sz w:val="24"/>
            <w:szCs w:val="24"/>
          </w:rPr>
          <w:t>Карагандинская область</w:t>
        </w:r>
      </w:hyperlink>
      <w:r w:rsidR="00321BDC" w:rsidRPr="00D45851">
        <w:rPr>
          <w:rFonts w:ascii="Times New Roman" w:hAnsi="Times New Roman" w:cs="Times New Roman"/>
          <w:sz w:val="24"/>
          <w:szCs w:val="24"/>
        </w:rPr>
        <w:t> — </w:t>
      </w:r>
      <w:hyperlink r:id="rId226" w:tooltip="Сельские округа Карагандинской области (страница отсутствует)" w:history="1">
        <w:r w:rsidR="00321BDC" w:rsidRPr="00D45851">
          <w:rPr>
            <w:rStyle w:val="af3"/>
            <w:rFonts w:ascii="Times New Roman" w:hAnsi="Times New Roman" w:cs="Times New Roman"/>
            <w:color w:val="auto"/>
            <w:sz w:val="24"/>
            <w:szCs w:val="24"/>
          </w:rPr>
          <w:t>192 сельских округов</w:t>
        </w:r>
      </w:hyperlink>
      <w:r w:rsidR="00321BDC" w:rsidRPr="00D45851">
        <w:rPr>
          <w:rFonts w:ascii="Times New Roman" w:hAnsi="Times New Roman" w:cs="Times New Roman"/>
          <w:sz w:val="24"/>
          <w:szCs w:val="24"/>
        </w:rPr>
        <w:t>, количество сел — 557(498)</w:t>
      </w:r>
    </w:p>
    <w:p w:rsidR="00321BDC" w:rsidRPr="00D45851" w:rsidRDefault="007A01FF" w:rsidP="00321BDC">
      <w:pPr>
        <w:numPr>
          <w:ilvl w:val="0"/>
          <w:numId w:val="31"/>
        </w:numPr>
        <w:shd w:val="clear" w:color="auto" w:fill="FFFFFF"/>
        <w:tabs>
          <w:tab w:val="left" w:pos="9072"/>
          <w:tab w:val="left" w:pos="9214"/>
        </w:tabs>
        <w:spacing w:after="0" w:line="240" w:lineRule="auto"/>
        <w:ind w:left="-426" w:right="141" w:firstLine="0"/>
        <w:jc w:val="both"/>
        <w:rPr>
          <w:rFonts w:ascii="Times New Roman" w:hAnsi="Times New Roman" w:cs="Times New Roman"/>
          <w:sz w:val="24"/>
          <w:szCs w:val="24"/>
        </w:rPr>
      </w:pPr>
      <w:hyperlink r:id="rId227" w:tooltip="Костанайская область" w:history="1">
        <w:r w:rsidR="00321BDC" w:rsidRPr="00D45851">
          <w:rPr>
            <w:rStyle w:val="af3"/>
            <w:rFonts w:ascii="Times New Roman" w:hAnsi="Times New Roman" w:cs="Times New Roman"/>
            <w:color w:val="auto"/>
            <w:sz w:val="24"/>
            <w:szCs w:val="24"/>
          </w:rPr>
          <w:t>Костанайская область</w:t>
        </w:r>
      </w:hyperlink>
      <w:r w:rsidR="00321BDC" w:rsidRPr="00D45851">
        <w:rPr>
          <w:rFonts w:ascii="Times New Roman" w:hAnsi="Times New Roman" w:cs="Times New Roman"/>
          <w:sz w:val="24"/>
          <w:szCs w:val="24"/>
        </w:rPr>
        <w:t> — </w:t>
      </w:r>
      <w:hyperlink r:id="rId228" w:tooltip="Сельские округа Костанайской области (страница отсутствует)" w:history="1">
        <w:r w:rsidR="00321BDC" w:rsidRPr="00D45851">
          <w:rPr>
            <w:rStyle w:val="af3"/>
            <w:rFonts w:ascii="Times New Roman" w:hAnsi="Times New Roman" w:cs="Times New Roman"/>
            <w:color w:val="auto"/>
            <w:sz w:val="24"/>
            <w:szCs w:val="24"/>
          </w:rPr>
          <w:t>256 сельских округов</w:t>
        </w:r>
      </w:hyperlink>
      <w:r w:rsidR="00321BDC" w:rsidRPr="00D45851">
        <w:rPr>
          <w:rFonts w:ascii="Times New Roman" w:hAnsi="Times New Roman" w:cs="Times New Roman"/>
          <w:sz w:val="24"/>
          <w:szCs w:val="24"/>
        </w:rPr>
        <w:t>, количество сел — 769</w:t>
      </w:r>
    </w:p>
    <w:p w:rsidR="00321BDC" w:rsidRPr="00D45851" w:rsidRDefault="007A01FF" w:rsidP="00321BDC">
      <w:pPr>
        <w:numPr>
          <w:ilvl w:val="0"/>
          <w:numId w:val="31"/>
        </w:numPr>
        <w:shd w:val="clear" w:color="auto" w:fill="FFFFFF"/>
        <w:tabs>
          <w:tab w:val="left" w:pos="9072"/>
          <w:tab w:val="left" w:pos="9214"/>
        </w:tabs>
        <w:spacing w:after="0" w:line="240" w:lineRule="auto"/>
        <w:ind w:left="-426" w:right="141" w:firstLine="0"/>
        <w:jc w:val="both"/>
        <w:rPr>
          <w:rFonts w:ascii="Times New Roman" w:hAnsi="Times New Roman" w:cs="Times New Roman"/>
          <w:sz w:val="24"/>
          <w:szCs w:val="24"/>
        </w:rPr>
      </w:pPr>
      <w:hyperlink r:id="rId229" w:tooltip="Кызылординская область" w:history="1">
        <w:r w:rsidR="00321BDC" w:rsidRPr="00D45851">
          <w:rPr>
            <w:rStyle w:val="af3"/>
            <w:rFonts w:ascii="Times New Roman" w:hAnsi="Times New Roman" w:cs="Times New Roman"/>
            <w:color w:val="auto"/>
            <w:sz w:val="24"/>
            <w:szCs w:val="24"/>
          </w:rPr>
          <w:t>Кызылординская область</w:t>
        </w:r>
      </w:hyperlink>
      <w:r w:rsidR="00321BDC" w:rsidRPr="00D45851">
        <w:rPr>
          <w:rFonts w:ascii="Times New Roman" w:hAnsi="Times New Roman" w:cs="Times New Roman"/>
          <w:sz w:val="24"/>
          <w:szCs w:val="24"/>
        </w:rPr>
        <w:t> — </w:t>
      </w:r>
      <w:hyperlink r:id="rId230" w:tooltip="Сельские округа Кызылординской области (страница отсутствует)" w:history="1">
        <w:r w:rsidR="00321BDC" w:rsidRPr="00D45851">
          <w:rPr>
            <w:rStyle w:val="af3"/>
            <w:rFonts w:ascii="Times New Roman" w:hAnsi="Times New Roman" w:cs="Times New Roman"/>
            <w:color w:val="auto"/>
            <w:sz w:val="24"/>
            <w:szCs w:val="24"/>
          </w:rPr>
          <w:t>143 сельских округов</w:t>
        </w:r>
      </w:hyperlink>
      <w:r w:rsidR="00321BDC" w:rsidRPr="00D45851">
        <w:rPr>
          <w:rFonts w:ascii="Times New Roman" w:hAnsi="Times New Roman" w:cs="Times New Roman"/>
          <w:sz w:val="24"/>
          <w:szCs w:val="24"/>
        </w:rPr>
        <w:t>, количество сел — 269</w:t>
      </w:r>
    </w:p>
    <w:p w:rsidR="00321BDC" w:rsidRPr="00D45851" w:rsidRDefault="007A01FF" w:rsidP="00321BDC">
      <w:pPr>
        <w:numPr>
          <w:ilvl w:val="0"/>
          <w:numId w:val="31"/>
        </w:numPr>
        <w:shd w:val="clear" w:color="auto" w:fill="FFFFFF"/>
        <w:tabs>
          <w:tab w:val="left" w:pos="9072"/>
          <w:tab w:val="left" w:pos="9214"/>
        </w:tabs>
        <w:spacing w:after="0" w:line="240" w:lineRule="auto"/>
        <w:ind w:left="-426" w:right="141" w:firstLine="0"/>
        <w:jc w:val="both"/>
        <w:rPr>
          <w:rFonts w:ascii="Times New Roman" w:hAnsi="Times New Roman" w:cs="Times New Roman"/>
          <w:sz w:val="24"/>
          <w:szCs w:val="24"/>
        </w:rPr>
      </w:pPr>
      <w:hyperlink r:id="rId231" w:tooltip="Мангистауская область" w:history="1">
        <w:r w:rsidR="00321BDC" w:rsidRPr="00D45851">
          <w:rPr>
            <w:rStyle w:val="af3"/>
            <w:rFonts w:ascii="Times New Roman" w:hAnsi="Times New Roman" w:cs="Times New Roman"/>
            <w:color w:val="auto"/>
            <w:sz w:val="24"/>
            <w:szCs w:val="24"/>
          </w:rPr>
          <w:t>Мангистауская область</w:t>
        </w:r>
      </w:hyperlink>
      <w:r w:rsidR="00321BDC" w:rsidRPr="00D45851">
        <w:rPr>
          <w:rFonts w:ascii="Times New Roman" w:hAnsi="Times New Roman" w:cs="Times New Roman"/>
          <w:sz w:val="24"/>
          <w:szCs w:val="24"/>
        </w:rPr>
        <w:t> — </w:t>
      </w:r>
      <w:hyperlink r:id="rId232" w:tooltip="Сельские округа Мангистауской области (страница отсутствует)" w:history="1">
        <w:r w:rsidR="00321BDC" w:rsidRPr="00D45851">
          <w:rPr>
            <w:rStyle w:val="af3"/>
            <w:rFonts w:ascii="Times New Roman" w:hAnsi="Times New Roman" w:cs="Times New Roman"/>
            <w:color w:val="auto"/>
            <w:sz w:val="24"/>
            <w:szCs w:val="24"/>
          </w:rPr>
          <w:t>43 сельских округов</w:t>
        </w:r>
      </w:hyperlink>
      <w:r w:rsidR="00321BDC" w:rsidRPr="00D45851">
        <w:rPr>
          <w:rFonts w:ascii="Times New Roman" w:hAnsi="Times New Roman" w:cs="Times New Roman"/>
          <w:sz w:val="24"/>
          <w:szCs w:val="24"/>
        </w:rPr>
        <w:t>, количество сел — 49</w:t>
      </w:r>
    </w:p>
    <w:p w:rsidR="00321BDC" w:rsidRPr="00D45851" w:rsidRDefault="007A01FF" w:rsidP="00321BDC">
      <w:pPr>
        <w:numPr>
          <w:ilvl w:val="0"/>
          <w:numId w:val="31"/>
        </w:numPr>
        <w:shd w:val="clear" w:color="auto" w:fill="FFFFFF"/>
        <w:tabs>
          <w:tab w:val="left" w:pos="9072"/>
          <w:tab w:val="left" w:pos="9214"/>
        </w:tabs>
        <w:spacing w:after="0" w:line="240" w:lineRule="auto"/>
        <w:ind w:left="-426" w:right="141" w:firstLine="0"/>
        <w:jc w:val="both"/>
        <w:rPr>
          <w:rFonts w:ascii="Times New Roman" w:hAnsi="Times New Roman" w:cs="Times New Roman"/>
          <w:sz w:val="24"/>
          <w:szCs w:val="24"/>
        </w:rPr>
      </w:pPr>
      <w:hyperlink r:id="rId233" w:tooltip="Павлодарская область" w:history="1">
        <w:r w:rsidR="00321BDC" w:rsidRPr="00D45851">
          <w:rPr>
            <w:rStyle w:val="af3"/>
            <w:rFonts w:ascii="Times New Roman" w:hAnsi="Times New Roman" w:cs="Times New Roman"/>
            <w:color w:val="auto"/>
            <w:sz w:val="24"/>
            <w:szCs w:val="24"/>
          </w:rPr>
          <w:t>Павлодарская область</w:t>
        </w:r>
      </w:hyperlink>
      <w:r w:rsidR="00321BDC" w:rsidRPr="00D45851">
        <w:rPr>
          <w:rFonts w:ascii="Times New Roman" w:hAnsi="Times New Roman" w:cs="Times New Roman"/>
          <w:sz w:val="24"/>
          <w:szCs w:val="24"/>
        </w:rPr>
        <w:t> — </w:t>
      </w:r>
      <w:hyperlink r:id="rId234" w:tooltip="Сельские округа Павлодарской области (страница отсутствует)" w:history="1">
        <w:r w:rsidR="00321BDC" w:rsidRPr="00D45851">
          <w:rPr>
            <w:rStyle w:val="af3"/>
            <w:rFonts w:ascii="Times New Roman" w:hAnsi="Times New Roman" w:cs="Times New Roman"/>
            <w:color w:val="auto"/>
            <w:sz w:val="24"/>
            <w:szCs w:val="24"/>
          </w:rPr>
          <w:t>169 сельских округов</w:t>
        </w:r>
      </w:hyperlink>
      <w:r w:rsidR="00321BDC" w:rsidRPr="00D45851">
        <w:rPr>
          <w:rFonts w:ascii="Times New Roman" w:hAnsi="Times New Roman" w:cs="Times New Roman"/>
          <w:sz w:val="24"/>
          <w:szCs w:val="24"/>
        </w:rPr>
        <w:t>, количество сел — 505</w:t>
      </w:r>
    </w:p>
    <w:p w:rsidR="00321BDC" w:rsidRPr="00D45851" w:rsidRDefault="007A01FF" w:rsidP="00321BDC">
      <w:pPr>
        <w:numPr>
          <w:ilvl w:val="0"/>
          <w:numId w:val="31"/>
        </w:numPr>
        <w:shd w:val="clear" w:color="auto" w:fill="FFFFFF"/>
        <w:tabs>
          <w:tab w:val="left" w:pos="9072"/>
          <w:tab w:val="left" w:pos="9214"/>
        </w:tabs>
        <w:spacing w:after="0" w:line="240" w:lineRule="auto"/>
        <w:ind w:left="-426" w:right="141" w:firstLine="0"/>
        <w:jc w:val="both"/>
        <w:rPr>
          <w:rFonts w:ascii="Times New Roman" w:hAnsi="Times New Roman" w:cs="Times New Roman"/>
          <w:sz w:val="24"/>
          <w:szCs w:val="24"/>
        </w:rPr>
      </w:pPr>
      <w:hyperlink r:id="rId235" w:tooltip="Южно-Казахстанская область" w:history="1">
        <w:r w:rsidR="00321BDC" w:rsidRPr="00D45851">
          <w:rPr>
            <w:rStyle w:val="af3"/>
            <w:rFonts w:ascii="Times New Roman" w:hAnsi="Times New Roman" w:cs="Times New Roman"/>
            <w:color w:val="auto"/>
            <w:sz w:val="24"/>
            <w:szCs w:val="24"/>
          </w:rPr>
          <w:t>Южно-Казахстанская область</w:t>
        </w:r>
      </w:hyperlink>
      <w:r w:rsidR="00321BDC" w:rsidRPr="00D45851">
        <w:rPr>
          <w:rFonts w:ascii="Times New Roman" w:hAnsi="Times New Roman" w:cs="Times New Roman"/>
          <w:sz w:val="24"/>
          <w:szCs w:val="24"/>
        </w:rPr>
        <w:t> — </w:t>
      </w:r>
      <w:hyperlink r:id="rId236" w:tooltip="Сельские округа Южно-Казахстанской области (страница отсутствует)" w:history="1">
        <w:r w:rsidR="00321BDC" w:rsidRPr="00D45851">
          <w:rPr>
            <w:rStyle w:val="af3"/>
            <w:rFonts w:ascii="Times New Roman" w:hAnsi="Times New Roman" w:cs="Times New Roman"/>
            <w:color w:val="auto"/>
            <w:sz w:val="24"/>
            <w:szCs w:val="24"/>
          </w:rPr>
          <w:t>204 сельских округов</w:t>
        </w:r>
      </w:hyperlink>
      <w:r w:rsidR="00321BDC" w:rsidRPr="00D45851">
        <w:rPr>
          <w:rFonts w:ascii="Times New Roman" w:hAnsi="Times New Roman" w:cs="Times New Roman"/>
          <w:sz w:val="24"/>
          <w:szCs w:val="24"/>
        </w:rPr>
        <w:t>, количество сел — 932</w:t>
      </w:r>
    </w:p>
    <w:p w:rsidR="00321BDC" w:rsidRPr="00D45851" w:rsidRDefault="007A01FF" w:rsidP="00321BDC">
      <w:pPr>
        <w:numPr>
          <w:ilvl w:val="0"/>
          <w:numId w:val="31"/>
        </w:numPr>
        <w:shd w:val="clear" w:color="auto" w:fill="FFFFFF"/>
        <w:tabs>
          <w:tab w:val="left" w:pos="9072"/>
          <w:tab w:val="left" w:pos="9214"/>
        </w:tabs>
        <w:spacing w:after="0" w:line="240" w:lineRule="auto"/>
        <w:ind w:left="-426" w:right="141" w:firstLine="0"/>
        <w:jc w:val="both"/>
        <w:rPr>
          <w:rFonts w:ascii="Times New Roman" w:hAnsi="Times New Roman" w:cs="Times New Roman"/>
          <w:sz w:val="24"/>
          <w:szCs w:val="24"/>
        </w:rPr>
      </w:pPr>
      <w:hyperlink r:id="rId237" w:tooltip="Северо-Казахстанская область" w:history="1">
        <w:r w:rsidR="00321BDC" w:rsidRPr="00D45851">
          <w:rPr>
            <w:rStyle w:val="af3"/>
            <w:rFonts w:ascii="Times New Roman" w:hAnsi="Times New Roman" w:cs="Times New Roman"/>
            <w:color w:val="auto"/>
            <w:sz w:val="24"/>
            <w:szCs w:val="24"/>
          </w:rPr>
          <w:t>Северо-Казахстанская область</w:t>
        </w:r>
      </w:hyperlink>
      <w:r w:rsidR="00321BDC" w:rsidRPr="00D45851">
        <w:rPr>
          <w:rFonts w:ascii="Times New Roman" w:hAnsi="Times New Roman" w:cs="Times New Roman"/>
          <w:sz w:val="24"/>
          <w:szCs w:val="24"/>
        </w:rPr>
        <w:t> — </w:t>
      </w:r>
      <w:hyperlink r:id="rId238" w:tooltip="Сельские округа Северо-Казахстанской области (страница отсутствует)" w:history="1">
        <w:r w:rsidR="00321BDC" w:rsidRPr="00D45851">
          <w:rPr>
            <w:rStyle w:val="af3"/>
            <w:rFonts w:ascii="Times New Roman" w:hAnsi="Times New Roman" w:cs="Times New Roman"/>
            <w:color w:val="auto"/>
            <w:sz w:val="24"/>
            <w:szCs w:val="24"/>
          </w:rPr>
          <w:t>187 сельских округов</w:t>
        </w:r>
      </w:hyperlink>
      <w:r w:rsidR="00321BDC" w:rsidRPr="00D45851">
        <w:rPr>
          <w:rFonts w:ascii="Times New Roman" w:hAnsi="Times New Roman" w:cs="Times New Roman"/>
          <w:sz w:val="24"/>
          <w:szCs w:val="24"/>
        </w:rPr>
        <w:t>, количество сел — ??</w:t>
      </w:r>
    </w:p>
    <w:p w:rsidR="00321BDC" w:rsidRPr="00D45851" w:rsidRDefault="00321BDC" w:rsidP="00321BDC">
      <w:pPr>
        <w:shd w:val="clear" w:color="auto" w:fill="FFFFFF"/>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Литература</w:t>
      </w:r>
    </w:p>
    <w:p w:rsidR="00321BDC" w:rsidRPr="00D45851" w:rsidRDefault="00321BDC" w:rsidP="00321BDC">
      <w:pPr>
        <w:shd w:val="clear" w:color="auto" w:fill="FFFFFF"/>
        <w:tabs>
          <w:tab w:val="left" w:pos="9072"/>
          <w:tab w:val="left" w:pos="9214"/>
        </w:tabs>
        <w:spacing w:after="0" w:line="240" w:lineRule="auto"/>
        <w:ind w:left="-426" w:right="141"/>
        <w:jc w:val="both"/>
        <w:rPr>
          <w:rStyle w:val="reference-text"/>
          <w:rFonts w:ascii="Times New Roman" w:hAnsi="Times New Roman" w:cs="Times New Roman"/>
          <w:sz w:val="24"/>
          <w:szCs w:val="24"/>
        </w:rPr>
      </w:pPr>
      <w:r w:rsidRPr="00D45851">
        <w:rPr>
          <w:rFonts w:ascii="Times New Roman" w:hAnsi="Times New Roman" w:cs="Times New Roman"/>
          <w:sz w:val="24"/>
          <w:szCs w:val="24"/>
        </w:rPr>
        <w:t>1.</w:t>
      </w:r>
      <w:hyperlink r:id="rId239" w:history="1">
        <w:r w:rsidRPr="00D45851">
          <w:rPr>
            <w:rStyle w:val="af3"/>
            <w:rFonts w:ascii="Times New Roman" w:hAnsi="Times New Roman" w:cs="Times New Roman"/>
            <w:color w:val="auto"/>
            <w:sz w:val="24"/>
            <w:szCs w:val="24"/>
          </w:rPr>
          <w:t>Географическое положение, природные условия</w:t>
        </w:r>
      </w:hyperlink>
    </w:p>
    <w:p w:rsidR="00321BDC" w:rsidRPr="00D45851" w:rsidRDefault="00321BDC" w:rsidP="00321BDC">
      <w:pPr>
        <w:pStyle w:val="a4"/>
        <w:shd w:val="clear" w:color="auto" w:fill="F8F9FA"/>
        <w:tabs>
          <w:tab w:val="left" w:pos="9072"/>
          <w:tab w:val="left" w:pos="9214"/>
        </w:tabs>
        <w:spacing w:before="0" w:beforeAutospacing="0" w:after="0" w:afterAutospacing="0"/>
        <w:ind w:left="-426" w:right="141"/>
        <w:jc w:val="both"/>
      </w:pPr>
      <w:r w:rsidRPr="00D45851">
        <w:t>В республике 14 областей, 86 городов, в том числе 3 города республиканского подчинения (г. Астана, г. Алматы г. Шымкент), 168 районов (8 районов в городах), 174 поселка</w:t>
      </w:r>
    </w:p>
    <w:p w:rsidR="00321BDC" w:rsidRPr="00D45851" w:rsidRDefault="00321BDC" w:rsidP="00321BDC">
      <w:pPr>
        <w:shd w:val="clear" w:color="auto" w:fill="FFFFFF"/>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2.</w:t>
      </w:r>
      <w:hyperlink r:id="rId240" w:history="1">
        <w:r w:rsidRPr="00D45851">
          <w:rPr>
            <w:rStyle w:val="af3"/>
            <w:rFonts w:ascii="Times New Roman" w:hAnsi="Times New Roman" w:cs="Times New Roman"/>
            <w:color w:val="auto"/>
            <w:sz w:val="24"/>
            <w:szCs w:val="24"/>
          </w:rPr>
          <w:t>Международное Соглашение между Российской Федерацией и Республикой Казахстан о статусе города Байконур, порядке формирования и статусе его органов исполнительной власти от 23 декабря 1995 года, статья 1, пункт 1.</w:t>
        </w:r>
      </w:hyperlink>
      <w:r w:rsidRPr="00D45851">
        <w:rPr>
          <w:rStyle w:val="reference-text"/>
          <w:rFonts w:ascii="Times New Roman" w:hAnsi="Times New Roman" w:cs="Times New Roman"/>
          <w:sz w:val="24"/>
          <w:szCs w:val="24"/>
        </w:rPr>
        <w:t> Субъектом Российской Федерации не является. Система городского управления определяется статьей 5 Соглашения между </w:t>
      </w:r>
      <w:hyperlink r:id="rId241" w:tooltip="РФ" w:history="1">
        <w:r w:rsidRPr="00D45851">
          <w:rPr>
            <w:rStyle w:val="af3"/>
            <w:rFonts w:ascii="Times New Roman" w:hAnsi="Times New Roman" w:cs="Times New Roman"/>
            <w:color w:val="auto"/>
            <w:sz w:val="24"/>
            <w:szCs w:val="24"/>
          </w:rPr>
          <w:t>Российской Федерацией</w:t>
        </w:r>
      </w:hyperlink>
      <w:r w:rsidRPr="00D45851">
        <w:rPr>
          <w:rStyle w:val="reference-text"/>
          <w:rFonts w:ascii="Times New Roman" w:hAnsi="Times New Roman" w:cs="Times New Roman"/>
          <w:sz w:val="24"/>
          <w:szCs w:val="24"/>
        </w:rPr>
        <w:t> и Республикой </w:t>
      </w:r>
      <w:hyperlink r:id="rId242" w:tooltip="Казахстан" w:history="1">
        <w:r w:rsidRPr="00D45851">
          <w:rPr>
            <w:rStyle w:val="af3"/>
            <w:rFonts w:ascii="Times New Roman" w:hAnsi="Times New Roman" w:cs="Times New Roman"/>
            <w:color w:val="auto"/>
            <w:sz w:val="24"/>
            <w:szCs w:val="24"/>
          </w:rPr>
          <w:t>Казахстан</w:t>
        </w:r>
      </w:hyperlink>
      <w:r w:rsidRPr="00D45851">
        <w:rPr>
          <w:rStyle w:val="reference-text"/>
          <w:rFonts w:ascii="Times New Roman" w:hAnsi="Times New Roman" w:cs="Times New Roman"/>
          <w:sz w:val="24"/>
          <w:szCs w:val="24"/>
        </w:rPr>
        <w:t> о статусе города </w:t>
      </w:r>
      <w:hyperlink r:id="rId243" w:tooltip="Байконур (город)" w:history="1">
        <w:r w:rsidRPr="00D45851">
          <w:rPr>
            <w:rStyle w:val="af3"/>
            <w:rFonts w:ascii="Times New Roman" w:hAnsi="Times New Roman" w:cs="Times New Roman"/>
            <w:color w:val="auto"/>
            <w:sz w:val="24"/>
            <w:szCs w:val="24"/>
          </w:rPr>
          <w:t>Байконур</w:t>
        </w:r>
      </w:hyperlink>
      <w:r w:rsidRPr="00D45851">
        <w:rPr>
          <w:rStyle w:val="reference-text"/>
          <w:rFonts w:ascii="Times New Roman" w:hAnsi="Times New Roman" w:cs="Times New Roman"/>
          <w:sz w:val="24"/>
          <w:szCs w:val="24"/>
        </w:rPr>
        <w:t>, порядке формирования и статусе его органов исполнительной власти от 23 декабря 2005 г. (см. </w:t>
      </w:r>
      <w:hyperlink r:id="rId244" w:tooltip="Байконур (город)" w:history="1">
        <w:r w:rsidRPr="00D45851">
          <w:rPr>
            <w:rStyle w:val="af3"/>
            <w:rFonts w:ascii="Times New Roman" w:hAnsi="Times New Roman" w:cs="Times New Roman"/>
            <w:color w:val="auto"/>
            <w:sz w:val="24"/>
            <w:szCs w:val="24"/>
          </w:rPr>
          <w:t>Байконур. Юрисдикция</w:t>
        </w:r>
      </w:hyperlink>
      <w:r w:rsidRPr="00D45851">
        <w:rPr>
          <w:rStyle w:val="reference-text"/>
          <w:rFonts w:ascii="Times New Roman" w:hAnsi="Times New Roman" w:cs="Times New Roman"/>
          <w:sz w:val="24"/>
          <w:szCs w:val="24"/>
        </w:rPr>
        <w:t>)</w:t>
      </w:r>
    </w:p>
    <w:p w:rsidR="00321BDC" w:rsidRPr="00D45851" w:rsidRDefault="00321BDC" w:rsidP="00321BDC">
      <w:pPr>
        <w:shd w:val="clear" w:color="auto" w:fill="FFFFFF"/>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3.</w:t>
      </w:r>
      <w:hyperlink r:id="rId245" w:history="1">
        <w:r w:rsidRPr="00D45851">
          <w:rPr>
            <w:rStyle w:val="af3"/>
            <w:rFonts w:ascii="Times New Roman" w:hAnsi="Times New Roman" w:cs="Times New Roman"/>
            <w:color w:val="auto"/>
            <w:sz w:val="24"/>
            <w:szCs w:val="24"/>
          </w:rPr>
          <w:t>Численность населения Республики Казахстан по полу в разрезе областей, городов, районов, районных центров и поселков на 1 января 2016 года</w:t>
        </w:r>
      </w:hyperlink>
    </w:p>
    <w:p w:rsidR="00321BDC" w:rsidRPr="00D45851" w:rsidRDefault="00321BDC" w:rsidP="00321BDC">
      <w:pPr>
        <w:shd w:val="clear" w:color="auto" w:fill="FFFFFF"/>
        <w:tabs>
          <w:tab w:val="left" w:pos="9072"/>
          <w:tab w:val="left" w:pos="9214"/>
        </w:tabs>
        <w:spacing w:after="0" w:line="240" w:lineRule="auto"/>
        <w:ind w:left="-426" w:right="141"/>
        <w:jc w:val="both"/>
        <w:rPr>
          <w:rStyle w:val="citation"/>
          <w:rFonts w:ascii="Times New Roman" w:hAnsi="Times New Roman" w:cs="Times New Roman"/>
          <w:sz w:val="24"/>
          <w:szCs w:val="24"/>
        </w:rPr>
      </w:pPr>
      <w:r w:rsidRPr="00D45851">
        <w:rPr>
          <w:rStyle w:val="mw-cite-backlink"/>
          <w:rFonts w:ascii="Times New Roman" w:hAnsi="Times New Roman" w:cs="Times New Roman"/>
          <w:sz w:val="24"/>
          <w:szCs w:val="24"/>
        </w:rPr>
        <w:t>4.</w:t>
      </w:r>
      <w:r w:rsidRPr="00D45851">
        <w:rPr>
          <w:rFonts w:ascii="Times New Roman" w:hAnsi="Times New Roman" w:cs="Times New Roman"/>
          <w:sz w:val="24"/>
          <w:szCs w:val="24"/>
        </w:rPr>
        <w:t> </w:t>
      </w:r>
      <w:hyperlink r:id="rId246" w:history="1">
        <w:r w:rsidRPr="00D45851">
          <w:rPr>
            <w:rStyle w:val="af3"/>
            <w:rFonts w:ascii="Times New Roman" w:hAnsi="Times New Roman" w:cs="Times New Roman"/>
            <w:color w:val="auto"/>
            <w:sz w:val="24"/>
            <w:szCs w:val="24"/>
          </w:rPr>
          <w:t>Казахстан на карте Роскартографии</w:t>
        </w:r>
      </w:hyperlink>
      <w:r w:rsidRPr="00D45851">
        <w:rPr>
          <w:rStyle w:val="citation"/>
          <w:rFonts w:ascii="Times New Roman" w:hAnsi="Times New Roman" w:cs="Times New Roman"/>
          <w:sz w:val="24"/>
          <w:szCs w:val="24"/>
        </w:rPr>
        <w:t> (7 декабря 2015). </w:t>
      </w:r>
      <w:hyperlink r:id="rId247" w:history="1">
        <w:r w:rsidRPr="00D45851">
          <w:rPr>
            <w:rStyle w:val="af3"/>
            <w:rFonts w:ascii="Times New Roman" w:hAnsi="Times New Roman" w:cs="Times New Roman"/>
            <w:color w:val="auto"/>
            <w:sz w:val="24"/>
            <w:szCs w:val="24"/>
          </w:rPr>
          <w:t>Архивировано</w:t>
        </w:r>
      </w:hyperlink>
      <w:r w:rsidRPr="00D45851">
        <w:rPr>
          <w:rStyle w:val="citation"/>
          <w:rFonts w:ascii="Times New Roman" w:hAnsi="Times New Roman" w:cs="Times New Roman"/>
          <w:sz w:val="24"/>
          <w:szCs w:val="24"/>
        </w:rPr>
        <w:t> 20 февраля 2016 года.</w:t>
      </w:r>
    </w:p>
    <w:p w:rsidR="00321BDC" w:rsidRPr="00D45851" w:rsidRDefault="00321BDC" w:rsidP="00321BDC">
      <w:pPr>
        <w:shd w:val="clear" w:color="auto" w:fill="FFFFFF"/>
        <w:tabs>
          <w:tab w:val="left" w:pos="9072"/>
          <w:tab w:val="left" w:pos="9214"/>
        </w:tabs>
        <w:spacing w:after="0" w:line="240" w:lineRule="auto"/>
        <w:ind w:left="-426" w:right="141"/>
        <w:jc w:val="both"/>
        <w:rPr>
          <w:rFonts w:ascii="Times New Roman" w:hAnsi="Times New Roman" w:cs="Times New Roman"/>
          <w:sz w:val="24"/>
          <w:szCs w:val="24"/>
        </w:rPr>
      </w:pPr>
      <w:r w:rsidRPr="00D45851">
        <w:rPr>
          <w:rStyle w:val="citation"/>
          <w:rFonts w:ascii="Times New Roman" w:hAnsi="Times New Roman" w:cs="Times New Roman"/>
          <w:sz w:val="24"/>
          <w:szCs w:val="24"/>
        </w:rPr>
        <w:t>5.</w:t>
      </w:r>
      <w:r w:rsidRPr="00D45851">
        <w:rPr>
          <w:rFonts w:ascii="Times New Roman" w:hAnsi="Times New Roman" w:cs="Times New Roman"/>
          <w:sz w:val="24"/>
          <w:szCs w:val="24"/>
        </w:rPr>
        <w:t> </w:t>
      </w:r>
      <w:hyperlink r:id="rId248" w:history="1">
        <w:r w:rsidRPr="00D45851">
          <w:rPr>
            <w:rStyle w:val="af3"/>
            <w:rFonts w:ascii="Times New Roman" w:hAnsi="Times New Roman" w:cs="Times New Roman"/>
            <w:color w:val="auto"/>
            <w:sz w:val="24"/>
            <w:szCs w:val="24"/>
          </w:rPr>
          <w:t>Указ Президента Республики Казахстан «О переименовании отдельных административно-территориальных единиц Жамбылской и Северо-Казахстанской областей и об изменении транскрипции названия города Актюбинска»</w:t>
        </w:r>
      </w:hyperlink>
      <w:r w:rsidRPr="00D45851">
        <w:rPr>
          <w:rStyle w:val="reference-text"/>
          <w:rFonts w:ascii="Times New Roman" w:hAnsi="Times New Roman" w:cs="Times New Roman"/>
          <w:sz w:val="24"/>
          <w:szCs w:val="24"/>
        </w:rPr>
        <w:t> </w:t>
      </w:r>
      <w:hyperlink r:id="rId249" w:history="1">
        <w:r w:rsidRPr="00D45851">
          <w:rPr>
            <w:rStyle w:val="af3"/>
            <w:rFonts w:ascii="Times New Roman" w:hAnsi="Times New Roman" w:cs="Times New Roman"/>
            <w:color w:val="auto"/>
            <w:sz w:val="24"/>
            <w:szCs w:val="24"/>
          </w:rPr>
          <w:t>Архивировано</w:t>
        </w:r>
      </w:hyperlink>
      <w:r w:rsidRPr="00D45851">
        <w:rPr>
          <w:rStyle w:val="reference-text"/>
          <w:rFonts w:ascii="Times New Roman" w:hAnsi="Times New Roman" w:cs="Times New Roman"/>
          <w:sz w:val="24"/>
          <w:szCs w:val="24"/>
        </w:rPr>
        <w:t>27 сентября 2007 года.</w:t>
      </w:r>
    </w:p>
    <w:p w:rsidR="00321BDC" w:rsidRPr="00D45851" w:rsidRDefault="00321BDC" w:rsidP="00321BDC">
      <w:pPr>
        <w:shd w:val="clear" w:color="auto" w:fill="FFFFFF"/>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6. </w:t>
      </w:r>
      <w:hyperlink r:id="rId250" w:history="1">
        <w:r w:rsidRPr="00D45851">
          <w:rPr>
            <w:rStyle w:val="af3"/>
            <w:rFonts w:ascii="Times New Roman" w:hAnsi="Times New Roman" w:cs="Times New Roman"/>
            <w:color w:val="auto"/>
            <w:sz w:val="24"/>
            <w:szCs w:val="24"/>
          </w:rPr>
          <w:t>Классификатор административно-территориальных объектов КАТО НК РК 11-2009</w:t>
        </w:r>
      </w:hyperlink>
    </w:p>
    <w:p w:rsidR="00321BDC" w:rsidRPr="00D45851" w:rsidRDefault="00321BDC" w:rsidP="00321BDC">
      <w:pPr>
        <w:shd w:val="clear" w:color="auto" w:fill="FFFFFF"/>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7.</w:t>
      </w:r>
      <w:hyperlink r:id="rId251" w:history="1">
        <w:r w:rsidRPr="00D45851">
          <w:rPr>
            <w:rStyle w:val="af3"/>
            <w:rFonts w:ascii="Times New Roman" w:hAnsi="Times New Roman" w:cs="Times New Roman"/>
            <w:color w:val="auto"/>
            <w:sz w:val="24"/>
            <w:szCs w:val="24"/>
          </w:rPr>
          <w:t>Установление границ независимого Казахстана</w:t>
        </w:r>
      </w:hyperlink>
      <w:r w:rsidRPr="00D45851">
        <w:rPr>
          <w:rStyle w:val="citation"/>
          <w:rFonts w:ascii="Times New Roman" w:hAnsi="Times New Roman" w:cs="Times New Roman"/>
          <w:sz w:val="24"/>
          <w:szCs w:val="24"/>
        </w:rPr>
        <w:t>. </w:t>
      </w:r>
      <w:hyperlink r:id="rId252" w:history="1">
        <w:r w:rsidRPr="00D45851">
          <w:rPr>
            <w:rStyle w:val="af3"/>
            <w:rFonts w:ascii="Times New Roman" w:hAnsi="Times New Roman" w:cs="Times New Roman"/>
            <w:color w:val="auto"/>
            <w:sz w:val="24"/>
            <w:szCs w:val="24"/>
          </w:rPr>
          <w:t>Архивировано</w:t>
        </w:r>
      </w:hyperlink>
      <w:r w:rsidRPr="00D45851">
        <w:rPr>
          <w:rStyle w:val="citation"/>
          <w:rFonts w:ascii="Times New Roman" w:hAnsi="Times New Roman" w:cs="Times New Roman"/>
          <w:sz w:val="24"/>
          <w:szCs w:val="24"/>
        </w:rPr>
        <w:t> 24 января 2016 года.</w:t>
      </w:r>
    </w:p>
    <w:p w:rsidR="00321BDC" w:rsidRPr="00D45851" w:rsidRDefault="00321BDC" w:rsidP="00321BDC">
      <w:pPr>
        <w:shd w:val="clear" w:color="auto" w:fill="FFFFFF"/>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8. </w:t>
      </w:r>
      <w:hyperlink r:id="rId253" w:tooltip="s:Постановление ВЦИК от 27.12.1933 О новом административно-территориальном делении Казакской АССР" w:history="1">
        <w:r w:rsidRPr="00D45851">
          <w:rPr>
            <w:rStyle w:val="af3"/>
            <w:rFonts w:ascii="Times New Roman" w:hAnsi="Times New Roman" w:cs="Times New Roman"/>
            <w:color w:val="auto"/>
            <w:sz w:val="24"/>
            <w:szCs w:val="24"/>
          </w:rPr>
          <w:t>О новом административно-территориальном делении Казакской АССР</w:t>
        </w:r>
      </w:hyperlink>
    </w:p>
    <w:p w:rsidR="00321BDC" w:rsidRPr="00D45851" w:rsidRDefault="00321BDC" w:rsidP="00321BDC">
      <w:pPr>
        <w:shd w:val="clear" w:color="auto" w:fill="FFFFFF"/>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9. </w:t>
      </w:r>
      <w:hyperlink r:id="rId254" w:history="1">
        <w:r w:rsidRPr="00D45851">
          <w:rPr>
            <w:rStyle w:val="af3"/>
            <w:rFonts w:ascii="Times New Roman" w:hAnsi="Times New Roman" w:cs="Times New Roman"/>
            <w:color w:val="auto"/>
            <w:sz w:val="24"/>
            <w:szCs w:val="24"/>
          </w:rPr>
          <w:t>Указ президента Республики Казахстан о переименовании города Акмолы — столицы Республики Казахстан в город Астана — столицу Республики Казахстан</w:t>
        </w:r>
      </w:hyperlink>
      <w:hyperlink r:id="rId255" w:history="1">
        <w:r w:rsidRPr="00D45851">
          <w:rPr>
            <w:rStyle w:val="af3"/>
            <w:rFonts w:ascii="Times New Roman" w:hAnsi="Times New Roman" w:cs="Times New Roman"/>
            <w:color w:val="auto"/>
            <w:sz w:val="24"/>
            <w:szCs w:val="24"/>
          </w:rPr>
          <w:t>Архивировано</w:t>
        </w:r>
      </w:hyperlink>
      <w:r w:rsidRPr="00D45851">
        <w:rPr>
          <w:rStyle w:val="reference-text"/>
          <w:rFonts w:ascii="Times New Roman" w:hAnsi="Times New Roman" w:cs="Times New Roman"/>
          <w:sz w:val="24"/>
          <w:szCs w:val="24"/>
        </w:rPr>
        <w:t> 10 апреля 2012 года.</w:t>
      </w:r>
    </w:p>
    <w:p w:rsidR="00321BDC" w:rsidRPr="00D45851" w:rsidRDefault="00321BDC" w:rsidP="00321BDC">
      <w:pPr>
        <w:shd w:val="clear" w:color="auto" w:fill="FFFFFF"/>
        <w:tabs>
          <w:tab w:val="left" w:pos="9072"/>
          <w:tab w:val="left" w:pos="9214"/>
        </w:tabs>
        <w:spacing w:after="0" w:line="240" w:lineRule="auto"/>
        <w:ind w:left="-426" w:right="141"/>
        <w:jc w:val="both"/>
        <w:rPr>
          <w:rFonts w:ascii="Times New Roman" w:hAnsi="Times New Roman" w:cs="Times New Roman"/>
          <w:sz w:val="24"/>
          <w:szCs w:val="24"/>
        </w:rPr>
      </w:pPr>
    </w:p>
    <w:p w:rsidR="00321BDC" w:rsidRPr="00D45851" w:rsidRDefault="00321BDC" w:rsidP="00321BDC">
      <w:pPr>
        <w:shd w:val="clear" w:color="auto" w:fill="FFFFFF"/>
        <w:tabs>
          <w:tab w:val="left" w:pos="9072"/>
          <w:tab w:val="left" w:pos="9214"/>
        </w:tabs>
        <w:spacing w:after="0" w:line="240" w:lineRule="auto"/>
        <w:ind w:left="-426" w:right="141"/>
        <w:jc w:val="both"/>
        <w:rPr>
          <w:rFonts w:ascii="Times New Roman" w:hAnsi="Times New Roman" w:cs="Times New Roman"/>
          <w:sz w:val="24"/>
          <w:szCs w:val="24"/>
        </w:rPr>
      </w:pPr>
    </w:p>
    <w:p w:rsidR="00321BDC" w:rsidRPr="00D45851" w:rsidRDefault="00321BDC" w:rsidP="00321BDC">
      <w:pPr>
        <w:shd w:val="clear" w:color="auto" w:fill="FFFFFF"/>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Лекция 18</w:t>
      </w:r>
      <w:r w:rsidRPr="00D45851">
        <w:rPr>
          <w:rFonts w:ascii="Times New Roman" w:hAnsi="Times New Roman" w:cs="Times New Roman"/>
          <w:b/>
          <w:sz w:val="24"/>
          <w:szCs w:val="24"/>
        </w:rPr>
        <w:t xml:space="preserve"> </w:t>
      </w:r>
      <w:r w:rsidRPr="00D45851">
        <w:rPr>
          <w:rFonts w:ascii="Times New Roman" w:hAnsi="Times New Roman" w:cs="Times New Roman"/>
          <w:bCs/>
          <w:sz w:val="24"/>
          <w:szCs w:val="24"/>
        </w:rPr>
        <w:t>ГК РК 11-2009</w:t>
      </w:r>
      <w:r w:rsidRPr="00D45851">
        <w:rPr>
          <w:rFonts w:ascii="Times New Roman" w:hAnsi="Times New Roman" w:cs="Times New Roman"/>
          <w:sz w:val="24"/>
          <w:szCs w:val="24"/>
        </w:rPr>
        <w:t> </w:t>
      </w:r>
      <w:r w:rsidRPr="00D45851">
        <w:rPr>
          <w:rFonts w:ascii="Times New Roman" w:hAnsi="Times New Roman" w:cs="Times New Roman"/>
          <w:bCs/>
          <w:sz w:val="24"/>
          <w:szCs w:val="24"/>
          <w:shd w:val="clear" w:color="auto" w:fill="FFFFFF"/>
        </w:rPr>
        <w:t>ГОСУДАРСТВЕННЫЙ КЛАССИФИКАТОР РЕСПУБЛИКИ КАЗАХСТАН КЛАССИФИКАТОР АДМИНИСТРАТИВНО-ТЕРРИТОРИАЛЬНЫХ ОБЪЕКТОВ </w:t>
      </w:r>
      <w:r w:rsidRPr="00D45851">
        <w:rPr>
          <w:rFonts w:ascii="Times New Roman" w:hAnsi="Times New Roman" w:cs="Times New Roman"/>
          <w:sz w:val="24"/>
          <w:szCs w:val="24"/>
        </w:rPr>
        <w:br/>
      </w:r>
      <w:r w:rsidRPr="00D45851">
        <w:rPr>
          <w:rFonts w:ascii="Times New Roman" w:hAnsi="Times New Roman" w:cs="Times New Roman"/>
          <w:sz w:val="24"/>
          <w:szCs w:val="24"/>
        </w:rPr>
        <w:br/>
      </w:r>
      <w:r w:rsidRPr="00D45851">
        <w:rPr>
          <w:rFonts w:ascii="Times New Roman" w:hAnsi="Times New Roman" w:cs="Times New Roman"/>
          <w:bCs/>
          <w:sz w:val="24"/>
          <w:szCs w:val="24"/>
          <w:shd w:val="clear" w:color="auto" w:fill="FFFFFF"/>
        </w:rPr>
        <w:lastRenderedPageBreak/>
        <w:t>___________________________________________________________________Дата введения 2009.02.01</w:t>
      </w:r>
      <w:r w:rsidRPr="00D45851">
        <w:rPr>
          <w:rFonts w:ascii="Times New Roman" w:hAnsi="Times New Roman" w:cs="Times New Roman"/>
          <w:sz w:val="24"/>
          <w:szCs w:val="24"/>
        </w:rPr>
        <w:br/>
      </w:r>
      <w:r w:rsidRPr="00D45851">
        <w:rPr>
          <w:rFonts w:ascii="Times New Roman" w:hAnsi="Times New Roman" w:cs="Times New Roman"/>
          <w:bCs/>
          <w:sz w:val="24"/>
          <w:szCs w:val="24"/>
        </w:rPr>
        <w:t>1.Область применения</w:t>
      </w:r>
    </w:p>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shd w:val="clear" w:color="auto" w:fill="FFFFFF"/>
        </w:rPr>
      </w:pPr>
      <w:r w:rsidRPr="00D45851">
        <w:rPr>
          <w:rFonts w:ascii="Times New Roman" w:hAnsi="Times New Roman" w:cs="Times New Roman"/>
          <w:sz w:val="24"/>
          <w:szCs w:val="24"/>
          <w:shd w:val="clear" w:color="auto" w:fill="FFFFFF"/>
        </w:rPr>
        <w:t xml:space="preserve">Настоящий классификатор административно-территориальных объектов (КАТО) (далее - классификатор) устанавливает структуру, порядок ведения и коды административно-территориальных объектов Республики Казахстан. </w:t>
      </w:r>
    </w:p>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shd w:val="clear" w:color="auto" w:fill="FFFFFF"/>
        </w:rPr>
      </w:pPr>
      <w:r w:rsidRPr="00D45851">
        <w:rPr>
          <w:rFonts w:ascii="Times New Roman" w:hAnsi="Times New Roman" w:cs="Times New Roman"/>
          <w:sz w:val="24"/>
          <w:szCs w:val="24"/>
          <w:shd w:val="clear" w:color="auto" w:fill="FFFFFF"/>
        </w:rPr>
        <w:t xml:space="preserve">Настоящий классификатор предназначен для применения в отраслях экономики Республики Казахстан при решении задач административного и статистического учета, ведении различных регистров, организации баз данных в территориальном разрезе на разных уровнях государственного управления. </w:t>
      </w:r>
    </w:p>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bCs/>
          <w:sz w:val="24"/>
          <w:szCs w:val="24"/>
          <w:shd w:val="clear" w:color="auto" w:fill="FFFFFF"/>
        </w:rPr>
      </w:pPr>
      <w:r w:rsidRPr="00D45851">
        <w:rPr>
          <w:rFonts w:ascii="Times New Roman" w:hAnsi="Times New Roman" w:cs="Times New Roman"/>
          <w:bCs/>
          <w:sz w:val="24"/>
          <w:szCs w:val="24"/>
          <w:shd w:val="clear" w:color="auto" w:fill="FFFFFF"/>
        </w:rPr>
        <w:t xml:space="preserve">2 Нормативные ссылки </w:t>
      </w:r>
    </w:p>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shd w:val="clear" w:color="auto" w:fill="FFFFFF"/>
        </w:rPr>
      </w:pPr>
      <w:r w:rsidRPr="00D45851">
        <w:rPr>
          <w:rFonts w:ascii="Times New Roman" w:hAnsi="Times New Roman" w:cs="Times New Roman"/>
          <w:sz w:val="24"/>
          <w:szCs w:val="24"/>
          <w:shd w:val="clear" w:color="auto" w:fill="FFFFFF"/>
        </w:rPr>
        <w:t xml:space="preserve">В настоящем классификаторе использована ссылка на ГК РК 06 ИСО 3166.1-2001 «Коды для обозначения наименований стран и их административно-территориальных единиц. Часть1. Коды стран». </w:t>
      </w:r>
    </w:p>
    <w:p w:rsidR="00321BDC" w:rsidRPr="00D45851" w:rsidRDefault="00321BDC" w:rsidP="00321BDC">
      <w:pPr>
        <w:numPr>
          <w:ilvl w:val="0"/>
          <w:numId w:val="28"/>
        </w:numPr>
        <w:shd w:val="clear" w:color="auto" w:fill="FFFFFF"/>
        <w:tabs>
          <w:tab w:val="left" w:pos="9072"/>
          <w:tab w:val="left" w:pos="9214"/>
        </w:tabs>
        <w:spacing w:after="0" w:line="240" w:lineRule="auto"/>
        <w:ind w:left="-426" w:right="141" w:firstLine="0"/>
        <w:jc w:val="both"/>
        <w:rPr>
          <w:rFonts w:ascii="Times New Roman" w:hAnsi="Times New Roman" w:cs="Times New Roman"/>
          <w:sz w:val="24"/>
          <w:szCs w:val="24"/>
        </w:rPr>
      </w:pPr>
      <w:r w:rsidRPr="00D45851">
        <w:rPr>
          <w:rFonts w:ascii="Times New Roman" w:hAnsi="Times New Roman" w:cs="Times New Roman"/>
          <w:bCs/>
          <w:sz w:val="24"/>
          <w:szCs w:val="24"/>
        </w:rPr>
        <w:t>Термины и определения</w:t>
      </w:r>
    </w:p>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shd w:val="clear" w:color="auto" w:fill="FFFFFF"/>
        </w:rPr>
      </w:pPr>
      <w:r w:rsidRPr="00D45851">
        <w:rPr>
          <w:rFonts w:ascii="Times New Roman" w:hAnsi="Times New Roman" w:cs="Times New Roman"/>
          <w:sz w:val="24"/>
          <w:szCs w:val="24"/>
          <w:shd w:val="clear" w:color="auto" w:fill="FFFFFF"/>
        </w:rPr>
        <w:t xml:space="preserve">В настоящем классификаторе применены термины по [1], [2], а также следующие термины с соответствующими определениями:  </w:t>
      </w:r>
    </w:p>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shd w:val="clear" w:color="auto" w:fill="FFFFFF"/>
        </w:rPr>
      </w:pPr>
      <w:r w:rsidRPr="00D45851">
        <w:rPr>
          <w:rFonts w:ascii="Times New Roman" w:hAnsi="Times New Roman" w:cs="Times New Roman"/>
          <w:bCs/>
          <w:sz w:val="24"/>
          <w:szCs w:val="24"/>
          <w:shd w:val="clear" w:color="auto" w:fill="FFFFFF"/>
        </w:rPr>
        <w:t>3.1 Регион:</w:t>
      </w:r>
      <w:r w:rsidRPr="00D45851">
        <w:rPr>
          <w:rFonts w:ascii="Times New Roman" w:hAnsi="Times New Roman" w:cs="Times New Roman"/>
          <w:sz w:val="24"/>
          <w:szCs w:val="24"/>
          <w:shd w:val="clear" w:color="auto" w:fill="FFFFFF"/>
        </w:rPr>
        <w:t xml:space="preserve"> Часть территории республики, включающая несколько населенных пунктов, образуемая и управляемая в интересах республики. Регионами являются область, район и аульный (сельский) округ как основные звенья республиканского административно-территориального устройства.  </w:t>
      </w:r>
    </w:p>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bCs/>
          <w:sz w:val="24"/>
          <w:szCs w:val="24"/>
          <w:shd w:val="clear" w:color="auto" w:fill="FFFFFF"/>
        </w:rPr>
      </w:pPr>
      <w:r w:rsidRPr="00D45851">
        <w:rPr>
          <w:rFonts w:ascii="Times New Roman" w:hAnsi="Times New Roman" w:cs="Times New Roman"/>
          <w:sz w:val="24"/>
          <w:szCs w:val="24"/>
          <w:shd w:val="clear" w:color="auto" w:fill="FFFFFF"/>
        </w:rPr>
        <w:t>П р и м е ч а н и е - В [1] к категории региона не отнесены такие административные объекты, как города республиканского, областного и районного значений и поселковые (аульные/сельские) администрации. Однако, эти объекты также имеют в административном подчинении несколько населенных пунктов и аульных (сельских) округов. Например, в администрацию города Семипалатинск Восточно-Казахстанской области входят 2 поселковых администраций (2 поселка) и 14 сельских округов (37 сел). Такая же ситуация в администрации города Акколь Аккольского района Акмолинской области куда подчинены 3 сельских населенных пункта. В администрацию поселка Карабулак Ескельдинско го района Алматинской области также входят 5 сельских населенных пунктов. </w:t>
      </w:r>
      <w:r w:rsidRPr="00D45851">
        <w:rPr>
          <w:rFonts w:ascii="Times New Roman" w:hAnsi="Times New Roman" w:cs="Times New Roman"/>
          <w:sz w:val="24"/>
          <w:szCs w:val="24"/>
        </w:rPr>
        <w:br/>
      </w:r>
    </w:p>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bCs/>
          <w:sz w:val="24"/>
          <w:szCs w:val="24"/>
          <w:shd w:val="clear" w:color="auto" w:fill="FFFFFF"/>
        </w:rPr>
      </w:pPr>
      <w:r w:rsidRPr="00D45851">
        <w:rPr>
          <w:rFonts w:ascii="Times New Roman" w:hAnsi="Times New Roman" w:cs="Times New Roman"/>
          <w:bCs/>
          <w:sz w:val="24"/>
          <w:szCs w:val="24"/>
          <w:shd w:val="clear" w:color="auto" w:fill="FFFFFF"/>
        </w:rPr>
        <w:t xml:space="preserve">Издание официальное  </w:t>
      </w:r>
    </w:p>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shd w:val="clear" w:color="auto" w:fill="FFFFFF"/>
        </w:rPr>
      </w:pPr>
      <w:r w:rsidRPr="00D45851">
        <w:rPr>
          <w:rFonts w:ascii="Times New Roman" w:hAnsi="Times New Roman" w:cs="Times New Roman"/>
          <w:sz w:val="24"/>
          <w:szCs w:val="24"/>
          <w:shd w:val="clear" w:color="auto" w:fill="FFFFFF"/>
        </w:rPr>
        <w:t xml:space="preserve">Поэтому, в классификаторе условно к регионам отнесены также города республикан- ского, областного и районного значений, поселковые и аульные/сельские администрации, состоящие из нескольких населенных пунктов. </w:t>
      </w:r>
    </w:p>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shd w:val="clear" w:color="auto" w:fill="FFFFFF"/>
        </w:rPr>
      </w:pPr>
      <w:r w:rsidRPr="00D45851">
        <w:rPr>
          <w:rFonts w:ascii="Times New Roman" w:hAnsi="Times New Roman" w:cs="Times New Roman"/>
          <w:bCs/>
          <w:sz w:val="24"/>
          <w:szCs w:val="24"/>
          <w:shd w:val="clear" w:color="auto" w:fill="FFFFFF"/>
        </w:rPr>
        <w:t>3.2 Населенный пункт: </w:t>
      </w:r>
      <w:r w:rsidRPr="00D45851">
        <w:rPr>
          <w:rFonts w:ascii="Times New Roman" w:hAnsi="Times New Roman" w:cs="Times New Roman"/>
          <w:sz w:val="24"/>
          <w:szCs w:val="24"/>
          <w:shd w:val="clear" w:color="auto" w:fill="FFFFFF"/>
        </w:rPr>
        <w:t xml:space="preserve">Часть компактно заселенной территории республики, сложившаяся в результате хозяйственной и иной общественной деятельности граждан, с численностью не менее 50 человек, учтенная и зарегистрированная в установленном порядке и управляемая местными представительными и исполнительными органами. Населенные пункты подразделяются на городские и сельские. </w:t>
      </w:r>
    </w:p>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shd w:val="clear" w:color="auto" w:fill="FFFFFF"/>
        </w:rPr>
      </w:pPr>
      <w:r w:rsidRPr="00D45851">
        <w:rPr>
          <w:rFonts w:ascii="Times New Roman" w:hAnsi="Times New Roman" w:cs="Times New Roman"/>
          <w:bCs/>
          <w:sz w:val="24"/>
          <w:szCs w:val="24"/>
          <w:shd w:val="clear" w:color="auto" w:fill="FFFFFF"/>
        </w:rPr>
        <w:t>3.3 Городские населенные пункты: </w:t>
      </w:r>
      <w:r w:rsidRPr="00D45851">
        <w:rPr>
          <w:rFonts w:ascii="Times New Roman" w:hAnsi="Times New Roman" w:cs="Times New Roman"/>
          <w:sz w:val="24"/>
          <w:szCs w:val="24"/>
          <w:shd w:val="clear" w:color="auto" w:fill="FFFFFF"/>
        </w:rPr>
        <w:t xml:space="preserve">Города республиканского, областного и районного значения, поселки. </w:t>
      </w:r>
    </w:p>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shd w:val="clear" w:color="auto" w:fill="FFFFFF"/>
        </w:rPr>
      </w:pPr>
      <w:r w:rsidRPr="00D45851">
        <w:rPr>
          <w:rFonts w:ascii="Times New Roman" w:hAnsi="Times New Roman" w:cs="Times New Roman"/>
          <w:bCs/>
          <w:sz w:val="24"/>
          <w:szCs w:val="24"/>
          <w:shd w:val="clear" w:color="auto" w:fill="FFFFFF"/>
        </w:rPr>
        <w:t>3.4 Сельские населенные пункты:</w:t>
      </w:r>
      <w:r w:rsidRPr="00D45851">
        <w:rPr>
          <w:rFonts w:ascii="Times New Roman" w:hAnsi="Times New Roman" w:cs="Times New Roman"/>
          <w:sz w:val="24"/>
          <w:szCs w:val="24"/>
          <w:shd w:val="clear" w:color="auto" w:fill="FFFFFF"/>
        </w:rPr>
        <w:t xml:space="preserve"> Все остальные населенные пункты независимо от их административной подчиненности. </w:t>
      </w:r>
    </w:p>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shd w:val="clear" w:color="auto" w:fill="FFFFFF"/>
        </w:rPr>
      </w:pPr>
      <w:r w:rsidRPr="00D45851">
        <w:rPr>
          <w:rFonts w:ascii="Times New Roman" w:hAnsi="Times New Roman" w:cs="Times New Roman"/>
          <w:bCs/>
          <w:sz w:val="24"/>
          <w:szCs w:val="24"/>
          <w:shd w:val="clear" w:color="auto" w:fill="FFFFFF"/>
        </w:rPr>
        <w:t>3.5 Район в городе: </w:t>
      </w:r>
      <w:r w:rsidRPr="00D45851">
        <w:rPr>
          <w:rFonts w:ascii="Times New Roman" w:hAnsi="Times New Roman" w:cs="Times New Roman"/>
          <w:sz w:val="24"/>
          <w:szCs w:val="24"/>
          <w:shd w:val="clear" w:color="auto" w:fill="FFFFFF"/>
        </w:rPr>
        <w:t xml:space="preserve">Район в городе областного значения, район в городе республиканского значения, столице с численностью населения свыше 400 тысяч человек. </w:t>
      </w:r>
    </w:p>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shd w:val="clear" w:color="auto" w:fill="FFFFFF"/>
        </w:rPr>
      </w:pPr>
      <w:r w:rsidRPr="00D45851">
        <w:rPr>
          <w:rFonts w:ascii="Times New Roman" w:hAnsi="Times New Roman" w:cs="Times New Roman"/>
          <w:sz w:val="24"/>
          <w:szCs w:val="24"/>
          <w:shd w:val="clear" w:color="auto" w:fill="FFFFFF"/>
        </w:rPr>
        <w:t xml:space="preserve"> </w:t>
      </w:r>
      <w:r w:rsidRPr="00D45851">
        <w:rPr>
          <w:rFonts w:ascii="Times New Roman" w:hAnsi="Times New Roman" w:cs="Times New Roman"/>
          <w:bCs/>
          <w:sz w:val="24"/>
          <w:szCs w:val="24"/>
          <w:shd w:val="clear" w:color="auto" w:fill="FFFFFF"/>
        </w:rPr>
        <w:t>3.6 Города республиканского значения: </w:t>
      </w:r>
      <w:r w:rsidRPr="00D45851">
        <w:rPr>
          <w:rFonts w:ascii="Times New Roman" w:hAnsi="Times New Roman" w:cs="Times New Roman"/>
          <w:sz w:val="24"/>
          <w:szCs w:val="24"/>
          <w:shd w:val="clear" w:color="auto" w:fill="FFFFFF"/>
        </w:rPr>
        <w:t xml:space="preserve">Населенные пункты, имеющие особое государственное значение или имеющие численность населения более одного миллиона человек. Эти города состоят из нескольких районов. Их количество зависит от общей численности населения самого города. </w:t>
      </w:r>
    </w:p>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shd w:val="clear" w:color="auto" w:fill="FFFFFF"/>
        </w:rPr>
      </w:pPr>
      <w:r w:rsidRPr="00D45851">
        <w:rPr>
          <w:rFonts w:ascii="Times New Roman" w:hAnsi="Times New Roman" w:cs="Times New Roman"/>
          <w:bCs/>
          <w:sz w:val="24"/>
          <w:szCs w:val="24"/>
          <w:shd w:val="clear" w:color="auto" w:fill="FFFFFF"/>
        </w:rPr>
        <w:t>3.7 Города областного значения: </w:t>
      </w:r>
      <w:r w:rsidRPr="00D45851">
        <w:rPr>
          <w:rFonts w:ascii="Times New Roman" w:hAnsi="Times New Roman" w:cs="Times New Roman"/>
          <w:sz w:val="24"/>
          <w:szCs w:val="24"/>
          <w:shd w:val="clear" w:color="auto" w:fill="FFFFFF"/>
        </w:rPr>
        <w:t xml:space="preserve">Населенные пункты, являющиеся крупными экономическими и культурными центрами, имеющие развитую производственную и </w:t>
      </w:r>
      <w:r w:rsidRPr="00D45851">
        <w:rPr>
          <w:rFonts w:ascii="Times New Roman" w:hAnsi="Times New Roman" w:cs="Times New Roman"/>
          <w:sz w:val="24"/>
          <w:szCs w:val="24"/>
          <w:shd w:val="clear" w:color="auto" w:fill="FFFFFF"/>
        </w:rPr>
        <w:lastRenderedPageBreak/>
        <w:t xml:space="preserve">социальную инфраструктуру и численность населения более 50 тыс. человек. В зависимости от общей численности населения города, в этих городах также могут быть внутригородские районы. </w:t>
      </w:r>
    </w:p>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shd w:val="clear" w:color="auto" w:fill="FFFFFF"/>
        </w:rPr>
      </w:pPr>
      <w:r w:rsidRPr="00D45851">
        <w:rPr>
          <w:rFonts w:ascii="Times New Roman" w:hAnsi="Times New Roman" w:cs="Times New Roman"/>
          <w:bCs/>
          <w:sz w:val="24"/>
          <w:szCs w:val="24"/>
          <w:shd w:val="clear" w:color="auto" w:fill="FFFFFF"/>
        </w:rPr>
        <w:t>3.8 Города районного значения: </w:t>
      </w:r>
      <w:r w:rsidRPr="00D45851">
        <w:rPr>
          <w:rFonts w:ascii="Times New Roman" w:hAnsi="Times New Roman" w:cs="Times New Roman"/>
          <w:sz w:val="24"/>
          <w:szCs w:val="24"/>
          <w:shd w:val="clear" w:color="auto" w:fill="FFFFFF"/>
        </w:rPr>
        <w:t xml:space="preserve">Населенные пункты, на территории которых имеются промышленные предприятия, коммунальное хозяйство, государственный жилищный фонд, развитая сеть учебных и культурно - просветительных, лечебных и торговых объектов, с численностью населения не менее 10 тыс. человек, из которых рабочие, служащие и члены их семей составляют свыше двух третей общей численности населения. </w:t>
      </w:r>
    </w:p>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shd w:val="clear" w:color="auto" w:fill="FFFFFF"/>
        </w:rPr>
      </w:pPr>
      <w:r w:rsidRPr="00D45851">
        <w:rPr>
          <w:rFonts w:ascii="Times New Roman" w:hAnsi="Times New Roman" w:cs="Times New Roman"/>
          <w:bCs/>
          <w:sz w:val="24"/>
          <w:szCs w:val="24"/>
          <w:shd w:val="clear" w:color="auto" w:fill="FFFFFF"/>
        </w:rPr>
        <w:t>3.9 Поселки:</w:t>
      </w:r>
      <w:r w:rsidRPr="00D45851">
        <w:rPr>
          <w:rFonts w:ascii="Times New Roman" w:hAnsi="Times New Roman" w:cs="Times New Roman"/>
          <w:sz w:val="24"/>
          <w:szCs w:val="24"/>
          <w:shd w:val="clear" w:color="auto" w:fill="FFFFFF"/>
        </w:rPr>
        <w:t xml:space="preserve"> Населенные пункты при промышленных предприятиях, стройках, железнодорожных станциях и других экономически важных объектах с численностью не менее 3 тысяч человек, из которых рабочие, служащие и члены их семей составляют свыше двух третей общей численности населения. </w:t>
      </w:r>
    </w:p>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shd w:val="clear" w:color="auto" w:fill="FFFFFF"/>
        </w:rPr>
      </w:pPr>
      <w:r w:rsidRPr="00D45851">
        <w:rPr>
          <w:rFonts w:ascii="Times New Roman" w:hAnsi="Times New Roman" w:cs="Times New Roman"/>
          <w:sz w:val="24"/>
          <w:szCs w:val="24"/>
          <w:shd w:val="clear" w:color="auto" w:fill="FFFFFF"/>
        </w:rPr>
        <w:t xml:space="preserve">П р и м е ч а н и е - К поселкам также приравниваются населенные пункты, расположенные в местности, имеющей лечебное значение, с населением не менее 2 тысяч человек, из которых число приезжающих ежегодно для лечения и отдыха составляет не менее половины, к ним могут быть отнесены также дачные поселки, являющиеся местами летнего отдыха горожан, в которых не менее 25% взрослого населения постоянно занимаются сельским хозяйством. </w:t>
      </w:r>
    </w:p>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shd w:val="clear" w:color="auto" w:fill="FFFFFF"/>
        </w:rPr>
      </w:pPr>
      <w:r w:rsidRPr="00D45851">
        <w:rPr>
          <w:rFonts w:ascii="Times New Roman" w:hAnsi="Times New Roman" w:cs="Times New Roman"/>
          <w:bCs/>
          <w:sz w:val="24"/>
          <w:szCs w:val="24"/>
          <w:shd w:val="clear" w:color="auto" w:fill="FFFFFF"/>
        </w:rPr>
        <w:t>3.10 Аул /село: </w:t>
      </w:r>
      <w:r w:rsidRPr="00D45851">
        <w:rPr>
          <w:rFonts w:ascii="Times New Roman" w:hAnsi="Times New Roman" w:cs="Times New Roman"/>
          <w:sz w:val="24"/>
          <w:szCs w:val="24"/>
          <w:shd w:val="clear" w:color="auto" w:fill="FFFFFF"/>
        </w:rPr>
        <w:t xml:space="preserve">Населенный пункт с численностью не менее 50 человек, из которых работники, занятые в сельском, лесном и охотничьем хозяйстве, пчеловодстве, рыболовстве и рыбоводстве, члены их семей и специалисты здравоохранения, социального обеспечения, образования, культуры и спорта составляют не менее половины населения.  </w:t>
      </w:r>
    </w:p>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shd w:val="clear" w:color="auto" w:fill="FFFFFF"/>
        </w:rPr>
      </w:pPr>
      <w:r w:rsidRPr="00D45851">
        <w:rPr>
          <w:rFonts w:ascii="Times New Roman" w:hAnsi="Times New Roman" w:cs="Times New Roman"/>
          <w:bCs/>
          <w:sz w:val="24"/>
          <w:szCs w:val="24"/>
          <w:shd w:val="clear" w:color="auto" w:fill="FFFFFF"/>
        </w:rPr>
        <w:t>3.11 Крестьянские и иные поселения:</w:t>
      </w:r>
      <w:r w:rsidRPr="00D45851">
        <w:rPr>
          <w:rFonts w:ascii="Times New Roman" w:hAnsi="Times New Roman" w:cs="Times New Roman"/>
          <w:sz w:val="24"/>
          <w:szCs w:val="24"/>
          <w:shd w:val="clear" w:color="auto" w:fill="FFFFFF"/>
        </w:rPr>
        <w:t xml:space="preserve"> Поселения с численностью менее 50 человек, включаются в состав ближайшего населенного пункта.  </w:t>
      </w:r>
    </w:p>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shd w:val="clear" w:color="auto" w:fill="FFFFFF"/>
        </w:rPr>
      </w:pPr>
      <w:r w:rsidRPr="00D45851">
        <w:rPr>
          <w:rFonts w:ascii="Times New Roman" w:hAnsi="Times New Roman" w:cs="Times New Roman"/>
          <w:sz w:val="24"/>
          <w:szCs w:val="24"/>
          <w:shd w:val="clear" w:color="auto" w:fill="FFFFFF"/>
        </w:rPr>
        <w:t xml:space="preserve">П р и м е ч а н и е - Такими поселениями являются: участок, разъезд, отгон, станция, подсобное хозяйство, крестьянское хозяйство, лесничье хозяйство, лесничество, сельское хозяйство, машинный двор. </w:t>
      </w:r>
    </w:p>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bCs/>
          <w:sz w:val="24"/>
          <w:szCs w:val="24"/>
          <w:shd w:val="clear" w:color="auto" w:fill="FFFFFF"/>
        </w:rPr>
        <w:t>3.12 Акимат: </w:t>
      </w:r>
      <w:r w:rsidRPr="00D45851">
        <w:rPr>
          <w:rFonts w:ascii="Times New Roman" w:hAnsi="Times New Roman" w:cs="Times New Roman"/>
          <w:sz w:val="24"/>
          <w:szCs w:val="24"/>
          <w:shd w:val="clear" w:color="auto" w:fill="FFFFFF"/>
        </w:rPr>
        <w:t>Коллегиальный исполнительный орган, возглавляемый Акимом области (города республиканского значения, столицы), района (города областного значения), осуществляющий в пределах своей компетенции местное государственное управление на соответствующей территории.</w:t>
      </w:r>
      <w:r w:rsidRPr="00D45851">
        <w:rPr>
          <w:rFonts w:ascii="Times New Roman" w:hAnsi="Times New Roman" w:cs="Times New Roman"/>
          <w:sz w:val="24"/>
          <w:szCs w:val="24"/>
        </w:rPr>
        <w:br/>
      </w:r>
      <w:r w:rsidRPr="00D45851">
        <w:rPr>
          <w:rFonts w:ascii="Times New Roman" w:hAnsi="Times New Roman" w:cs="Times New Roman"/>
          <w:bCs/>
          <w:sz w:val="24"/>
          <w:szCs w:val="24"/>
          <w:shd w:val="clear" w:color="auto" w:fill="FFFFFF"/>
        </w:rPr>
        <w:t>3.13 Районная администрация:</w:t>
      </w:r>
      <w:r w:rsidRPr="00D45851">
        <w:rPr>
          <w:rFonts w:ascii="Times New Roman" w:hAnsi="Times New Roman" w:cs="Times New Roman"/>
          <w:sz w:val="24"/>
          <w:szCs w:val="24"/>
          <w:shd w:val="clear" w:color="auto" w:fill="FFFFFF"/>
        </w:rPr>
        <w:t> Условное обозначение, используемое в классификаторе для определения подчиненности отдельных населенных пунктов.</w:t>
      </w:r>
      <w:r w:rsidRPr="00D45851">
        <w:rPr>
          <w:rFonts w:ascii="Times New Roman" w:hAnsi="Times New Roman" w:cs="Times New Roman"/>
          <w:sz w:val="24"/>
          <w:szCs w:val="24"/>
        </w:rPr>
        <w:br/>
      </w:r>
      <w:r w:rsidRPr="00D45851">
        <w:rPr>
          <w:rFonts w:ascii="Times New Roman" w:hAnsi="Times New Roman" w:cs="Times New Roman"/>
          <w:bCs/>
          <w:sz w:val="24"/>
          <w:szCs w:val="24"/>
          <w:shd w:val="clear" w:color="auto" w:fill="FFFFFF"/>
        </w:rPr>
        <w:t>3.14 Городская администрация:</w:t>
      </w:r>
      <w:r w:rsidRPr="00D45851">
        <w:rPr>
          <w:rFonts w:ascii="Times New Roman" w:hAnsi="Times New Roman" w:cs="Times New Roman"/>
          <w:sz w:val="24"/>
          <w:szCs w:val="24"/>
          <w:shd w:val="clear" w:color="auto" w:fill="FFFFFF"/>
        </w:rPr>
        <w:t> Условное обозначение, используемое в классификаторе для определения подчиненности отдельных населенных пунктов.</w:t>
      </w:r>
      <w:r w:rsidRPr="00D45851">
        <w:rPr>
          <w:rFonts w:ascii="Times New Roman" w:hAnsi="Times New Roman" w:cs="Times New Roman"/>
          <w:sz w:val="24"/>
          <w:szCs w:val="24"/>
        </w:rPr>
        <w:br/>
      </w:r>
      <w:r w:rsidRPr="00D45851">
        <w:rPr>
          <w:rFonts w:ascii="Times New Roman" w:hAnsi="Times New Roman" w:cs="Times New Roman"/>
          <w:bCs/>
          <w:sz w:val="24"/>
          <w:szCs w:val="24"/>
          <w:shd w:val="clear" w:color="auto" w:fill="FFFFFF"/>
        </w:rPr>
        <w:t>3.15 Поселковая администрация:</w:t>
      </w:r>
      <w:r w:rsidRPr="00D45851">
        <w:rPr>
          <w:rFonts w:ascii="Times New Roman" w:hAnsi="Times New Roman" w:cs="Times New Roman"/>
          <w:sz w:val="24"/>
          <w:szCs w:val="24"/>
          <w:shd w:val="clear" w:color="auto" w:fill="FFFFFF"/>
        </w:rPr>
        <w:t> Условное обозначение, используемое в классификаторе для определения подчиненности отдельных населенных пунктов.</w:t>
      </w:r>
      <w:r w:rsidRPr="00D45851">
        <w:rPr>
          <w:rFonts w:ascii="Times New Roman" w:hAnsi="Times New Roman" w:cs="Times New Roman"/>
          <w:sz w:val="24"/>
          <w:szCs w:val="24"/>
        </w:rPr>
        <w:br/>
      </w:r>
      <w:r w:rsidRPr="00D45851">
        <w:rPr>
          <w:rFonts w:ascii="Times New Roman" w:hAnsi="Times New Roman" w:cs="Times New Roman"/>
          <w:bCs/>
          <w:sz w:val="24"/>
          <w:szCs w:val="24"/>
          <w:shd w:val="clear" w:color="auto" w:fill="FFFFFF"/>
        </w:rPr>
        <w:t>3.16 Аульная/сельская администрация:</w:t>
      </w:r>
      <w:r w:rsidRPr="00D45851">
        <w:rPr>
          <w:rFonts w:ascii="Times New Roman" w:hAnsi="Times New Roman" w:cs="Times New Roman"/>
          <w:sz w:val="24"/>
          <w:szCs w:val="24"/>
          <w:shd w:val="clear" w:color="auto" w:fill="FFFFFF"/>
        </w:rPr>
        <w:t> Условное обозначение, используемое в классификаторе для определения подчиненности отдельных населенных пунктов.</w:t>
      </w:r>
      <w:r w:rsidRPr="00D45851">
        <w:rPr>
          <w:rFonts w:ascii="Times New Roman" w:hAnsi="Times New Roman" w:cs="Times New Roman"/>
          <w:sz w:val="24"/>
          <w:szCs w:val="24"/>
        </w:rPr>
        <w:br/>
      </w:r>
      <w:r w:rsidRPr="00D45851">
        <w:rPr>
          <w:rFonts w:ascii="Times New Roman" w:hAnsi="Times New Roman" w:cs="Times New Roman"/>
          <w:bCs/>
          <w:sz w:val="24"/>
          <w:szCs w:val="24"/>
        </w:rPr>
        <w:t>3.Сокращения</w:t>
      </w:r>
    </w:p>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shd w:val="clear" w:color="auto" w:fill="FFFFFF"/>
        </w:rPr>
        <w:t>В настоящем классификаторе использованы следующие сокращения (см. таблицу 1): </w:t>
      </w:r>
      <w:r w:rsidRPr="00D45851">
        <w:rPr>
          <w:rFonts w:ascii="Times New Roman" w:hAnsi="Times New Roman" w:cs="Times New Roman"/>
          <w:sz w:val="24"/>
          <w:szCs w:val="24"/>
        </w:rPr>
        <w:br/>
      </w:r>
      <w:r w:rsidRPr="00D45851">
        <w:rPr>
          <w:rFonts w:ascii="Times New Roman" w:hAnsi="Times New Roman" w:cs="Times New Roman"/>
          <w:sz w:val="24"/>
          <w:szCs w:val="24"/>
          <w:shd w:val="clear" w:color="auto" w:fill="FFFFFF"/>
        </w:rPr>
        <w:t>Т а б л и ц а 1</w:t>
      </w:r>
    </w:p>
    <w:tbl>
      <w:tblPr>
        <w:tblW w:w="9656" w:type="dxa"/>
        <w:tblCellSpacing w:w="7" w:type="dxa"/>
        <w:tblInd w:w="403" w:type="dxa"/>
        <w:shd w:val="clear" w:color="auto" w:fill="FFFFFF"/>
        <w:tblCellMar>
          <w:top w:w="105" w:type="dxa"/>
          <w:left w:w="105" w:type="dxa"/>
          <w:bottom w:w="105" w:type="dxa"/>
          <w:right w:w="105" w:type="dxa"/>
        </w:tblCellMar>
        <w:tblLook w:val="04A0"/>
      </w:tblPr>
      <w:tblGrid>
        <w:gridCol w:w="1387"/>
        <w:gridCol w:w="2582"/>
        <w:gridCol w:w="567"/>
        <w:gridCol w:w="992"/>
        <w:gridCol w:w="283"/>
        <w:gridCol w:w="3845"/>
      </w:tblGrid>
      <w:tr w:rsidR="00321BDC" w:rsidRPr="00D45851" w:rsidTr="00321BDC">
        <w:trPr>
          <w:trHeight w:val="255"/>
          <w:tblCellSpacing w:w="7" w:type="dxa"/>
        </w:trPr>
        <w:tc>
          <w:tcPr>
            <w:tcW w:w="3948" w:type="dxa"/>
            <w:gridSpan w:val="2"/>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t>На казахском языке</w:t>
            </w:r>
          </w:p>
        </w:tc>
        <w:tc>
          <w:tcPr>
            <w:tcW w:w="5666" w:type="dxa"/>
            <w:gridSpan w:val="4"/>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t>На русском языке</w:t>
            </w:r>
          </w:p>
        </w:tc>
      </w:tr>
      <w:tr w:rsidR="00321BDC" w:rsidRPr="00D45851" w:rsidTr="00321BDC">
        <w:trPr>
          <w:trHeight w:val="165"/>
          <w:tblCellSpacing w:w="7" w:type="dxa"/>
        </w:trPr>
        <w:tc>
          <w:tcPr>
            <w:tcW w:w="1366" w:type="dxa"/>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t>ӘАОЖ</w:t>
            </w:r>
          </w:p>
        </w:tc>
        <w:tc>
          <w:tcPr>
            <w:tcW w:w="2568" w:type="dxa"/>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t>Әкімшілік-аумақтық </w:t>
            </w:r>
            <w:r w:rsidRPr="00D45851">
              <w:rPr>
                <w:rFonts w:ascii="Times New Roman" w:hAnsi="Times New Roman" w:cs="Times New Roman"/>
                <w:sz w:val="24"/>
                <w:szCs w:val="24"/>
              </w:rPr>
              <w:br/>
              <w:t>объектілер жіктеуіші</w:t>
            </w:r>
          </w:p>
        </w:tc>
        <w:tc>
          <w:tcPr>
            <w:tcW w:w="1545" w:type="dxa"/>
            <w:gridSpan w:val="2"/>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r>
            <w:r w:rsidRPr="00D45851">
              <w:rPr>
                <w:rFonts w:ascii="Times New Roman" w:hAnsi="Times New Roman" w:cs="Times New Roman"/>
                <w:sz w:val="24"/>
                <w:szCs w:val="24"/>
              </w:rPr>
              <w:br/>
              <w:t>КАТО</w:t>
            </w:r>
          </w:p>
        </w:tc>
        <w:tc>
          <w:tcPr>
            <w:tcW w:w="4107" w:type="dxa"/>
            <w:gridSpan w:val="2"/>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t>Классификатор административно-территориальных объектов</w:t>
            </w:r>
          </w:p>
        </w:tc>
      </w:tr>
      <w:tr w:rsidR="00321BDC" w:rsidRPr="00D45851" w:rsidTr="00321BDC">
        <w:trPr>
          <w:trHeight w:val="120"/>
          <w:tblCellSpacing w:w="7" w:type="dxa"/>
        </w:trPr>
        <w:tc>
          <w:tcPr>
            <w:tcW w:w="1366" w:type="dxa"/>
            <w:shd w:val="clear" w:color="auto" w:fill="FFFFFF"/>
            <w:hideMark/>
          </w:tcPr>
          <w:p w:rsidR="00321BDC" w:rsidRPr="00D45851" w:rsidRDefault="00321BDC" w:rsidP="00321BDC">
            <w:pPr>
              <w:tabs>
                <w:tab w:val="left" w:pos="9072"/>
                <w:tab w:val="left" w:pos="9214"/>
              </w:tabs>
              <w:spacing w:after="0" w:line="240" w:lineRule="auto"/>
              <w:ind w:left="-426" w:right="-142"/>
              <w:jc w:val="both"/>
              <w:rPr>
                <w:rFonts w:ascii="Times New Roman" w:hAnsi="Times New Roman" w:cs="Times New Roman"/>
                <w:sz w:val="24"/>
                <w:szCs w:val="24"/>
              </w:rPr>
            </w:pPr>
            <w:r w:rsidRPr="00D45851">
              <w:rPr>
                <w:rFonts w:ascii="Times New Roman" w:hAnsi="Times New Roman" w:cs="Times New Roman"/>
                <w:sz w:val="24"/>
                <w:szCs w:val="24"/>
              </w:rPr>
              <w:br/>
              <w:t>Қ.Ә. -</w:t>
            </w:r>
          </w:p>
        </w:tc>
        <w:tc>
          <w:tcPr>
            <w:tcW w:w="2568" w:type="dxa"/>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t>Қалалық әкімдік</w:t>
            </w:r>
          </w:p>
        </w:tc>
        <w:tc>
          <w:tcPr>
            <w:tcW w:w="1545" w:type="dxa"/>
            <w:gridSpan w:val="2"/>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t>Г.А. -</w:t>
            </w:r>
          </w:p>
        </w:tc>
        <w:tc>
          <w:tcPr>
            <w:tcW w:w="4107" w:type="dxa"/>
            <w:gridSpan w:val="2"/>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t>Городской акимат</w:t>
            </w:r>
          </w:p>
        </w:tc>
      </w:tr>
      <w:tr w:rsidR="00321BDC" w:rsidRPr="00D45851" w:rsidTr="00321BDC">
        <w:trPr>
          <w:trHeight w:val="120"/>
          <w:tblCellSpacing w:w="7" w:type="dxa"/>
        </w:trPr>
        <w:tc>
          <w:tcPr>
            <w:tcW w:w="1366" w:type="dxa"/>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lastRenderedPageBreak/>
              <w:br/>
              <w:t>а.ә. -</w:t>
            </w:r>
          </w:p>
        </w:tc>
        <w:tc>
          <w:tcPr>
            <w:tcW w:w="2568" w:type="dxa"/>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t>Аудандық әкімшілік</w:t>
            </w:r>
          </w:p>
        </w:tc>
        <w:tc>
          <w:tcPr>
            <w:tcW w:w="1545" w:type="dxa"/>
            <w:gridSpan w:val="2"/>
            <w:shd w:val="clear" w:color="auto" w:fill="FFFFFF"/>
            <w:hideMark/>
          </w:tcPr>
          <w:p w:rsidR="00321BDC" w:rsidRPr="00D45851" w:rsidRDefault="00321BDC" w:rsidP="00321BDC">
            <w:pPr>
              <w:pStyle w:val="2"/>
              <w:tabs>
                <w:tab w:val="left" w:pos="9072"/>
                <w:tab w:val="left" w:pos="9214"/>
              </w:tabs>
              <w:spacing w:before="0" w:line="240" w:lineRule="auto"/>
              <w:ind w:left="-426" w:right="141"/>
              <w:jc w:val="both"/>
              <w:rPr>
                <w:rFonts w:ascii="Times New Roman" w:hAnsi="Times New Roman" w:cs="Times New Roman"/>
                <w:b w:val="0"/>
                <w:color w:val="auto"/>
                <w:sz w:val="24"/>
                <w:szCs w:val="24"/>
              </w:rPr>
            </w:pPr>
            <w:r w:rsidRPr="00D45851">
              <w:rPr>
                <w:rFonts w:ascii="Times New Roman" w:hAnsi="Times New Roman" w:cs="Times New Roman"/>
                <w:b w:val="0"/>
                <w:color w:val="auto"/>
                <w:sz w:val="24"/>
                <w:szCs w:val="24"/>
              </w:rPr>
              <w:t>р.а. -</w:t>
            </w:r>
          </w:p>
        </w:tc>
        <w:tc>
          <w:tcPr>
            <w:tcW w:w="4107" w:type="dxa"/>
            <w:gridSpan w:val="2"/>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t>Районная администрация</w:t>
            </w:r>
          </w:p>
        </w:tc>
      </w:tr>
      <w:tr w:rsidR="00321BDC" w:rsidRPr="00D45851" w:rsidTr="00321BDC">
        <w:trPr>
          <w:tblCellSpacing w:w="7" w:type="dxa"/>
        </w:trPr>
        <w:tc>
          <w:tcPr>
            <w:tcW w:w="1366" w:type="dxa"/>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t>қ.ә. -</w:t>
            </w:r>
          </w:p>
        </w:tc>
        <w:tc>
          <w:tcPr>
            <w:tcW w:w="2568" w:type="dxa"/>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t>Қалалық әкімшілік</w:t>
            </w:r>
          </w:p>
        </w:tc>
        <w:tc>
          <w:tcPr>
            <w:tcW w:w="1545" w:type="dxa"/>
            <w:gridSpan w:val="2"/>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t>г.а. -</w:t>
            </w:r>
          </w:p>
        </w:tc>
        <w:tc>
          <w:tcPr>
            <w:tcW w:w="4107" w:type="dxa"/>
            <w:gridSpan w:val="2"/>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t>Городская администрация</w:t>
            </w:r>
          </w:p>
        </w:tc>
      </w:tr>
      <w:tr w:rsidR="00321BDC" w:rsidRPr="00D45851" w:rsidTr="00321BDC">
        <w:trPr>
          <w:tblCellSpacing w:w="7" w:type="dxa"/>
        </w:trPr>
        <w:tc>
          <w:tcPr>
            <w:tcW w:w="1366" w:type="dxa"/>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t>қ. -</w:t>
            </w:r>
          </w:p>
        </w:tc>
        <w:tc>
          <w:tcPr>
            <w:tcW w:w="2568" w:type="dxa"/>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t>Қала</w:t>
            </w:r>
          </w:p>
        </w:tc>
        <w:tc>
          <w:tcPr>
            <w:tcW w:w="1545" w:type="dxa"/>
            <w:gridSpan w:val="2"/>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t>г. -</w:t>
            </w:r>
          </w:p>
        </w:tc>
        <w:tc>
          <w:tcPr>
            <w:tcW w:w="4107" w:type="dxa"/>
            <w:gridSpan w:val="2"/>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t>Город</w:t>
            </w:r>
          </w:p>
        </w:tc>
      </w:tr>
      <w:tr w:rsidR="00321BDC" w:rsidRPr="00D45851" w:rsidTr="00321BDC">
        <w:trPr>
          <w:tblCellSpacing w:w="7" w:type="dxa"/>
        </w:trPr>
        <w:tc>
          <w:tcPr>
            <w:tcW w:w="1366" w:type="dxa"/>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t>к.ә. -</w:t>
            </w:r>
          </w:p>
        </w:tc>
        <w:tc>
          <w:tcPr>
            <w:tcW w:w="2568" w:type="dxa"/>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t>Кенттік әкімшілік</w:t>
            </w:r>
          </w:p>
        </w:tc>
        <w:tc>
          <w:tcPr>
            <w:tcW w:w="1545" w:type="dxa"/>
            <w:gridSpan w:val="2"/>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t>п.а. -</w:t>
            </w:r>
          </w:p>
        </w:tc>
        <w:tc>
          <w:tcPr>
            <w:tcW w:w="4107" w:type="dxa"/>
            <w:gridSpan w:val="2"/>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t>Поселковая администрация</w:t>
            </w:r>
          </w:p>
        </w:tc>
      </w:tr>
      <w:tr w:rsidR="00321BDC" w:rsidRPr="00D45851" w:rsidTr="00321BDC">
        <w:trPr>
          <w:tblCellSpacing w:w="7" w:type="dxa"/>
        </w:trPr>
        <w:tc>
          <w:tcPr>
            <w:tcW w:w="1366" w:type="dxa"/>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r>
          </w:p>
        </w:tc>
        <w:tc>
          <w:tcPr>
            <w:tcW w:w="2568" w:type="dxa"/>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r>
          </w:p>
        </w:tc>
        <w:tc>
          <w:tcPr>
            <w:tcW w:w="1545" w:type="dxa"/>
            <w:gridSpan w:val="2"/>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r>
          </w:p>
        </w:tc>
        <w:tc>
          <w:tcPr>
            <w:tcW w:w="4107" w:type="dxa"/>
            <w:gridSpan w:val="2"/>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r>
          </w:p>
        </w:tc>
      </w:tr>
      <w:tr w:rsidR="00321BDC" w:rsidRPr="00D45851" w:rsidTr="00321BDC">
        <w:trPr>
          <w:tblCellSpacing w:w="7" w:type="dxa"/>
        </w:trPr>
        <w:tc>
          <w:tcPr>
            <w:tcW w:w="9628" w:type="dxa"/>
            <w:gridSpan w:val="6"/>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r>
            <w:r w:rsidRPr="00D45851">
              <w:rPr>
                <w:rFonts w:ascii="Times New Roman" w:hAnsi="Times New Roman" w:cs="Times New Roman"/>
                <w:iCs/>
                <w:sz w:val="24"/>
                <w:szCs w:val="24"/>
              </w:rPr>
              <w:t>Продолжение Таблицы 1</w:t>
            </w:r>
          </w:p>
        </w:tc>
      </w:tr>
      <w:tr w:rsidR="00321BDC" w:rsidRPr="00D45851" w:rsidTr="00321BDC">
        <w:trPr>
          <w:tblCellSpacing w:w="7" w:type="dxa"/>
        </w:trPr>
        <w:tc>
          <w:tcPr>
            <w:tcW w:w="1366" w:type="dxa"/>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t>к. -</w:t>
            </w:r>
          </w:p>
        </w:tc>
        <w:tc>
          <w:tcPr>
            <w:tcW w:w="3135" w:type="dxa"/>
            <w:gridSpan w:val="2"/>
            <w:shd w:val="clear" w:color="auto" w:fill="FFFFFF"/>
            <w:hideMark/>
          </w:tcPr>
          <w:p w:rsidR="00321BDC" w:rsidRPr="00D45851" w:rsidRDefault="00321BDC" w:rsidP="00321BDC">
            <w:pPr>
              <w:tabs>
                <w:tab w:val="left" w:pos="9072"/>
                <w:tab w:val="left" w:pos="9214"/>
              </w:tabs>
              <w:spacing w:after="0" w:line="240" w:lineRule="auto"/>
              <w:ind w:left="-426" w:right="141" w:hanging="628"/>
              <w:jc w:val="both"/>
              <w:rPr>
                <w:rFonts w:ascii="Times New Roman" w:hAnsi="Times New Roman" w:cs="Times New Roman"/>
                <w:sz w:val="24"/>
                <w:szCs w:val="24"/>
              </w:rPr>
            </w:pPr>
            <w:r w:rsidRPr="00D45851">
              <w:rPr>
                <w:rFonts w:ascii="Times New Roman" w:hAnsi="Times New Roman" w:cs="Times New Roman"/>
                <w:sz w:val="24"/>
                <w:szCs w:val="24"/>
              </w:rPr>
              <w:br/>
              <w:t>Кент</w:t>
            </w:r>
          </w:p>
        </w:tc>
        <w:tc>
          <w:tcPr>
            <w:tcW w:w="1261" w:type="dxa"/>
            <w:gridSpan w:val="2"/>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t>п. -</w:t>
            </w:r>
          </w:p>
        </w:tc>
        <w:tc>
          <w:tcPr>
            <w:tcW w:w="3824" w:type="dxa"/>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t>Поселок</w:t>
            </w:r>
          </w:p>
        </w:tc>
      </w:tr>
      <w:tr w:rsidR="00321BDC" w:rsidRPr="00D45851" w:rsidTr="00321BDC">
        <w:trPr>
          <w:tblCellSpacing w:w="7" w:type="dxa"/>
        </w:trPr>
        <w:tc>
          <w:tcPr>
            <w:tcW w:w="1366" w:type="dxa"/>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t>а.о. -</w:t>
            </w:r>
          </w:p>
        </w:tc>
        <w:tc>
          <w:tcPr>
            <w:tcW w:w="3135" w:type="dxa"/>
            <w:gridSpan w:val="2"/>
            <w:shd w:val="clear" w:color="auto" w:fill="FFFFFF"/>
            <w:hideMark/>
          </w:tcPr>
          <w:p w:rsidR="00321BDC" w:rsidRPr="00D45851" w:rsidRDefault="00321BDC" w:rsidP="00321BDC">
            <w:pPr>
              <w:tabs>
                <w:tab w:val="left" w:pos="9072"/>
                <w:tab w:val="left" w:pos="9214"/>
              </w:tabs>
              <w:spacing w:after="0" w:line="240" w:lineRule="auto"/>
              <w:ind w:left="-426" w:right="141" w:hanging="628"/>
              <w:jc w:val="both"/>
              <w:rPr>
                <w:rFonts w:ascii="Times New Roman" w:hAnsi="Times New Roman" w:cs="Times New Roman"/>
                <w:sz w:val="24"/>
                <w:szCs w:val="24"/>
              </w:rPr>
            </w:pPr>
            <w:r w:rsidRPr="00D45851">
              <w:rPr>
                <w:rFonts w:ascii="Times New Roman" w:hAnsi="Times New Roman" w:cs="Times New Roman"/>
                <w:sz w:val="24"/>
                <w:szCs w:val="24"/>
              </w:rPr>
              <w:br/>
              <w:t>Ауылдық округ</w:t>
            </w:r>
          </w:p>
        </w:tc>
        <w:tc>
          <w:tcPr>
            <w:tcW w:w="1261" w:type="dxa"/>
            <w:gridSpan w:val="2"/>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t>а.о. -</w:t>
            </w:r>
          </w:p>
        </w:tc>
        <w:tc>
          <w:tcPr>
            <w:tcW w:w="3824" w:type="dxa"/>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t>Аульный округ</w:t>
            </w:r>
          </w:p>
        </w:tc>
      </w:tr>
      <w:tr w:rsidR="00321BDC" w:rsidRPr="00D45851" w:rsidTr="00321BDC">
        <w:trPr>
          <w:tblCellSpacing w:w="7" w:type="dxa"/>
        </w:trPr>
        <w:tc>
          <w:tcPr>
            <w:tcW w:w="1366" w:type="dxa"/>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t>а.ә. -</w:t>
            </w:r>
          </w:p>
        </w:tc>
        <w:tc>
          <w:tcPr>
            <w:tcW w:w="3135" w:type="dxa"/>
            <w:gridSpan w:val="2"/>
            <w:shd w:val="clear" w:color="auto" w:fill="FFFFFF"/>
            <w:hideMark/>
          </w:tcPr>
          <w:p w:rsidR="00321BDC" w:rsidRPr="00D45851" w:rsidRDefault="00321BDC" w:rsidP="00321BDC">
            <w:pPr>
              <w:tabs>
                <w:tab w:val="left" w:pos="9072"/>
                <w:tab w:val="left" w:pos="9214"/>
              </w:tabs>
              <w:spacing w:after="0" w:line="240" w:lineRule="auto"/>
              <w:ind w:left="-426" w:right="141" w:hanging="628"/>
              <w:jc w:val="both"/>
              <w:rPr>
                <w:rFonts w:ascii="Times New Roman" w:hAnsi="Times New Roman" w:cs="Times New Roman"/>
                <w:sz w:val="24"/>
                <w:szCs w:val="24"/>
              </w:rPr>
            </w:pPr>
            <w:r w:rsidRPr="00D45851">
              <w:rPr>
                <w:rFonts w:ascii="Times New Roman" w:hAnsi="Times New Roman" w:cs="Times New Roman"/>
                <w:sz w:val="24"/>
                <w:szCs w:val="24"/>
              </w:rPr>
              <w:br/>
              <w:t>Ауылдық әкімшілік</w:t>
            </w:r>
          </w:p>
        </w:tc>
        <w:tc>
          <w:tcPr>
            <w:tcW w:w="1261" w:type="dxa"/>
            <w:gridSpan w:val="2"/>
            <w:shd w:val="clear" w:color="auto" w:fill="FFFFFF"/>
            <w:hideMark/>
          </w:tcPr>
          <w:p w:rsidR="00321BDC" w:rsidRPr="00D45851" w:rsidRDefault="00321BDC" w:rsidP="00321BDC">
            <w:pPr>
              <w:pStyle w:val="2"/>
              <w:tabs>
                <w:tab w:val="left" w:pos="9072"/>
                <w:tab w:val="left" w:pos="9214"/>
              </w:tabs>
              <w:spacing w:before="0" w:line="240" w:lineRule="auto"/>
              <w:ind w:left="-426" w:right="141"/>
              <w:jc w:val="both"/>
              <w:rPr>
                <w:rFonts w:ascii="Times New Roman" w:hAnsi="Times New Roman" w:cs="Times New Roman"/>
                <w:b w:val="0"/>
                <w:color w:val="auto"/>
                <w:sz w:val="24"/>
                <w:szCs w:val="24"/>
              </w:rPr>
            </w:pPr>
            <w:r w:rsidRPr="00D45851">
              <w:rPr>
                <w:rFonts w:ascii="Times New Roman" w:hAnsi="Times New Roman" w:cs="Times New Roman"/>
                <w:b w:val="0"/>
                <w:color w:val="auto"/>
                <w:sz w:val="24"/>
                <w:szCs w:val="24"/>
              </w:rPr>
              <w:t>а.а. -</w:t>
            </w:r>
          </w:p>
        </w:tc>
        <w:tc>
          <w:tcPr>
            <w:tcW w:w="3824" w:type="dxa"/>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t>Аульная администрация</w:t>
            </w:r>
          </w:p>
        </w:tc>
      </w:tr>
      <w:tr w:rsidR="00321BDC" w:rsidRPr="00D45851" w:rsidTr="00321BDC">
        <w:trPr>
          <w:tblCellSpacing w:w="7" w:type="dxa"/>
        </w:trPr>
        <w:tc>
          <w:tcPr>
            <w:tcW w:w="1366" w:type="dxa"/>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t>а. -</w:t>
            </w:r>
          </w:p>
        </w:tc>
        <w:tc>
          <w:tcPr>
            <w:tcW w:w="3135" w:type="dxa"/>
            <w:gridSpan w:val="2"/>
            <w:shd w:val="clear" w:color="auto" w:fill="FFFFFF"/>
            <w:hideMark/>
          </w:tcPr>
          <w:p w:rsidR="00321BDC" w:rsidRPr="00D45851" w:rsidRDefault="00321BDC" w:rsidP="00321BDC">
            <w:pPr>
              <w:tabs>
                <w:tab w:val="left" w:pos="9072"/>
                <w:tab w:val="left" w:pos="9214"/>
              </w:tabs>
              <w:spacing w:after="0" w:line="240" w:lineRule="auto"/>
              <w:ind w:left="-426" w:right="141" w:hanging="628"/>
              <w:jc w:val="both"/>
              <w:rPr>
                <w:rFonts w:ascii="Times New Roman" w:hAnsi="Times New Roman" w:cs="Times New Roman"/>
                <w:sz w:val="24"/>
                <w:szCs w:val="24"/>
              </w:rPr>
            </w:pPr>
            <w:r w:rsidRPr="00D45851">
              <w:rPr>
                <w:rFonts w:ascii="Times New Roman" w:hAnsi="Times New Roman" w:cs="Times New Roman"/>
                <w:sz w:val="24"/>
                <w:szCs w:val="24"/>
              </w:rPr>
              <w:br/>
              <w:t>Ауыл</w:t>
            </w:r>
          </w:p>
        </w:tc>
        <w:tc>
          <w:tcPr>
            <w:tcW w:w="1261" w:type="dxa"/>
            <w:gridSpan w:val="2"/>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t>а. -</w:t>
            </w:r>
          </w:p>
        </w:tc>
        <w:tc>
          <w:tcPr>
            <w:tcW w:w="3824" w:type="dxa"/>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t>Аул</w:t>
            </w:r>
          </w:p>
        </w:tc>
      </w:tr>
      <w:tr w:rsidR="00321BDC" w:rsidRPr="00D45851" w:rsidTr="00321BDC">
        <w:trPr>
          <w:tblCellSpacing w:w="7" w:type="dxa"/>
        </w:trPr>
        <w:tc>
          <w:tcPr>
            <w:tcW w:w="1366" w:type="dxa"/>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t>с.о. -</w:t>
            </w:r>
          </w:p>
        </w:tc>
        <w:tc>
          <w:tcPr>
            <w:tcW w:w="3135" w:type="dxa"/>
            <w:gridSpan w:val="2"/>
            <w:shd w:val="clear" w:color="auto" w:fill="FFFFFF"/>
            <w:hideMark/>
          </w:tcPr>
          <w:p w:rsidR="00321BDC" w:rsidRPr="00D45851" w:rsidRDefault="00321BDC" w:rsidP="00321BDC">
            <w:pPr>
              <w:tabs>
                <w:tab w:val="left" w:pos="9072"/>
                <w:tab w:val="left" w:pos="9214"/>
              </w:tabs>
              <w:spacing w:after="0" w:line="240" w:lineRule="auto"/>
              <w:ind w:left="-426" w:right="141" w:hanging="142"/>
              <w:jc w:val="both"/>
              <w:rPr>
                <w:rFonts w:ascii="Times New Roman" w:hAnsi="Times New Roman" w:cs="Times New Roman"/>
                <w:sz w:val="24"/>
                <w:szCs w:val="24"/>
              </w:rPr>
            </w:pPr>
            <w:r w:rsidRPr="00D45851">
              <w:rPr>
                <w:rFonts w:ascii="Times New Roman" w:hAnsi="Times New Roman" w:cs="Times New Roman"/>
                <w:sz w:val="24"/>
                <w:szCs w:val="24"/>
              </w:rPr>
              <w:br/>
              <w:t>Селолық округ</w:t>
            </w:r>
          </w:p>
        </w:tc>
        <w:tc>
          <w:tcPr>
            <w:tcW w:w="1261" w:type="dxa"/>
            <w:gridSpan w:val="2"/>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t>с.о. -</w:t>
            </w:r>
          </w:p>
        </w:tc>
        <w:tc>
          <w:tcPr>
            <w:tcW w:w="3824" w:type="dxa"/>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t>Сельский округ</w:t>
            </w:r>
          </w:p>
        </w:tc>
      </w:tr>
      <w:tr w:rsidR="00321BDC" w:rsidRPr="00D45851" w:rsidTr="00321BDC">
        <w:trPr>
          <w:tblCellSpacing w:w="7" w:type="dxa"/>
        </w:trPr>
        <w:tc>
          <w:tcPr>
            <w:tcW w:w="1366" w:type="dxa"/>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t>с.ә. -</w:t>
            </w:r>
          </w:p>
        </w:tc>
        <w:tc>
          <w:tcPr>
            <w:tcW w:w="3135" w:type="dxa"/>
            <w:gridSpan w:val="2"/>
            <w:shd w:val="clear" w:color="auto" w:fill="FFFFFF"/>
            <w:hideMark/>
          </w:tcPr>
          <w:p w:rsidR="00321BDC" w:rsidRPr="00D45851" w:rsidRDefault="00321BDC" w:rsidP="00321BDC">
            <w:pPr>
              <w:tabs>
                <w:tab w:val="left" w:pos="9072"/>
                <w:tab w:val="left" w:pos="9214"/>
              </w:tabs>
              <w:spacing w:after="0" w:line="240" w:lineRule="auto"/>
              <w:ind w:left="-426" w:right="141" w:hanging="142"/>
              <w:jc w:val="both"/>
              <w:rPr>
                <w:rFonts w:ascii="Times New Roman" w:hAnsi="Times New Roman" w:cs="Times New Roman"/>
                <w:sz w:val="24"/>
                <w:szCs w:val="24"/>
              </w:rPr>
            </w:pPr>
            <w:r w:rsidRPr="00D45851">
              <w:rPr>
                <w:rFonts w:ascii="Times New Roman" w:hAnsi="Times New Roman" w:cs="Times New Roman"/>
                <w:sz w:val="24"/>
                <w:szCs w:val="24"/>
              </w:rPr>
              <w:br/>
              <w:t>Селолық әкімшілік</w:t>
            </w:r>
          </w:p>
        </w:tc>
        <w:tc>
          <w:tcPr>
            <w:tcW w:w="1261" w:type="dxa"/>
            <w:gridSpan w:val="2"/>
            <w:shd w:val="clear" w:color="auto" w:fill="FFFFFF"/>
            <w:hideMark/>
          </w:tcPr>
          <w:p w:rsidR="00321BDC" w:rsidRPr="00D45851" w:rsidRDefault="00321BDC" w:rsidP="00321BDC">
            <w:pPr>
              <w:pStyle w:val="2"/>
              <w:tabs>
                <w:tab w:val="left" w:pos="9072"/>
                <w:tab w:val="left" w:pos="9214"/>
              </w:tabs>
              <w:spacing w:before="0" w:line="240" w:lineRule="auto"/>
              <w:ind w:left="-426" w:right="141"/>
              <w:jc w:val="both"/>
              <w:rPr>
                <w:rFonts w:ascii="Times New Roman" w:hAnsi="Times New Roman" w:cs="Times New Roman"/>
                <w:b w:val="0"/>
                <w:color w:val="auto"/>
                <w:sz w:val="24"/>
                <w:szCs w:val="24"/>
              </w:rPr>
            </w:pPr>
            <w:r w:rsidRPr="00D45851">
              <w:rPr>
                <w:rFonts w:ascii="Times New Roman" w:hAnsi="Times New Roman" w:cs="Times New Roman"/>
                <w:b w:val="0"/>
                <w:color w:val="auto"/>
                <w:sz w:val="24"/>
                <w:szCs w:val="24"/>
              </w:rPr>
              <w:t>с.а. -</w:t>
            </w:r>
          </w:p>
        </w:tc>
        <w:tc>
          <w:tcPr>
            <w:tcW w:w="3824" w:type="dxa"/>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t>Сельская администрация</w:t>
            </w:r>
          </w:p>
        </w:tc>
      </w:tr>
      <w:tr w:rsidR="00321BDC" w:rsidRPr="00D45851" w:rsidTr="00321BDC">
        <w:trPr>
          <w:tblCellSpacing w:w="7" w:type="dxa"/>
        </w:trPr>
        <w:tc>
          <w:tcPr>
            <w:tcW w:w="1366" w:type="dxa"/>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t>с. -</w:t>
            </w:r>
          </w:p>
        </w:tc>
        <w:tc>
          <w:tcPr>
            <w:tcW w:w="3135" w:type="dxa"/>
            <w:gridSpan w:val="2"/>
            <w:shd w:val="clear" w:color="auto" w:fill="FFFFFF"/>
            <w:hideMark/>
          </w:tcPr>
          <w:p w:rsidR="00321BDC" w:rsidRPr="00D45851" w:rsidRDefault="00321BDC" w:rsidP="00321BDC">
            <w:pPr>
              <w:tabs>
                <w:tab w:val="left" w:pos="9072"/>
                <w:tab w:val="left" w:pos="9214"/>
              </w:tabs>
              <w:spacing w:after="0" w:line="240" w:lineRule="auto"/>
              <w:ind w:left="-426" w:right="141" w:hanging="142"/>
              <w:jc w:val="both"/>
              <w:rPr>
                <w:rFonts w:ascii="Times New Roman" w:hAnsi="Times New Roman" w:cs="Times New Roman"/>
                <w:sz w:val="24"/>
                <w:szCs w:val="24"/>
              </w:rPr>
            </w:pPr>
            <w:r w:rsidRPr="00D45851">
              <w:rPr>
                <w:rFonts w:ascii="Times New Roman" w:hAnsi="Times New Roman" w:cs="Times New Roman"/>
                <w:sz w:val="24"/>
                <w:szCs w:val="24"/>
              </w:rPr>
              <w:br/>
              <w:t>Село</w:t>
            </w:r>
          </w:p>
        </w:tc>
        <w:tc>
          <w:tcPr>
            <w:tcW w:w="1261" w:type="dxa"/>
            <w:gridSpan w:val="2"/>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t>с. -</w:t>
            </w:r>
          </w:p>
        </w:tc>
        <w:tc>
          <w:tcPr>
            <w:tcW w:w="3824" w:type="dxa"/>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t>Село</w:t>
            </w:r>
          </w:p>
        </w:tc>
      </w:tr>
      <w:tr w:rsidR="00321BDC" w:rsidRPr="00D45851" w:rsidTr="00321BDC">
        <w:trPr>
          <w:tblCellSpacing w:w="7" w:type="dxa"/>
        </w:trPr>
        <w:tc>
          <w:tcPr>
            <w:tcW w:w="1366" w:type="dxa"/>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t>уч. -</w:t>
            </w:r>
          </w:p>
        </w:tc>
        <w:tc>
          <w:tcPr>
            <w:tcW w:w="3135" w:type="dxa"/>
            <w:gridSpan w:val="2"/>
            <w:shd w:val="clear" w:color="auto" w:fill="FFFFFF"/>
            <w:hideMark/>
          </w:tcPr>
          <w:p w:rsidR="00321BDC" w:rsidRPr="00D45851" w:rsidRDefault="00321BDC" w:rsidP="00321BDC">
            <w:pPr>
              <w:tabs>
                <w:tab w:val="left" w:pos="9072"/>
                <w:tab w:val="left" w:pos="9214"/>
              </w:tabs>
              <w:spacing w:after="0" w:line="240" w:lineRule="auto"/>
              <w:ind w:left="-426" w:right="141" w:hanging="142"/>
              <w:jc w:val="both"/>
              <w:rPr>
                <w:rFonts w:ascii="Times New Roman" w:hAnsi="Times New Roman" w:cs="Times New Roman"/>
                <w:sz w:val="24"/>
                <w:szCs w:val="24"/>
              </w:rPr>
            </w:pPr>
            <w:r w:rsidRPr="00D45851">
              <w:rPr>
                <w:rFonts w:ascii="Times New Roman" w:hAnsi="Times New Roman" w:cs="Times New Roman"/>
                <w:sz w:val="24"/>
                <w:szCs w:val="24"/>
              </w:rPr>
              <w:br/>
              <w:t>Учаске</w:t>
            </w:r>
          </w:p>
        </w:tc>
        <w:tc>
          <w:tcPr>
            <w:tcW w:w="1261" w:type="dxa"/>
            <w:gridSpan w:val="2"/>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t>уч. -</w:t>
            </w:r>
          </w:p>
        </w:tc>
        <w:tc>
          <w:tcPr>
            <w:tcW w:w="3824" w:type="dxa"/>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t>Участок</w:t>
            </w:r>
          </w:p>
        </w:tc>
      </w:tr>
      <w:tr w:rsidR="00321BDC" w:rsidRPr="00D45851" w:rsidTr="00321BDC">
        <w:trPr>
          <w:tblCellSpacing w:w="7" w:type="dxa"/>
        </w:trPr>
        <w:tc>
          <w:tcPr>
            <w:tcW w:w="1366" w:type="dxa"/>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t>рзд.</w:t>
            </w:r>
          </w:p>
        </w:tc>
        <w:tc>
          <w:tcPr>
            <w:tcW w:w="3135" w:type="dxa"/>
            <w:gridSpan w:val="2"/>
            <w:shd w:val="clear" w:color="auto" w:fill="FFFFFF"/>
            <w:hideMark/>
          </w:tcPr>
          <w:p w:rsidR="00321BDC" w:rsidRPr="00D45851" w:rsidRDefault="00321BDC" w:rsidP="00321BDC">
            <w:pPr>
              <w:tabs>
                <w:tab w:val="left" w:pos="9072"/>
                <w:tab w:val="left" w:pos="9214"/>
              </w:tabs>
              <w:spacing w:after="0" w:line="240" w:lineRule="auto"/>
              <w:ind w:left="-426" w:right="141" w:hanging="142"/>
              <w:jc w:val="both"/>
              <w:rPr>
                <w:rFonts w:ascii="Times New Roman" w:hAnsi="Times New Roman" w:cs="Times New Roman"/>
                <w:sz w:val="24"/>
                <w:szCs w:val="24"/>
              </w:rPr>
            </w:pPr>
            <w:r w:rsidRPr="00D45851">
              <w:rPr>
                <w:rFonts w:ascii="Times New Roman" w:hAnsi="Times New Roman" w:cs="Times New Roman"/>
                <w:sz w:val="24"/>
                <w:szCs w:val="24"/>
              </w:rPr>
              <w:br/>
              <w:t>Разъезд</w:t>
            </w:r>
          </w:p>
        </w:tc>
        <w:tc>
          <w:tcPr>
            <w:tcW w:w="1261" w:type="dxa"/>
            <w:gridSpan w:val="2"/>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t>рзд.</w:t>
            </w:r>
          </w:p>
        </w:tc>
        <w:tc>
          <w:tcPr>
            <w:tcW w:w="3824" w:type="dxa"/>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t>Разъезд</w:t>
            </w:r>
          </w:p>
        </w:tc>
      </w:tr>
      <w:tr w:rsidR="00321BDC" w:rsidRPr="00D45851" w:rsidTr="00321BDC">
        <w:trPr>
          <w:tblCellSpacing w:w="7" w:type="dxa"/>
        </w:trPr>
        <w:tc>
          <w:tcPr>
            <w:tcW w:w="1366" w:type="dxa"/>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t>ж. -</w:t>
            </w:r>
          </w:p>
        </w:tc>
        <w:tc>
          <w:tcPr>
            <w:tcW w:w="3135" w:type="dxa"/>
            <w:gridSpan w:val="2"/>
            <w:shd w:val="clear" w:color="auto" w:fill="FFFFFF"/>
            <w:hideMark/>
          </w:tcPr>
          <w:p w:rsidR="00321BDC" w:rsidRPr="00D45851" w:rsidRDefault="00321BDC" w:rsidP="00321BDC">
            <w:pPr>
              <w:tabs>
                <w:tab w:val="left" w:pos="9072"/>
                <w:tab w:val="left" w:pos="9214"/>
              </w:tabs>
              <w:spacing w:after="0" w:line="240" w:lineRule="auto"/>
              <w:ind w:left="-426" w:right="141" w:hanging="142"/>
              <w:jc w:val="both"/>
              <w:rPr>
                <w:rFonts w:ascii="Times New Roman" w:hAnsi="Times New Roman" w:cs="Times New Roman"/>
                <w:sz w:val="24"/>
                <w:szCs w:val="24"/>
              </w:rPr>
            </w:pPr>
            <w:r w:rsidRPr="00D45851">
              <w:rPr>
                <w:rFonts w:ascii="Times New Roman" w:hAnsi="Times New Roman" w:cs="Times New Roman"/>
                <w:sz w:val="24"/>
                <w:szCs w:val="24"/>
              </w:rPr>
              <w:br/>
              <w:t>Жайылым</w:t>
            </w:r>
          </w:p>
        </w:tc>
        <w:tc>
          <w:tcPr>
            <w:tcW w:w="1261" w:type="dxa"/>
            <w:gridSpan w:val="2"/>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t>отг. -</w:t>
            </w:r>
          </w:p>
        </w:tc>
        <w:tc>
          <w:tcPr>
            <w:tcW w:w="3824" w:type="dxa"/>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t>Отгон</w:t>
            </w:r>
          </w:p>
        </w:tc>
      </w:tr>
      <w:tr w:rsidR="00321BDC" w:rsidRPr="00D45851" w:rsidTr="00321BDC">
        <w:trPr>
          <w:tblCellSpacing w:w="7" w:type="dxa"/>
        </w:trPr>
        <w:tc>
          <w:tcPr>
            <w:tcW w:w="1366" w:type="dxa"/>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t>ст. -</w:t>
            </w:r>
          </w:p>
        </w:tc>
        <w:tc>
          <w:tcPr>
            <w:tcW w:w="3135" w:type="dxa"/>
            <w:gridSpan w:val="2"/>
            <w:shd w:val="clear" w:color="auto" w:fill="FFFFFF"/>
            <w:hideMark/>
          </w:tcPr>
          <w:p w:rsidR="00321BDC" w:rsidRPr="00D45851" w:rsidRDefault="00321BDC" w:rsidP="00321BDC">
            <w:pPr>
              <w:tabs>
                <w:tab w:val="left" w:pos="9072"/>
                <w:tab w:val="left" w:pos="9214"/>
              </w:tabs>
              <w:spacing w:after="0" w:line="240" w:lineRule="auto"/>
              <w:ind w:left="-426" w:right="141" w:hanging="142"/>
              <w:jc w:val="both"/>
              <w:rPr>
                <w:rFonts w:ascii="Times New Roman" w:hAnsi="Times New Roman" w:cs="Times New Roman"/>
                <w:sz w:val="24"/>
                <w:szCs w:val="24"/>
              </w:rPr>
            </w:pPr>
            <w:r w:rsidRPr="00D45851">
              <w:rPr>
                <w:rFonts w:ascii="Times New Roman" w:hAnsi="Times New Roman" w:cs="Times New Roman"/>
                <w:sz w:val="24"/>
                <w:szCs w:val="24"/>
              </w:rPr>
              <w:br/>
              <w:t>Станса </w:t>
            </w:r>
          </w:p>
        </w:tc>
        <w:tc>
          <w:tcPr>
            <w:tcW w:w="1261" w:type="dxa"/>
            <w:gridSpan w:val="2"/>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t>ст. -</w:t>
            </w:r>
          </w:p>
        </w:tc>
        <w:tc>
          <w:tcPr>
            <w:tcW w:w="3824" w:type="dxa"/>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t>Станция</w:t>
            </w:r>
          </w:p>
        </w:tc>
      </w:tr>
      <w:tr w:rsidR="00321BDC" w:rsidRPr="00D45851" w:rsidTr="00321BDC">
        <w:trPr>
          <w:tblCellSpacing w:w="7" w:type="dxa"/>
        </w:trPr>
        <w:tc>
          <w:tcPr>
            <w:tcW w:w="1366" w:type="dxa"/>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t>қосшар -</w:t>
            </w:r>
          </w:p>
        </w:tc>
        <w:tc>
          <w:tcPr>
            <w:tcW w:w="3135" w:type="dxa"/>
            <w:gridSpan w:val="2"/>
            <w:shd w:val="clear" w:color="auto" w:fill="FFFFFF"/>
            <w:hideMark/>
          </w:tcPr>
          <w:p w:rsidR="00321BDC" w:rsidRPr="00D45851" w:rsidRDefault="00321BDC" w:rsidP="00321BDC">
            <w:pPr>
              <w:tabs>
                <w:tab w:val="left" w:pos="9072"/>
                <w:tab w:val="left" w:pos="9214"/>
              </w:tabs>
              <w:spacing w:after="0" w:line="240" w:lineRule="auto"/>
              <w:ind w:left="-426" w:right="141" w:hanging="142"/>
              <w:jc w:val="both"/>
              <w:rPr>
                <w:rFonts w:ascii="Times New Roman" w:hAnsi="Times New Roman" w:cs="Times New Roman"/>
                <w:sz w:val="24"/>
                <w:szCs w:val="24"/>
              </w:rPr>
            </w:pPr>
            <w:r w:rsidRPr="00D45851">
              <w:rPr>
                <w:rFonts w:ascii="Times New Roman" w:hAnsi="Times New Roman" w:cs="Times New Roman"/>
                <w:sz w:val="24"/>
                <w:szCs w:val="24"/>
              </w:rPr>
              <w:br/>
              <w:t>Қосалқы шаруашылығы</w:t>
            </w:r>
          </w:p>
        </w:tc>
        <w:tc>
          <w:tcPr>
            <w:tcW w:w="1261" w:type="dxa"/>
            <w:gridSpan w:val="2"/>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t>подхоз -</w:t>
            </w:r>
          </w:p>
        </w:tc>
        <w:tc>
          <w:tcPr>
            <w:tcW w:w="3824" w:type="dxa"/>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t>Подсобное хозяйство</w:t>
            </w:r>
          </w:p>
        </w:tc>
      </w:tr>
      <w:tr w:rsidR="00321BDC" w:rsidRPr="00D45851" w:rsidTr="00321BDC">
        <w:trPr>
          <w:tblCellSpacing w:w="7" w:type="dxa"/>
        </w:trPr>
        <w:tc>
          <w:tcPr>
            <w:tcW w:w="1366" w:type="dxa"/>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r>
            <w:r w:rsidRPr="00D45851">
              <w:rPr>
                <w:rFonts w:ascii="Times New Roman" w:hAnsi="Times New Roman" w:cs="Times New Roman"/>
                <w:sz w:val="24"/>
                <w:szCs w:val="24"/>
              </w:rPr>
              <w:lastRenderedPageBreak/>
              <w:t>шарқож-</w:t>
            </w:r>
          </w:p>
        </w:tc>
        <w:tc>
          <w:tcPr>
            <w:tcW w:w="3135" w:type="dxa"/>
            <w:gridSpan w:val="2"/>
            <w:shd w:val="clear" w:color="auto" w:fill="FFFFFF"/>
            <w:hideMark/>
          </w:tcPr>
          <w:p w:rsidR="00321BDC" w:rsidRPr="00D45851" w:rsidRDefault="00321BDC" w:rsidP="00321BDC">
            <w:pPr>
              <w:tabs>
                <w:tab w:val="left" w:pos="9072"/>
                <w:tab w:val="left" w:pos="9214"/>
              </w:tabs>
              <w:spacing w:after="0" w:line="240" w:lineRule="auto"/>
              <w:ind w:left="-426" w:right="141" w:hanging="142"/>
              <w:jc w:val="both"/>
              <w:rPr>
                <w:rFonts w:ascii="Times New Roman" w:hAnsi="Times New Roman" w:cs="Times New Roman"/>
                <w:sz w:val="24"/>
                <w:szCs w:val="24"/>
              </w:rPr>
            </w:pPr>
            <w:r w:rsidRPr="00D45851">
              <w:rPr>
                <w:rFonts w:ascii="Times New Roman" w:hAnsi="Times New Roman" w:cs="Times New Roman"/>
                <w:sz w:val="24"/>
                <w:szCs w:val="24"/>
              </w:rPr>
              <w:lastRenderedPageBreak/>
              <w:br/>
            </w:r>
            <w:r w:rsidRPr="00D45851">
              <w:rPr>
                <w:rFonts w:ascii="Times New Roman" w:hAnsi="Times New Roman" w:cs="Times New Roman"/>
                <w:sz w:val="24"/>
                <w:szCs w:val="24"/>
              </w:rPr>
              <w:lastRenderedPageBreak/>
              <w:t>Шаруа қожалығы</w:t>
            </w:r>
          </w:p>
        </w:tc>
        <w:tc>
          <w:tcPr>
            <w:tcW w:w="1261" w:type="dxa"/>
            <w:gridSpan w:val="2"/>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lastRenderedPageBreak/>
              <w:br/>
            </w:r>
            <w:r w:rsidRPr="00D45851">
              <w:rPr>
                <w:rFonts w:ascii="Times New Roman" w:hAnsi="Times New Roman" w:cs="Times New Roman"/>
                <w:sz w:val="24"/>
                <w:szCs w:val="24"/>
              </w:rPr>
              <w:lastRenderedPageBreak/>
              <w:t>кр.хоз -</w:t>
            </w:r>
          </w:p>
        </w:tc>
        <w:tc>
          <w:tcPr>
            <w:tcW w:w="3824" w:type="dxa"/>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lastRenderedPageBreak/>
              <w:br/>
            </w:r>
            <w:r w:rsidRPr="00D45851">
              <w:rPr>
                <w:rFonts w:ascii="Times New Roman" w:hAnsi="Times New Roman" w:cs="Times New Roman"/>
                <w:sz w:val="24"/>
                <w:szCs w:val="24"/>
              </w:rPr>
              <w:lastRenderedPageBreak/>
              <w:t>Крестьянское хозяйство</w:t>
            </w:r>
          </w:p>
        </w:tc>
      </w:tr>
      <w:tr w:rsidR="00321BDC" w:rsidRPr="00D45851" w:rsidTr="00321BDC">
        <w:trPr>
          <w:tblCellSpacing w:w="7" w:type="dxa"/>
        </w:trPr>
        <w:tc>
          <w:tcPr>
            <w:tcW w:w="1366" w:type="dxa"/>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lastRenderedPageBreak/>
              <w:br/>
              <w:t>орманшар -</w:t>
            </w:r>
          </w:p>
        </w:tc>
        <w:tc>
          <w:tcPr>
            <w:tcW w:w="3135" w:type="dxa"/>
            <w:gridSpan w:val="2"/>
            <w:shd w:val="clear" w:color="auto" w:fill="FFFFFF"/>
            <w:hideMark/>
          </w:tcPr>
          <w:p w:rsidR="00321BDC" w:rsidRPr="00D45851" w:rsidRDefault="00321BDC" w:rsidP="00321BDC">
            <w:pPr>
              <w:tabs>
                <w:tab w:val="left" w:pos="9072"/>
                <w:tab w:val="left" w:pos="9214"/>
              </w:tabs>
              <w:spacing w:after="0" w:line="240" w:lineRule="auto"/>
              <w:ind w:left="-426" w:right="141" w:hanging="142"/>
              <w:jc w:val="both"/>
              <w:rPr>
                <w:rFonts w:ascii="Times New Roman" w:hAnsi="Times New Roman" w:cs="Times New Roman"/>
                <w:sz w:val="24"/>
                <w:szCs w:val="24"/>
              </w:rPr>
            </w:pPr>
            <w:r w:rsidRPr="00D45851">
              <w:rPr>
                <w:rFonts w:ascii="Times New Roman" w:hAnsi="Times New Roman" w:cs="Times New Roman"/>
                <w:sz w:val="24"/>
                <w:szCs w:val="24"/>
              </w:rPr>
              <w:br/>
              <w:t>Орман шаруашылығы</w:t>
            </w:r>
          </w:p>
        </w:tc>
        <w:tc>
          <w:tcPr>
            <w:tcW w:w="1261" w:type="dxa"/>
            <w:gridSpan w:val="2"/>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t>лесхоз-</w:t>
            </w:r>
          </w:p>
        </w:tc>
        <w:tc>
          <w:tcPr>
            <w:tcW w:w="3824" w:type="dxa"/>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t>Лесничье хозяйство, лесничество</w:t>
            </w:r>
          </w:p>
        </w:tc>
      </w:tr>
      <w:tr w:rsidR="00321BDC" w:rsidRPr="00D45851" w:rsidTr="00321BDC">
        <w:trPr>
          <w:tblCellSpacing w:w="7" w:type="dxa"/>
        </w:trPr>
        <w:tc>
          <w:tcPr>
            <w:tcW w:w="1366" w:type="dxa"/>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t>ауылшар-</w:t>
            </w:r>
          </w:p>
        </w:tc>
        <w:tc>
          <w:tcPr>
            <w:tcW w:w="3135" w:type="dxa"/>
            <w:gridSpan w:val="2"/>
            <w:shd w:val="clear" w:color="auto" w:fill="FFFFFF"/>
            <w:hideMark/>
          </w:tcPr>
          <w:p w:rsidR="00321BDC" w:rsidRPr="00D45851" w:rsidRDefault="00321BDC" w:rsidP="00321BDC">
            <w:pPr>
              <w:tabs>
                <w:tab w:val="left" w:pos="9072"/>
                <w:tab w:val="left" w:pos="9214"/>
              </w:tabs>
              <w:spacing w:after="0" w:line="240" w:lineRule="auto"/>
              <w:ind w:left="-426" w:right="141" w:hanging="142"/>
              <w:jc w:val="both"/>
              <w:rPr>
                <w:rFonts w:ascii="Times New Roman" w:hAnsi="Times New Roman" w:cs="Times New Roman"/>
                <w:sz w:val="24"/>
                <w:szCs w:val="24"/>
              </w:rPr>
            </w:pPr>
            <w:r w:rsidRPr="00D45851">
              <w:rPr>
                <w:rFonts w:ascii="Times New Roman" w:hAnsi="Times New Roman" w:cs="Times New Roman"/>
                <w:sz w:val="24"/>
                <w:szCs w:val="24"/>
              </w:rPr>
              <w:br/>
              <w:t>Ауыл шаруашылығы</w:t>
            </w:r>
          </w:p>
        </w:tc>
        <w:tc>
          <w:tcPr>
            <w:tcW w:w="1261" w:type="dxa"/>
            <w:gridSpan w:val="2"/>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t>селхоз-</w:t>
            </w:r>
          </w:p>
        </w:tc>
        <w:tc>
          <w:tcPr>
            <w:tcW w:w="3824" w:type="dxa"/>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t>Сельское хозяйство </w:t>
            </w:r>
          </w:p>
        </w:tc>
      </w:tr>
      <w:tr w:rsidR="00321BDC" w:rsidRPr="00D45851" w:rsidTr="00321BDC">
        <w:trPr>
          <w:tblCellSpacing w:w="7" w:type="dxa"/>
        </w:trPr>
        <w:tc>
          <w:tcPr>
            <w:tcW w:w="1366" w:type="dxa"/>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t>маш.ауласы-</w:t>
            </w:r>
          </w:p>
        </w:tc>
        <w:tc>
          <w:tcPr>
            <w:tcW w:w="3135" w:type="dxa"/>
            <w:gridSpan w:val="2"/>
            <w:shd w:val="clear" w:color="auto" w:fill="FFFFFF"/>
            <w:hideMark/>
          </w:tcPr>
          <w:p w:rsidR="00321BDC" w:rsidRPr="00D45851" w:rsidRDefault="00321BDC" w:rsidP="00321BDC">
            <w:pPr>
              <w:tabs>
                <w:tab w:val="left" w:pos="9072"/>
                <w:tab w:val="left" w:pos="9214"/>
              </w:tabs>
              <w:spacing w:after="0" w:line="240" w:lineRule="auto"/>
              <w:ind w:left="-426" w:right="141" w:hanging="142"/>
              <w:jc w:val="both"/>
              <w:rPr>
                <w:rFonts w:ascii="Times New Roman" w:hAnsi="Times New Roman" w:cs="Times New Roman"/>
                <w:sz w:val="24"/>
                <w:szCs w:val="24"/>
              </w:rPr>
            </w:pPr>
            <w:r w:rsidRPr="00D45851">
              <w:rPr>
                <w:rFonts w:ascii="Times New Roman" w:hAnsi="Times New Roman" w:cs="Times New Roman"/>
                <w:sz w:val="24"/>
                <w:szCs w:val="24"/>
              </w:rPr>
              <w:br/>
              <w:t>Машина ауласы</w:t>
            </w:r>
          </w:p>
        </w:tc>
        <w:tc>
          <w:tcPr>
            <w:tcW w:w="1261" w:type="dxa"/>
            <w:gridSpan w:val="2"/>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t>маш.двор</w:t>
            </w:r>
          </w:p>
        </w:tc>
        <w:tc>
          <w:tcPr>
            <w:tcW w:w="3824" w:type="dxa"/>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t>Машинный двор</w:t>
            </w:r>
          </w:p>
        </w:tc>
      </w:tr>
    </w:tbl>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r>
      <w:r w:rsidRPr="00D45851">
        <w:rPr>
          <w:rFonts w:ascii="Times New Roman" w:hAnsi="Times New Roman" w:cs="Times New Roman"/>
          <w:bCs/>
          <w:sz w:val="24"/>
          <w:szCs w:val="24"/>
        </w:rPr>
        <w:t>3.Общие положения</w:t>
      </w:r>
    </w:p>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shd w:val="clear" w:color="auto" w:fill="FFFFFF"/>
        </w:rPr>
        <w:t>5.1 Классификатор является составной частью единой системы технико-экономической и социальной информации.</w:t>
      </w:r>
      <w:r w:rsidRPr="00D45851">
        <w:rPr>
          <w:rFonts w:ascii="Times New Roman" w:hAnsi="Times New Roman" w:cs="Times New Roman"/>
          <w:sz w:val="24"/>
          <w:szCs w:val="24"/>
        </w:rPr>
        <w:br/>
      </w:r>
      <w:r w:rsidRPr="00D45851">
        <w:rPr>
          <w:rFonts w:ascii="Times New Roman" w:hAnsi="Times New Roman" w:cs="Times New Roman"/>
          <w:sz w:val="24"/>
          <w:szCs w:val="24"/>
          <w:shd w:val="clear" w:color="auto" w:fill="FFFFFF"/>
        </w:rPr>
        <w:t>5.2 В классификаторе наименования административно-территориальных объектов приводятся на казахском и русском языке, а объекты республиканского уровня представлены также на английском языке. </w:t>
      </w:r>
      <w:r w:rsidRPr="00D45851">
        <w:rPr>
          <w:rFonts w:ascii="Times New Roman" w:hAnsi="Times New Roman" w:cs="Times New Roman"/>
          <w:sz w:val="24"/>
          <w:szCs w:val="24"/>
        </w:rPr>
        <w:br/>
      </w:r>
      <w:r w:rsidRPr="00D45851">
        <w:rPr>
          <w:rFonts w:ascii="Times New Roman" w:hAnsi="Times New Roman" w:cs="Times New Roman"/>
          <w:sz w:val="24"/>
          <w:szCs w:val="24"/>
          <w:shd w:val="clear" w:color="auto" w:fill="FFFFFF"/>
        </w:rPr>
        <w:t>5.3 В КАТО всё множество объектов административно-территориального деления подразделяется на группы, которые располагаются по уровням в соответствии с административной подчиненностью. В каждый уровень включаются объекты, непосредственно подчиненные объектам предыдущего уровня. </w:t>
      </w:r>
      <w:r w:rsidRPr="00D45851">
        <w:rPr>
          <w:rFonts w:ascii="Times New Roman" w:hAnsi="Times New Roman" w:cs="Times New Roman"/>
          <w:sz w:val="24"/>
          <w:szCs w:val="24"/>
        </w:rPr>
        <w:br/>
      </w:r>
      <w:r w:rsidRPr="00D45851">
        <w:rPr>
          <w:rFonts w:ascii="Times New Roman" w:hAnsi="Times New Roman" w:cs="Times New Roman"/>
          <w:sz w:val="24"/>
          <w:szCs w:val="24"/>
          <w:shd w:val="clear" w:color="auto" w:fill="FFFFFF"/>
        </w:rPr>
        <w:t>Административно-территориальные объекты (АТО) и населенные пункты (НП) распределяются по пяти уровням, которые представлены в таблице 2.</w:t>
      </w:r>
      <w:r w:rsidRPr="00D45851">
        <w:rPr>
          <w:rFonts w:ascii="Times New Roman" w:hAnsi="Times New Roman" w:cs="Times New Roman"/>
          <w:sz w:val="24"/>
          <w:szCs w:val="24"/>
        </w:rPr>
        <w:br/>
      </w:r>
      <w:r w:rsidRPr="00D45851">
        <w:rPr>
          <w:rFonts w:ascii="Times New Roman" w:hAnsi="Times New Roman" w:cs="Times New Roman"/>
          <w:sz w:val="24"/>
          <w:szCs w:val="24"/>
        </w:rPr>
        <w:br/>
      </w:r>
      <w:r w:rsidRPr="00D45851">
        <w:rPr>
          <w:rFonts w:ascii="Times New Roman" w:hAnsi="Times New Roman" w:cs="Times New Roman"/>
          <w:sz w:val="24"/>
          <w:szCs w:val="24"/>
        </w:rPr>
        <w:br/>
      </w:r>
      <w:r w:rsidRPr="00D45851">
        <w:rPr>
          <w:rFonts w:ascii="Times New Roman" w:hAnsi="Times New Roman" w:cs="Times New Roman"/>
          <w:sz w:val="24"/>
          <w:szCs w:val="24"/>
          <w:shd w:val="clear" w:color="auto" w:fill="FFFFFF"/>
        </w:rPr>
        <w:t>Т а б л и ц а 2</w:t>
      </w:r>
    </w:p>
    <w:tbl>
      <w:tblPr>
        <w:tblW w:w="9480" w:type="dxa"/>
        <w:tblCellSpacing w:w="7" w:type="dxa"/>
        <w:shd w:val="clear" w:color="auto" w:fill="FFFFFF"/>
        <w:tblCellMar>
          <w:top w:w="105" w:type="dxa"/>
          <w:left w:w="105" w:type="dxa"/>
          <w:bottom w:w="105" w:type="dxa"/>
          <w:right w:w="105" w:type="dxa"/>
        </w:tblCellMar>
        <w:tblLook w:val="04A0"/>
      </w:tblPr>
      <w:tblGrid>
        <w:gridCol w:w="1052"/>
        <w:gridCol w:w="3709"/>
        <w:gridCol w:w="4719"/>
      </w:tblGrid>
      <w:tr w:rsidR="00321BDC" w:rsidRPr="00D45851" w:rsidTr="00321BDC">
        <w:trPr>
          <w:tblCellSpacing w:w="7" w:type="dxa"/>
        </w:trPr>
        <w:tc>
          <w:tcPr>
            <w:tcW w:w="1005" w:type="dxa"/>
            <w:shd w:val="clear" w:color="auto" w:fill="FFFFFF"/>
            <w:hideMark/>
          </w:tcPr>
          <w:p w:rsidR="00321BDC" w:rsidRPr="00D45851" w:rsidRDefault="00321BDC" w:rsidP="00321BDC">
            <w:pPr>
              <w:tabs>
                <w:tab w:val="left" w:pos="9072"/>
                <w:tab w:val="left" w:pos="9214"/>
              </w:tabs>
              <w:spacing w:after="0" w:line="240" w:lineRule="auto"/>
              <w:ind w:left="-426" w:right="-247"/>
              <w:jc w:val="both"/>
              <w:rPr>
                <w:rFonts w:ascii="Times New Roman" w:hAnsi="Times New Roman" w:cs="Times New Roman"/>
                <w:sz w:val="24"/>
                <w:szCs w:val="24"/>
              </w:rPr>
            </w:pPr>
            <w:r w:rsidRPr="00D45851">
              <w:rPr>
                <w:rFonts w:ascii="Times New Roman" w:hAnsi="Times New Roman" w:cs="Times New Roman"/>
                <w:sz w:val="24"/>
                <w:szCs w:val="24"/>
              </w:rPr>
              <w:br/>
            </w:r>
            <w:r w:rsidRPr="00D45851">
              <w:rPr>
                <w:rFonts w:ascii="Times New Roman" w:hAnsi="Times New Roman" w:cs="Times New Roman"/>
                <w:bCs/>
                <w:sz w:val="24"/>
                <w:szCs w:val="24"/>
              </w:rPr>
              <w:t>Уровень</w:t>
            </w:r>
          </w:p>
        </w:tc>
        <w:tc>
          <w:tcPr>
            <w:tcW w:w="3600" w:type="dxa"/>
            <w:shd w:val="clear" w:color="auto" w:fill="FFFFFF"/>
            <w:hideMark/>
          </w:tcPr>
          <w:p w:rsidR="00321BDC" w:rsidRPr="00D45851" w:rsidRDefault="00321BDC" w:rsidP="00321BDC">
            <w:pPr>
              <w:tabs>
                <w:tab w:val="left" w:pos="9072"/>
                <w:tab w:val="left" w:pos="9214"/>
              </w:tabs>
              <w:spacing w:after="0" w:line="240" w:lineRule="auto"/>
              <w:ind w:left="-426" w:right="-573"/>
              <w:jc w:val="both"/>
              <w:rPr>
                <w:rFonts w:ascii="Times New Roman" w:hAnsi="Times New Roman" w:cs="Times New Roman"/>
                <w:sz w:val="24"/>
                <w:szCs w:val="24"/>
              </w:rPr>
            </w:pPr>
            <w:r w:rsidRPr="00D45851">
              <w:rPr>
                <w:rFonts w:ascii="Times New Roman" w:hAnsi="Times New Roman" w:cs="Times New Roman"/>
                <w:sz w:val="24"/>
                <w:szCs w:val="24"/>
              </w:rPr>
              <w:br/>
            </w:r>
            <w:r w:rsidRPr="00D45851">
              <w:rPr>
                <w:rFonts w:ascii="Times New Roman" w:hAnsi="Times New Roman" w:cs="Times New Roman"/>
                <w:bCs/>
                <w:sz w:val="24"/>
                <w:szCs w:val="24"/>
              </w:rPr>
              <w:t>АТО</w:t>
            </w:r>
          </w:p>
        </w:tc>
        <w:tc>
          <w:tcPr>
            <w:tcW w:w="4155" w:type="dxa"/>
            <w:shd w:val="clear" w:color="auto" w:fill="FFFFFF"/>
            <w:hideMark/>
          </w:tcPr>
          <w:p w:rsidR="00321BDC" w:rsidRPr="00D45851" w:rsidRDefault="00321BDC" w:rsidP="00321BDC">
            <w:pPr>
              <w:tabs>
                <w:tab w:val="left" w:pos="9072"/>
                <w:tab w:val="left" w:pos="9214"/>
              </w:tabs>
              <w:spacing w:after="0" w:line="240" w:lineRule="auto"/>
              <w:ind w:left="-426" w:right="-573"/>
              <w:jc w:val="both"/>
              <w:rPr>
                <w:rFonts w:ascii="Times New Roman" w:hAnsi="Times New Roman" w:cs="Times New Roman"/>
                <w:sz w:val="24"/>
                <w:szCs w:val="24"/>
              </w:rPr>
            </w:pPr>
            <w:r w:rsidRPr="00D45851">
              <w:rPr>
                <w:rFonts w:ascii="Times New Roman" w:hAnsi="Times New Roman" w:cs="Times New Roman"/>
                <w:sz w:val="24"/>
                <w:szCs w:val="24"/>
              </w:rPr>
              <w:br/>
            </w:r>
            <w:r w:rsidRPr="00D45851">
              <w:rPr>
                <w:rFonts w:ascii="Times New Roman" w:hAnsi="Times New Roman" w:cs="Times New Roman"/>
                <w:bCs/>
                <w:sz w:val="24"/>
                <w:szCs w:val="24"/>
              </w:rPr>
              <w:t>НП</w:t>
            </w:r>
          </w:p>
        </w:tc>
      </w:tr>
      <w:tr w:rsidR="00321BDC" w:rsidRPr="00D45851" w:rsidTr="00321BDC">
        <w:trPr>
          <w:tblCellSpacing w:w="7" w:type="dxa"/>
        </w:trPr>
        <w:tc>
          <w:tcPr>
            <w:tcW w:w="1005" w:type="dxa"/>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t>I</w:t>
            </w:r>
          </w:p>
        </w:tc>
        <w:tc>
          <w:tcPr>
            <w:tcW w:w="3600" w:type="dxa"/>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t>Области </w:t>
            </w:r>
            <w:r w:rsidRPr="00D45851">
              <w:rPr>
                <w:rFonts w:ascii="Times New Roman" w:hAnsi="Times New Roman" w:cs="Times New Roman"/>
                <w:sz w:val="24"/>
                <w:szCs w:val="24"/>
              </w:rPr>
              <w:br/>
            </w:r>
            <w:r w:rsidRPr="00D45851">
              <w:rPr>
                <w:rFonts w:ascii="Times New Roman" w:hAnsi="Times New Roman" w:cs="Times New Roman"/>
                <w:sz w:val="24"/>
                <w:szCs w:val="24"/>
              </w:rPr>
              <w:br/>
              <w:t>Города республиканского значения</w:t>
            </w:r>
          </w:p>
        </w:tc>
        <w:tc>
          <w:tcPr>
            <w:tcW w:w="4155" w:type="dxa"/>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t>-</w:t>
            </w:r>
          </w:p>
        </w:tc>
      </w:tr>
      <w:tr w:rsidR="00321BDC" w:rsidRPr="00D45851" w:rsidTr="00321BDC">
        <w:trPr>
          <w:tblCellSpacing w:w="7" w:type="dxa"/>
        </w:trPr>
        <w:tc>
          <w:tcPr>
            <w:tcW w:w="1005" w:type="dxa"/>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t>II</w:t>
            </w:r>
          </w:p>
        </w:tc>
        <w:tc>
          <w:tcPr>
            <w:tcW w:w="3600" w:type="dxa"/>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t>Районы в городе республиканского значения </w:t>
            </w:r>
            <w:r w:rsidRPr="00D45851">
              <w:rPr>
                <w:rFonts w:ascii="Times New Roman" w:hAnsi="Times New Roman" w:cs="Times New Roman"/>
                <w:sz w:val="24"/>
                <w:szCs w:val="24"/>
              </w:rPr>
              <w:br/>
            </w:r>
            <w:r w:rsidRPr="00D45851">
              <w:rPr>
                <w:rFonts w:ascii="Times New Roman" w:hAnsi="Times New Roman" w:cs="Times New Roman"/>
                <w:sz w:val="24"/>
                <w:szCs w:val="24"/>
              </w:rPr>
              <w:br/>
              <w:t>Районы </w:t>
            </w:r>
            <w:r w:rsidRPr="00D45851">
              <w:rPr>
                <w:rFonts w:ascii="Times New Roman" w:hAnsi="Times New Roman" w:cs="Times New Roman"/>
                <w:sz w:val="24"/>
                <w:szCs w:val="24"/>
              </w:rPr>
              <w:br/>
            </w:r>
            <w:r w:rsidRPr="00D45851">
              <w:rPr>
                <w:rFonts w:ascii="Times New Roman" w:hAnsi="Times New Roman" w:cs="Times New Roman"/>
                <w:sz w:val="24"/>
                <w:szCs w:val="24"/>
              </w:rPr>
              <w:br/>
              <w:t>Города областного значения</w:t>
            </w:r>
          </w:p>
        </w:tc>
        <w:tc>
          <w:tcPr>
            <w:tcW w:w="4155" w:type="dxa"/>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t>Города республиканского значения</w:t>
            </w:r>
          </w:p>
        </w:tc>
      </w:tr>
      <w:tr w:rsidR="00321BDC" w:rsidRPr="00D45851" w:rsidTr="00321BDC">
        <w:trPr>
          <w:tblCellSpacing w:w="7" w:type="dxa"/>
        </w:trPr>
        <w:tc>
          <w:tcPr>
            <w:tcW w:w="1005" w:type="dxa"/>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t>III</w:t>
            </w:r>
          </w:p>
        </w:tc>
        <w:tc>
          <w:tcPr>
            <w:tcW w:w="3600" w:type="dxa"/>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t>Районы в городе областного значения </w:t>
            </w:r>
            <w:r w:rsidRPr="00D45851">
              <w:rPr>
                <w:rFonts w:ascii="Times New Roman" w:hAnsi="Times New Roman" w:cs="Times New Roman"/>
                <w:sz w:val="24"/>
                <w:szCs w:val="24"/>
              </w:rPr>
              <w:br/>
            </w:r>
            <w:r w:rsidRPr="00D45851">
              <w:rPr>
                <w:rFonts w:ascii="Times New Roman" w:hAnsi="Times New Roman" w:cs="Times New Roman"/>
                <w:sz w:val="24"/>
                <w:szCs w:val="24"/>
              </w:rPr>
              <w:br/>
              <w:t>Города районного значения </w:t>
            </w:r>
            <w:r w:rsidRPr="00D45851">
              <w:rPr>
                <w:rFonts w:ascii="Times New Roman" w:hAnsi="Times New Roman" w:cs="Times New Roman"/>
                <w:sz w:val="24"/>
                <w:szCs w:val="24"/>
              </w:rPr>
              <w:br/>
            </w:r>
            <w:r w:rsidRPr="00D45851">
              <w:rPr>
                <w:rFonts w:ascii="Times New Roman" w:hAnsi="Times New Roman" w:cs="Times New Roman"/>
                <w:sz w:val="24"/>
                <w:szCs w:val="24"/>
              </w:rPr>
              <w:br/>
              <w:t>Поселки </w:t>
            </w:r>
            <w:r w:rsidRPr="00D45851">
              <w:rPr>
                <w:rFonts w:ascii="Times New Roman" w:hAnsi="Times New Roman" w:cs="Times New Roman"/>
                <w:sz w:val="24"/>
                <w:szCs w:val="24"/>
              </w:rPr>
              <w:br/>
            </w:r>
            <w:r w:rsidRPr="00D45851">
              <w:rPr>
                <w:rFonts w:ascii="Times New Roman" w:hAnsi="Times New Roman" w:cs="Times New Roman"/>
                <w:sz w:val="24"/>
                <w:szCs w:val="24"/>
              </w:rPr>
              <w:br/>
              <w:t>Округа (аульные/сельские)</w:t>
            </w:r>
          </w:p>
        </w:tc>
        <w:tc>
          <w:tcPr>
            <w:tcW w:w="4155" w:type="dxa"/>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t>Районы в городе республиканского значения *)</w:t>
            </w:r>
            <w:r w:rsidRPr="00D45851">
              <w:rPr>
                <w:rFonts w:ascii="Times New Roman" w:hAnsi="Times New Roman" w:cs="Times New Roman"/>
                <w:sz w:val="24"/>
                <w:szCs w:val="24"/>
              </w:rPr>
              <w:br/>
            </w:r>
            <w:r w:rsidRPr="00D45851">
              <w:rPr>
                <w:rFonts w:ascii="Times New Roman" w:hAnsi="Times New Roman" w:cs="Times New Roman"/>
                <w:sz w:val="24"/>
                <w:szCs w:val="24"/>
              </w:rPr>
              <w:br/>
              <w:t>Города областного значения</w:t>
            </w:r>
          </w:p>
        </w:tc>
      </w:tr>
      <w:tr w:rsidR="00321BDC" w:rsidRPr="00D45851" w:rsidTr="00321BDC">
        <w:trPr>
          <w:tblCellSpacing w:w="7" w:type="dxa"/>
        </w:trPr>
        <w:tc>
          <w:tcPr>
            <w:tcW w:w="1005" w:type="dxa"/>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lastRenderedPageBreak/>
              <w:br/>
              <w:t>IV</w:t>
            </w:r>
          </w:p>
        </w:tc>
        <w:tc>
          <w:tcPr>
            <w:tcW w:w="3600" w:type="dxa"/>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t>-</w:t>
            </w:r>
          </w:p>
        </w:tc>
        <w:tc>
          <w:tcPr>
            <w:tcW w:w="4155" w:type="dxa"/>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t>Районы в городе областного значения*) Города районного значения </w:t>
            </w:r>
            <w:r w:rsidRPr="00D45851">
              <w:rPr>
                <w:rFonts w:ascii="Times New Roman" w:hAnsi="Times New Roman" w:cs="Times New Roman"/>
                <w:sz w:val="24"/>
                <w:szCs w:val="24"/>
              </w:rPr>
              <w:br/>
            </w:r>
            <w:r w:rsidRPr="00D45851">
              <w:rPr>
                <w:rFonts w:ascii="Times New Roman" w:hAnsi="Times New Roman" w:cs="Times New Roman"/>
                <w:sz w:val="24"/>
                <w:szCs w:val="24"/>
              </w:rPr>
              <w:br/>
              <w:t>Поселки </w:t>
            </w:r>
            <w:r w:rsidRPr="00D45851">
              <w:rPr>
                <w:rFonts w:ascii="Times New Roman" w:hAnsi="Times New Roman" w:cs="Times New Roman"/>
                <w:sz w:val="24"/>
                <w:szCs w:val="24"/>
              </w:rPr>
              <w:br/>
            </w:r>
            <w:r w:rsidRPr="00D45851">
              <w:rPr>
                <w:rFonts w:ascii="Times New Roman" w:hAnsi="Times New Roman" w:cs="Times New Roman"/>
                <w:sz w:val="24"/>
                <w:szCs w:val="24"/>
              </w:rPr>
              <w:br/>
              <w:t>Аулы/села с численностью жителей 50 и более человек</w:t>
            </w:r>
          </w:p>
        </w:tc>
      </w:tr>
      <w:tr w:rsidR="00321BDC" w:rsidRPr="00D45851" w:rsidTr="00321BDC">
        <w:trPr>
          <w:tblCellSpacing w:w="7" w:type="dxa"/>
        </w:trPr>
        <w:tc>
          <w:tcPr>
            <w:tcW w:w="1005" w:type="dxa"/>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t>V</w:t>
            </w:r>
          </w:p>
        </w:tc>
        <w:tc>
          <w:tcPr>
            <w:tcW w:w="3600" w:type="dxa"/>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t>-</w:t>
            </w:r>
          </w:p>
        </w:tc>
        <w:tc>
          <w:tcPr>
            <w:tcW w:w="4155" w:type="dxa"/>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t>Крестьянские и иные поселения с численностью жителей менее 50 человек</w:t>
            </w:r>
          </w:p>
        </w:tc>
      </w:tr>
      <w:tr w:rsidR="00321BDC" w:rsidRPr="00D45851" w:rsidTr="00321BDC">
        <w:trPr>
          <w:tblCellSpacing w:w="7" w:type="dxa"/>
        </w:trPr>
        <w:tc>
          <w:tcPr>
            <w:tcW w:w="9210" w:type="dxa"/>
            <w:gridSpan w:val="3"/>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t>*) Условно рассматривается как НП, так как является составной частью города.</w:t>
            </w:r>
          </w:p>
        </w:tc>
      </w:tr>
    </w:tbl>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b/>
          <w:sz w:val="24"/>
          <w:szCs w:val="24"/>
        </w:rPr>
      </w:pPr>
      <w:r w:rsidRPr="00D45851">
        <w:rPr>
          <w:rFonts w:ascii="Times New Roman" w:hAnsi="Times New Roman" w:cs="Times New Roman"/>
          <w:sz w:val="24"/>
          <w:szCs w:val="24"/>
        </w:rPr>
        <w:br/>
      </w:r>
      <w:r w:rsidRPr="00D45851">
        <w:rPr>
          <w:rFonts w:ascii="Times New Roman" w:hAnsi="Times New Roman" w:cs="Times New Roman"/>
          <w:sz w:val="24"/>
          <w:szCs w:val="24"/>
        </w:rPr>
        <w:br/>
      </w:r>
      <w:r w:rsidRPr="00D45851">
        <w:rPr>
          <w:rFonts w:ascii="Times New Roman" w:hAnsi="Times New Roman" w:cs="Times New Roman"/>
          <w:sz w:val="24"/>
          <w:szCs w:val="24"/>
          <w:shd w:val="clear" w:color="auto" w:fill="FFFFFF"/>
        </w:rPr>
        <w:t>5.4 Допускается использование первых двух, четырех или шести знаков для кодирования объектов соответственно I – III уровней административной подчиненности.</w:t>
      </w:r>
      <w:r w:rsidRPr="00D45851">
        <w:rPr>
          <w:rFonts w:ascii="Times New Roman" w:hAnsi="Times New Roman" w:cs="Times New Roman"/>
          <w:sz w:val="24"/>
          <w:szCs w:val="24"/>
        </w:rPr>
        <w:br/>
      </w:r>
      <w:r w:rsidRPr="00D45851">
        <w:rPr>
          <w:rFonts w:ascii="Times New Roman" w:hAnsi="Times New Roman" w:cs="Times New Roman"/>
          <w:sz w:val="24"/>
          <w:szCs w:val="24"/>
          <w:shd w:val="clear" w:color="auto" w:fill="FFFFFF"/>
        </w:rPr>
        <w:t>5.5 Согласно [2] районные в городе республиканского значения, городские районного значения, поселковые акиматы не образуются. В связи с этим, в классификаторе для обозначения административно-территориальной подчиненности условно введены такие понятия как, районная администрация (р.а.), городская администрация (г.а.), поселковая администрация (п.а.), аульная/сельская администрация (а.а., с.а.). </w:t>
      </w:r>
      <w:r w:rsidRPr="00D45851">
        <w:rPr>
          <w:rFonts w:ascii="Times New Roman" w:hAnsi="Times New Roman" w:cs="Times New Roman"/>
          <w:sz w:val="24"/>
          <w:szCs w:val="24"/>
        </w:rPr>
        <w:br/>
      </w:r>
      <w:r w:rsidRPr="00D45851">
        <w:rPr>
          <w:rFonts w:ascii="Times New Roman" w:hAnsi="Times New Roman" w:cs="Times New Roman"/>
          <w:sz w:val="24"/>
          <w:szCs w:val="24"/>
        </w:rPr>
        <w:br/>
      </w:r>
      <w:r w:rsidRPr="00D45851">
        <w:rPr>
          <w:rFonts w:ascii="Times New Roman" w:hAnsi="Times New Roman" w:cs="Times New Roman"/>
          <w:bCs/>
          <w:iCs/>
          <w:sz w:val="24"/>
          <w:szCs w:val="24"/>
          <w:shd w:val="clear" w:color="auto" w:fill="FFFFFF"/>
        </w:rPr>
        <w:t>Примеры </w:t>
      </w:r>
      <w:r w:rsidRPr="00D45851">
        <w:rPr>
          <w:rFonts w:ascii="Times New Roman" w:hAnsi="Times New Roman" w:cs="Times New Roman"/>
          <w:sz w:val="24"/>
          <w:szCs w:val="24"/>
        </w:rPr>
        <w:br/>
      </w:r>
      <w:r w:rsidRPr="00D45851">
        <w:rPr>
          <w:rFonts w:ascii="Times New Roman" w:hAnsi="Times New Roman" w:cs="Times New Roman"/>
          <w:bCs/>
          <w:iCs/>
          <w:sz w:val="24"/>
          <w:szCs w:val="24"/>
          <w:shd w:val="clear" w:color="auto" w:fill="FFFFFF"/>
        </w:rPr>
        <w:t>1. с. Жанаауыл находится вне территории г. Караганды, но административно подчиняется Октябрьскому району г.Караганды; </w:t>
      </w:r>
      <w:r w:rsidRPr="00D45851">
        <w:rPr>
          <w:rFonts w:ascii="Times New Roman" w:hAnsi="Times New Roman" w:cs="Times New Roman"/>
          <w:sz w:val="24"/>
          <w:szCs w:val="24"/>
        </w:rPr>
        <w:br/>
      </w:r>
      <w:r w:rsidRPr="00D45851">
        <w:rPr>
          <w:rFonts w:ascii="Times New Roman" w:hAnsi="Times New Roman" w:cs="Times New Roman"/>
          <w:bCs/>
          <w:iCs/>
          <w:sz w:val="24"/>
          <w:szCs w:val="24"/>
          <w:shd w:val="clear" w:color="auto" w:fill="FFFFFF"/>
        </w:rPr>
        <w:t>2. с. Подхоз находится в административном подчинении п.Бестобе, который в свою очередь подчиняется акимату г.Степногорска Акмолинской области.</w:t>
      </w:r>
      <w:r w:rsidRPr="00D45851">
        <w:rPr>
          <w:rFonts w:ascii="Times New Roman" w:hAnsi="Times New Roman" w:cs="Times New Roman"/>
          <w:sz w:val="24"/>
          <w:szCs w:val="24"/>
        </w:rPr>
        <w:br/>
      </w:r>
      <w:r w:rsidRPr="00D45851">
        <w:rPr>
          <w:rFonts w:ascii="Times New Roman" w:hAnsi="Times New Roman" w:cs="Times New Roman"/>
          <w:sz w:val="24"/>
          <w:szCs w:val="24"/>
          <w:shd w:val="clear" w:color="auto" w:fill="FFFFFF"/>
        </w:rPr>
        <w:t>5.6 Классификатор является открытой системой, т.е. внесение в него различных изменений не затрагивает структуру кода. </w:t>
      </w:r>
      <w:r w:rsidRPr="00D45851">
        <w:rPr>
          <w:rFonts w:ascii="Times New Roman" w:hAnsi="Times New Roman" w:cs="Times New Roman"/>
          <w:sz w:val="24"/>
          <w:szCs w:val="24"/>
        </w:rPr>
        <w:br/>
      </w:r>
      <w:r w:rsidRPr="00D45851">
        <w:rPr>
          <w:rFonts w:ascii="Times New Roman" w:hAnsi="Times New Roman" w:cs="Times New Roman"/>
          <w:b/>
          <w:sz w:val="24"/>
          <w:szCs w:val="24"/>
        </w:rPr>
        <w:t>6 Структура классификатора</w:t>
      </w:r>
    </w:p>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shd w:val="clear" w:color="auto" w:fill="FFFFFF"/>
        </w:rPr>
        <w:t>6.1 Структурно Классификатор состоит из следующих блоков:</w:t>
      </w:r>
      <w:r w:rsidRPr="00D45851">
        <w:rPr>
          <w:rFonts w:ascii="Times New Roman" w:hAnsi="Times New Roman" w:cs="Times New Roman"/>
          <w:sz w:val="24"/>
          <w:szCs w:val="24"/>
        </w:rPr>
        <w:br/>
      </w:r>
      <w:r w:rsidRPr="00D45851">
        <w:rPr>
          <w:rFonts w:ascii="Times New Roman" w:hAnsi="Times New Roman" w:cs="Times New Roman"/>
          <w:sz w:val="24"/>
          <w:szCs w:val="24"/>
          <w:shd w:val="clear" w:color="auto" w:fill="FFFFFF"/>
        </w:rPr>
        <w:t>- идентификационного кода; </w:t>
      </w:r>
      <w:r w:rsidRPr="00D45851">
        <w:rPr>
          <w:rFonts w:ascii="Times New Roman" w:hAnsi="Times New Roman" w:cs="Times New Roman"/>
          <w:sz w:val="24"/>
          <w:szCs w:val="24"/>
        </w:rPr>
        <w:br/>
      </w:r>
      <w:r w:rsidRPr="00D45851">
        <w:rPr>
          <w:rFonts w:ascii="Times New Roman" w:hAnsi="Times New Roman" w:cs="Times New Roman"/>
          <w:sz w:val="24"/>
          <w:szCs w:val="24"/>
          <w:shd w:val="clear" w:color="auto" w:fill="FFFFFF"/>
        </w:rPr>
        <w:t>- наименования объекта.</w:t>
      </w:r>
      <w:r w:rsidRPr="00D45851">
        <w:rPr>
          <w:rFonts w:ascii="Times New Roman" w:hAnsi="Times New Roman" w:cs="Times New Roman"/>
          <w:sz w:val="24"/>
          <w:szCs w:val="24"/>
        </w:rPr>
        <w:br/>
      </w:r>
      <w:r w:rsidRPr="00D45851">
        <w:rPr>
          <w:rFonts w:ascii="Times New Roman" w:hAnsi="Times New Roman" w:cs="Times New Roman"/>
          <w:sz w:val="24"/>
          <w:szCs w:val="24"/>
          <w:shd w:val="clear" w:color="auto" w:fill="FFFFFF"/>
        </w:rPr>
        <w:t>6.2 Блок идентификационного кода построен с использованием иерархической системы классификации, состоит из: трех знаков на республиканском уровне (шести знаков с учетом международного кода Республики Казахстан «398»), пяти знаков на областном уровне и десяти знаков на остальных уровнях. </w:t>
      </w:r>
      <w:r w:rsidRPr="00D45851">
        <w:rPr>
          <w:rFonts w:ascii="Times New Roman" w:hAnsi="Times New Roman" w:cs="Times New Roman"/>
          <w:sz w:val="24"/>
          <w:szCs w:val="24"/>
        </w:rPr>
        <w:br/>
      </w:r>
      <w:r w:rsidRPr="00D45851">
        <w:rPr>
          <w:rFonts w:ascii="Times New Roman" w:hAnsi="Times New Roman" w:cs="Times New Roman"/>
          <w:sz w:val="24"/>
          <w:szCs w:val="24"/>
          <w:shd w:val="clear" w:color="auto" w:fill="FFFFFF"/>
        </w:rPr>
        <w:t>6.3 Система кодирования объектов серийно-порядковая с распределенным резервом </w:t>
      </w:r>
      <w:r w:rsidRPr="00D45851">
        <w:rPr>
          <w:rFonts w:ascii="Times New Roman" w:hAnsi="Times New Roman" w:cs="Times New Roman"/>
          <w:sz w:val="24"/>
          <w:szCs w:val="24"/>
        </w:rPr>
        <w:br/>
      </w:r>
      <w:r w:rsidRPr="00D45851">
        <w:rPr>
          <w:rFonts w:ascii="Times New Roman" w:hAnsi="Times New Roman" w:cs="Times New Roman"/>
          <w:sz w:val="24"/>
          <w:szCs w:val="24"/>
          <w:shd w:val="clear" w:color="auto" w:fill="FFFFFF"/>
        </w:rPr>
        <w:t>6.4 Блок наименования объекта – полное официальное наименование объекта, состоит из трех подблоков на республиканском уровне: </w:t>
      </w:r>
      <w:r w:rsidRPr="00D45851">
        <w:rPr>
          <w:rFonts w:ascii="Times New Roman" w:hAnsi="Times New Roman" w:cs="Times New Roman"/>
          <w:sz w:val="24"/>
          <w:szCs w:val="24"/>
        </w:rPr>
        <w:br/>
      </w:r>
      <w:r w:rsidRPr="00D45851">
        <w:rPr>
          <w:rFonts w:ascii="Times New Roman" w:hAnsi="Times New Roman" w:cs="Times New Roman"/>
          <w:bCs/>
          <w:sz w:val="24"/>
          <w:szCs w:val="24"/>
          <w:shd w:val="clear" w:color="auto" w:fill="FFFFFF"/>
        </w:rPr>
        <w:t>KAZ_NAME</w:t>
      </w:r>
      <w:r w:rsidRPr="00D45851">
        <w:rPr>
          <w:rFonts w:ascii="Times New Roman" w:hAnsi="Times New Roman" w:cs="Times New Roman"/>
          <w:sz w:val="24"/>
          <w:szCs w:val="24"/>
          <w:shd w:val="clear" w:color="auto" w:fill="FFFFFF"/>
        </w:rPr>
        <w:t> – наименование объекта на казахском языке; </w:t>
      </w:r>
      <w:r w:rsidRPr="00D45851">
        <w:rPr>
          <w:rFonts w:ascii="Times New Roman" w:hAnsi="Times New Roman" w:cs="Times New Roman"/>
          <w:bCs/>
          <w:sz w:val="24"/>
          <w:szCs w:val="24"/>
          <w:shd w:val="clear" w:color="auto" w:fill="FFFFFF"/>
        </w:rPr>
        <w:t>RUS_NAME</w:t>
      </w:r>
      <w:r w:rsidRPr="00D45851">
        <w:rPr>
          <w:rFonts w:ascii="Times New Roman" w:hAnsi="Times New Roman" w:cs="Times New Roman"/>
          <w:sz w:val="24"/>
          <w:szCs w:val="24"/>
          <w:shd w:val="clear" w:color="auto" w:fill="FFFFFF"/>
        </w:rPr>
        <w:t> - наименование объекта на русском языке</w:t>
      </w:r>
      <w:r w:rsidRPr="00D45851">
        <w:rPr>
          <w:rFonts w:ascii="Times New Roman" w:hAnsi="Times New Roman" w:cs="Times New Roman"/>
          <w:bCs/>
          <w:sz w:val="24"/>
          <w:szCs w:val="24"/>
          <w:shd w:val="clear" w:color="auto" w:fill="FFFFFF"/>
        </w:rPr>
        <w:t>; ENG_NAME</w:t>
      </w:r>
      <w:r w:rsidRPr="00D45851">
        <w:rPr>
          <w:rFonts w:ascii="Times New Roman" w:hAnsi="Times New Roman" w:cs="Times New Roman"/>
          <w:sz w:val="24"/>
          <w:szCs w:val="24"/>
          <w:shd w:val="clear" w:color="auto" w:fill="FFFFFF"/>
        </w:rPr>
        <w:t> - наименование объекта на английском языке. На остальных уровнях используются только первые два подблока. </w:t>
      </w:r>
      <w:r w:rsidRPr="00D45851">
        <w:rPr>
          <w:rFonts w:ascii="Times New Roman" w:hAnsi="Times New Roman" w:cs="Times New Roman"/>
          <w:sz w:val="24"/>
          <w:szCs w:val="24"/>
        </w:rPr>
        <w:br/>
      </w:r>
      <w:r w:rsidRPr="00D45851">
        <w:rPr>
          <w:rFonts w:ascii="Times New Roman" w:hAnsi="Times New Roman" w:cs="Times New Roman"/>
          <w:sz w:val="24"/>
          <w:szCs w:val="24"/>
          <w:shd w:val="clear" w:color="auto" w:fill="FFFFFF"/>
        </w:rPr>
        <w:t>6.5 Структура кода на республиканском уровне представлена в таблице 3.</w:t>
      </w:r>
      <w:r w:rsidRPr="00D45851">
        <w:rPr>
          <w:rFonts w:ascii="Times New Roman" w:hAnsi="Times New Roman" w:cs="Times New Roman"/>
          <w:sz w:val="24"/>
          <w:szCs w:val="24"/>
        </w:rPr>
        <w:br/>
      </w:r>
      <w:r w:rsidRPr="00D45851">
        <w:rPr>
          <w:rFonts w:ascii="Times New Roman" w:hAnsi="Times New Roman" w:cs="Times New Roman"/>
          <w:sz w:val="24"/>
          <w:szCs w:val="24"/>
          <w:shd w:val="clear" w:color="auto" w:fill="FFFFFF"/>
        </w:rPr>
        <w:t>При представлении информации международным организациям используется признак </w:t>
      </w:r>
      <w:r w:rsidRPr="00D45851">
        <w:rPr>
          <w:rFonts w:ascii="Times New Roman" w:hAnsi="Times New Roman" w:cs="Times New Roman"/>
          <w:bCs/>
          <w:sz w:val="24"/>
          <w:szCs w:val="24"/>
          <w:shd w:val="clear" w:color="auto" w:fill="FFFFFF"/>
        </w:rPr>
        <w:t>«KZ»</w:t>
      </w:r>
      <w:r w:rsidRPr="00D45851">
        <w:rPr>
          <w:rFonts w:ascii="Times New Roman" w:hAnsi="Times New Roman" w:cs="Times New Roman"/>
          <w:sz w:val="24"/>
          <w:szCs w:val="24"/>
          <w:shd w:val="clear" w:color="auto" w:fill="FFFFFF"/>
        </w:rPr>
        <w:t>, обозначающий код Республики Казахстан «398», согласно государственному классификатору ГК РК 06 ИСО 3166.1. Признак </w:t>
      </w:r>
      <w:r w:rsidRPr="00D45851">
        <w:rPr>
          <w:rFonts w:ascii="Times New Roman" w:hAnsi="Times New Roman" w:cs="Times New Roman"/>
          <w:bCs/>
          <w:sz w:val="24"/>
          <w:szCs w:val="24"/>
          <w:shd w:val="clear" w:color="auto" w:fill="FFFFFF"/>
        </w:rPr>
        <w:t>«АВ»</w:t>
      </w:r>
      <w:r w:rsidRPr="00D45851">
        <w:rPr>
          <w:rFonts w:ascii="Times New Roman" w:hAnsi="Times New Roman" w:cs="Times New Roman"/>
          <w:sz w:val="24"/>
          <w:szCs w:val="24"/>
          <w:shd w:val="clear" w:color="auto" w:fill="FFFFFF"/>
        </w:rPr>
        <w:t> предназначен для кодирования объектов республиканского уровня. </w:t>
      </w:r>
      <w:r w:rsidRPr="00D45851">
        <w:rPr>
          <w:rFonts w:ascii="Times New Roman" w:hAnsi="Times New Roman" w:cs="Times New Roman"/>
          <w:sz w:val="24"/>
          <w:szCs w:val="24"/>
        </w:rPr>
        <w:br/>
      </w:r>
      <w:r w:rsidRPr="00D45851">
        <w:rPr>
          <w:rFonts w:ascii="Times New Roman" w:hAnsi="Times New Roman" w:cs="Times New Roman"/>
          <w:sz w:val="24"/>
          <w:szCs w:val="24"/>
          <w:shd w:val="clear" w:color="auto" w:fill="FFFFFF"/>
        </w:rPr>
        <w:t xml:space="preserve">При: 10 </w:t>
      </w:r>
      <w:r w:rsidRPr="00D45851">
        <w:rPr>
          <w:rFonts w:ascii="Times New Roman" w:hAnsi="Times New Roman" w:cs="Times New Roman"/>
          <w:sz w:val="24"/>
          <w:szCs w:val="24"/>
          <w:shd w:val="clear" w:color="auto" w:fill="FFFFFF"/>
        </w:rPr>
        <w:sym w:font="Symbol" w:char="F03C"/>
      </w:r>
      <w:r w:rsidRPr="00D45851">
        <w:rPr>
          <w:rFonts w:ascii="Times New Roman" w:hAnsi="Times New Roman" w:cs="Times New Roman"/>
          <w:sz w:val="24"/>
          <w:szCs w:val="24"/>
          <w:shd w:val="clear" w:color="auto" w:fill="FFFFFF"/>
        </w:rPr>
        <w:t> </w:t>
      </w:r>
      <w:r w:rsidRPr="00D45851">
        <w:rPr>
          <w:rFonts w:ascii="Times New Roman" w:hAnsi="Times New Roman" w:cs="Times New Roman"/>
          <w:bCs/>
          <w:sz w:val="24"/>
          <w:szCs w:val="24"/>
          <w:shd w:val="clear" w:color="auto" w:fill="FFFFFF"/>
        </w:rPr>
        <w:t>АB</w:t>
      </w:r>
      <w:r w:rsidRPr="00D45851">
        <w:rPr>
          <w:rFonts w:ascii="Times New Roman" w:hAnsi="Times New Roman" w:cs="Times New Roman"/>
          <w:sz w:val="24"/>
          <w:szCs w:val="24"/>
          <w:shd w:val="clear" w:color="auto" w:fill="FFFFFF"/>
        </w:rPr>
        <w:t> </w:t>
      </w:r>
      <w:r w:rsidRPr="00D45851">
        <w:rPr>
          <w:rFonts w:ascii="Times New Roman" w:hAnsi="Times New Roman" w:cs="Times New Roman"/>
          <w:sz w:val="24"/>
          <w:szCs w:val="24"/>
          <w:shd w:val="clear" w:color="auto" w:fill="FFFFFF"/>
        </w:rPr>
        <w:sym w:font="Symbol" w:char="F03C"/>
      </w:r>
      <w:r w:rsidRPr="00D45851">
        <w:rPr>
          <w:rFonts w:ascii="Times New Roman" w:hAnsi="Times New Roman" w:cs="Times New Roman"/>
          <w:sz w:val="24"/>
          <w:szCs w:val="24"/>
          <w:shd w:val="clear" w:color="auto" w:fill="FFFFFF"/>
        </w:rPr>
        <w:t xml:space="preserve"> 70- области;</w:t>
      </w:r>
      <w:r w:rsidRPr="00D45851">
        <w:rPr>
          <w:rFonts w:ascii="Times New Roman" w:hAnsi="Times New Roman" w:cs="Times New Roman"/>
          <w:sz w:val="24"/>
          <w:szCs w:val="24"/>
        </w:rPr>
        <w:br/>
      </w:r>
      <w:r w:rsidRPr="00D45851">
        <w:rPr>
          <w:rFonts w:ascii="Times New Roman" w:hAnsi="Times New Roman" w:cs="Times New Roman"/>
          <w:bCs/>
          <w:sz w:val="24"/>
          <w:szCs w:val="24"/>
          <w:shd w:val="clear" w:color="auto" w:fill="FFFFFF"/>
        </w:rPr>
        <w:lastRenderedPageBreak/>
        <w:t>АB</w:t>
      </w:r>
      <w:r w:rsidRPr="00D45851">
        <w:rPr>
          <w:rFonts w:ascii="Times New Roman" w:hAnsi="Times New Roman" w:cs="Times New Roman"/>
          <w:sz w:val="24"/>
          <w:szCs w:val="24"/>
          <w:shd w:val="clear" w:color="auto" w:fill="FFFFFF"/>
        </w:rPr>
        <w:t> &gt; 70 –города республиканского значения.</w:t>
      </w:r>
      <w:r w:rsidRPr="00D45851">
        <w:rPr>
          <w:rFonts w:ascii="Times New Roman" w:hAnsi="Times New Roman" w:cs="Times New Roman"/>
          <w:sz w:val="24"/>
          <w:szCs w:val="24"/>
        </w:rPr>
        <w:br/>
      </w:r>
      <w:r w:rsidRPr="00D45851">
        <w:rPr>
          <w:rFonts w:ascii="Times New Roman" w:hAnsi="Times New Roman" w:cs="Times New Roman"/>
          <w:sz w:val="24"/>
          <w:szCs w:val="24"/>
          <w:shd w:val="clear" w:color="auto" w:fill="FFFFFF"/>
        </w:rPr>
        <w:t>Признак </w:t>
      </w:r>
      <w:r w:rsidRPr="00D45851">
        <w:rPr>
          <w:rFonts w:ascii="Times New Roman" w:hAnsi="Times New Roman" w:cs="Times New Roman"/>
          <w:bCs/>
          <w:sz w:val="24"/>
          <w:szCs w:val="24"/>
          <w:shd w:val="clear" w:color="auto" w:fill="FFFFFF"/>
        </w:rPr>
        <w:t>«К»</w:t>
      </w:r>
      <w:r w:rsidRPr="00D45851">
        <w:rPr>
          <w:rFonts w:ascii="Times New Roman" w:hAnsi="Times New Roman" w:cs="Times New Roman"/>
          <w:sz w:val="24"/>
          <w:szCs w:val="24"/>
          <w:shd w:val="clear" w:color="auto" w:fill="FFFFFF"/>
        </w:rPr>
        <w:t> обозначает тип местности и на всех уровнях имеет следующие значения: </w:t>
      </w:r>
      <w:r w:rsidRPr="00D45851">
        <w:rPr>
          <w:rFonts w:ascii="Times New Roman" w:hAnsi="Times New Roman" w:cs="Times New Roman"/>
          <w:sz w:val="24"/>
          <w:szCs w:val="24"/>
        </w:rPr>
        <w:br/>
      </w:r>
      <w:r w:rsidRPr="00D45851">
        <w:rPr>
          <w:rFonts w:ascii="Times New Roman" w:hAnsi="Times New Roman" w:cs="Times New Roman"/>
          <w:bCs/>
          <w:sz w:val="24"/>
          <w:szCs w:val="24"/>
          <w:shd w:val="clear" w:color="auto" w:fill="FFFFFF"/>
        </w:rPr>
        <w:t>К</w:t>
      </w:r>
      <w:r w:rsidRPr="00D45851">
        <w:rPr>
          <w:rFonts w:ascii="Times New Roman" w:hAnsi="Times New Roman" w:cs="Times New Roman"/>
          <w:sz w:val="24"/>
          <w:szCs w:val="24"/>
          <w:shd w:val="clear" w:color="auto" w:fill="FFFFFF"/>
        </w:rPr>
        <w:t>= 0 - республика, область;</w:t>
      </w:r>
      <w:r w:rsidRPr="00D45851">
        <w:rPr>
          <w:rFonts w:ascii="Times New Roman" w:hAnsi="Times New Roman" w:cs="Times New Roman"/>
          <w:sz w:val="24"/>
          <w:szCs w:val="24"/>
        </w:rPr>
        <w:br/>
      </w:r>
      <w:r w:rsidRPr="00D45851">
        <w:rPr>
          <w:rFonts w:ascii="Times New Roman" w:hAnsi="Times New Roman" w:cs="Times New Roman"/>
          <w:bCs/>
          <w:sz w:val="24"/>
          <w:szCs w:val="24"/>
          <w:shd w:val="clear" w:color="auto" w:fill="FFFFFF"/>
        </w:rPr>
        <w:t>К</w:t>
      </w:r>
      <w:r w:rsidRPr="00D45851">
        <w:rPr>
          <w:rFonts w:ascii="Times New Roman" w:hAnsi="Times New Roman" w:cs="Times New Roman"/>
          <w:sz w:val="24"/>
          <w:szCs w:val="24"/>
          <w:shd w:val="clear" w:color="auto" w:fill="FFFFFF"/>
        </w:rPr>
        <w:t>= 1 - городская местность;</w:t>
      </w:r>
      <w:r w:rsidRPr="00D45851">
        <w:rPr>
          <w:rFonts w:ascii="Times New Roman" w:hAnsi="Times New Roman" w:cs="Times New Roman"/>
          <w:sz w:val="24"/>
          <w:szCs w:val="24"/>
        </w:rPr>
        <w:br/>
      </w:r>
      <w:r w:rsidRPr="00D45851">
        <w:rPr>
          <w:rFonts w:ascii="Times New Roman" w:hAnsi="Times New Roman" w:cs="Times New Roman"/>
          <w:bCs/>
          <w:sz w:val="24"/>
          <w:szCs w:val="24"/>
          <w:shd w:val="clear" w:color="auto" w:fill="FFFFFF"/>
        </w:rPr>
        <w:t>К</w:t>
      </w:r>
      <w:r w:rsidRPr="00D45851">
        <w:rPr>
          <w:rFonts w:ascii="Times New Roman" w:hAnsi="Times New Roman" w:cs="Times New Roman"/>
          <w:sz w:val="24"/>
          <w:szCs w:val="24"/>
          <w:shd w:val="clear" w:color="auto" w:fill="FFFFFF"/>
        </w:rPr>
        <w:t>= 2 – сельская местность;</w:t>
      </w:r>
      <w:r w:rsidRPr="00D45851">
        <w:rPr>
          <w:rFonts w:ascii="Times New Roman" w:hAnsi="Times New Roman" w:cs="Times New Roman"/>
          <w:sz w:val="24"/>
          <w:szCs w:val="24"/>
        </w:rPr>
        <w:br/>
      </w:r>
      <w:r w:rsidRPr="00D45851">
        <w:rPr>
          <w:rFonts w:ascii="Times New Roman" w:hAnsi="Times New Roman" w:cs="Times New Roman"/>
          <w:bCs/>
          <w:sz w:val="24"/>
          <w:szCs w:val="24"/>
          <w:shd w:val="clear" w:color="auto" w:fill="FFFFFF"/>
        </w:rPr>
        <w:t>K</w:t>
      </w:r>
      <w:r w:rsidRPr="00D45851">
        <w:rPr>
          <w:rFonts w:ascii="Times New Roman" w:hAnsi="Times New Roman" w:cs="Times New Roman"/>
          <w:sz w:val="24"/>
          <w:szCs w:val="24"/>
          <w:shd w:val="clear" w:color="auto" w:fill="FFFFFF"/>
        </w:rPr>
        <w:t>= 3 - городская или поселковая администрация, имеющая в подчинении населенные пункты, относящиеся к сельской местности;</w:t>
      </w:r>
      <w:r w:rsidRPr="00D45851">
        <w:rPr>
          <w:rFonts w:ascii="Times New Roman" w:hAnsi="Times New Roman" w:cs="Times New Roman"/>
          <w:sz w:val="24"/>
          <w:szCs w:val="24"/>
        </w:rPr>
        <w:br/>
      </w:r>
      <w:r w:rsidRPr="00D45851">
        <w:rPr>
          <w:rFonts w:ascii="Times New Roman" w:hAnsi="Times New Roman" w:cs="Times New Roman"/>
          <w:bCs/>
          <w:sz w:val="24"/>
          <w:szCs w:val="24"/>
          <w:shd w:val="clear" w:color="auto" w:fill="FFFFFF"/>
        </w:rPr>
        <w:t>K</w:t>
      </w:r>
      <w:r w:rsidRPr="00D45851">
        <w:rPr>
          <w:rFonts w:ascii="Times New Roman" w:hAnsi="Times New Roman" w:cs="Times New Roman"/>
          <w:sz w:val="24"/>
          <w:szCs w:val="24"/>
          <w:shd w:val="clear" w:color="auto" w:fill="FFFFFF"/>
        </w:rPr>
        <w:t>= 4</w:t>
      </w:r>
      <w:r w:rsidRPr="00D45851">
        <w:rPr>
          <w:rFonts w:ascii="Times New Roman" w:hAnsi="Times New Roman" w:cs="Times New Roman"/>
          <w:bCs/>
          <w:sz w:val="24"/>
          <w:szCs w:val="24"/>
          <w:shd w:val="clear" w:color="auto" w:fill="FFFFFF"/>
        </w:rPr>
        <w:t> - </w:t>
      </w:r>
      <w:r w:rsidRPr="00D45851">
        <w:rPr>
          <w:rFonts w:ascii="Times New Roman" w:hAnsi="Times New Roman" w:cs="Times New Roman"/>
          <w:sz w:val="24"/>
          <w:szCs w:val="24"/>
          <w:shd w:val="clear" w:color="auto" w:fill="FFFFFF"/>
        </w:rPr>
        <w:t>район, аульный / сельский округ, имеющий в подчинении населенные пункты, относящиеся к городской местности.</w:t>
      </w:r>
      <w:r w:rsidRPr="00D45851">
        <w:rPr>
          <w:rFonts w:ascii="Times New Roman" w:hAnsi="Times New Roman" w:cs="Times New Roman"/>
          <w:sz w:val="24"/>
          <w:szCs w:val="24"/>
        </w:rPr>
        <w:br/>
      </w:r>
      <w:r w:rsidRPr="00D45851">
        <w:rPr>
          <w:rFonts w:ascii="Times New Roman" w:hAnsi="Times New Roman" w:cs="Times New Roman"/>
          <w:sz w:val="24"/>
          <w:szCs w:val="24"/>
          <w:shd w:val="clear" w:color="auto" w:fill="FFFFFF"/>
        </w:rPr>
        <w:t>Т а б л и ц а 3</w:t>
      </w:r>
    </w:p>
    <w:tbl>
      <w:tblPr>
        <w:tblW w:w="9360" w:type="dxa"/>
        <w:tblCellSpacing w:w="7" w:type="dxa"/>
        <w:shd w:val="clear" w:color="auto" w:fill="FFFFFF"/>
        <w:tblCellMar>
          <w:top w:w="105" w:type="dxa"/>
          <w:left w:w="105" w:type="dxa"/>
          <w:bottom w:w="105" w:type="dxa"/>
          <w:right w:w="105" w:type="dxa"/>
        </w:tblCellMar>
        <w:tblLook w:val="04A0"/>
      </w:tblPr>
      <w:tblGrid>
        <w:gridCol w:w="634"/>
        <w:gridCol w:w="754"/>
        <w:gridCol w:w="1213"/>
        <w:gridCol w:w="2313"/>
        <w:gridCol w:w="2014"/>
        <w:gridCol w:w="2432"/>
      </w:tblGrid>
      <w:tr w:rsidR="00321BDC" w:rsidRPr="00D45851" w:rsidTr="00321BDC">
        <w:trPr>
          <w:tblCellSpacing w:w="7" w:type="dxa"/>
        </w:trPr>
        <w:tc>
          <w:tcPr>
            <w:tcW w:w="2460" w:type="dxa"/>
            <w:gridSpan w:val="3"/>
            <w:vMerge w:val="restart"/>
            <w:shd w:val="clear" w:color="auto" w:fill="FFFFFF"/>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t>Блок идентификационного кода</w:t>
            </w:r>
          </w:p>
        </w:tc>
        <w:tc>
          <w:tcPr>
            <w:tcW w:w="6420" w:type="dxa"/>
            <w:gridSpan w:val="3"/>
            <w:shd w:val="clear" w:color="auto" w:fill="FFFFFF"/>
            <w:vAlign w:val="center"/>
            <w:hideMark/>
          </w:tcPr>
          <w:p w:rsidR="00321BDC" w:rsidRPr="00D45851" w:rsidRDefault="00321BDC" w:rsidP="00321BDC">
            <w:pPr>
              <w:tabs>
                <w:tab w:val="left" w:pos="9072"/>
                <w:tab w:val="left" w:pos="9214"/>
              </w:tabs>
              <w:spacing w:after="0" w:line="240" w:lineRule="auto"/>
              <w:ind w:left="-426" w:right="141" w:hanging="799"/>
              <w:jc w:val="both"/>
              <w:rPr>
                <w:rFonts w:ascii="Times New Roman" w:hAnsi="Times New Roman" w:cs="Times New Roman"/>
                <w:sz w:val="24"/>
                <w:szCs w:val="24"/>
              </w:rPr>
            </w:pPr>
            <w:r w:rsidRPr="00D45851">
              <w:rPr>
                <w:rFonts w:ascii="Times New Roman" w:hAnsi="Times New Roman" w:cs="Times New Roman"/>
                <w:sz w:val="24"/>
                <w:szCs w:val="24"/>
              </w:rPr>
              <w:br/>
              <w:t>Блок наименования объекта</w:t>
            </w:r>
          </w:p>
        </w:tc>
      </w:tr>
      <w:tr w:rsidR="00321BDC" w:rsidRPr="00D45851" w:rsidTr="00321BDC">
        <w:trPr>
          <w:tblCellSpacing w:w="7" w:type="dxa"/>
        </w:trPr>
        <w:tc>
          <w:tcPr>
            <w:tcW w:w="0" w:type="auto"/>
            <w:gridSpan w:val="3"/>
            <w:vMerge/>
            <w:shd w:val="clear" w:color="auto" w:fill="FFFFFF"/>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p>
        </w:tc>
        <w:tc>
          <w:tcPr>
            <w:tcW w:w="2190" w:type="dxa"/>
            <w:shd w:val="clear" w:color="auto" w:fill="FFFFFF"/>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t>на казахском </w:t>
            </w:r>
            <w:r w:rsidRPr="00D45851">
              <w:rPr>
                <w:rFonts w:ascii="Times New Roman" w:hAnsi="Times New Roman" w:cs="Times New Roman"/>
                <w:sz w:val="24"/>
                <w:szCs w:val="24"/>
              </w:rPr>
              <w:br/>
              <w:t>языке</w:t>
            </w:r>
          </w:p>
        </w:tc>
        <w:tc>
          <w:tcPr>
            <w:tcW w:w="1905" w:type="dxa"/>
            <w:shd w:val="clear" w:color="auto" w:fill="FFFFFF"/>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t>на русском </w:t>
            </w:r>
            <w:r w:rsidRPr="00D45851">
              <w:rPr>
                <w:rFonts w:ascii="Times New Roman" w:hAnsi="Times New Roman" w:cs="Times New Roman"/>
                <w:sz w:val="24"/>
                <w:szCs w:val="24"/>
              </w:rPr>
              <w:br/>
            </w:r>
            <w:r w:rsidRPr="00D45851">
              <w:rPr>
                <w:rFonts w:ascii="Times New Roman" w:hAnsi="Times New Roman" w:cs="Times New Roman"/>
                <w:sz w:val="24"/>
                <w:szCs w:val="24"/>
              </w:rPr>
              <w:br/>
              <w:t>языке</w:t>
            </w:r>
          </w:p>
        </w:tc>
        <w:tc>
          <w:tcPr>
            <w:tcW w:w="1875" w:type="dxa"/>
            <w:shd w:val="clear" w:color="auto" w:fill="FFFFFF"/>
            <w:vAlign w:val="center"/>
            <w:hideMark/>
          </w:tcPr>
          <w:p w:rsidR="00321BDC" w:rsidRPr="00D45851" w:rsidRDefault="00321BDC" w:rsidP="00321BDC">
            <w:pPr>
              <w:tabs>
                <w:tab w:val="left" w:pos="9072"/>
                <w:tab w:val="left" w:pos="9214"/>
              </w:tabs>
              <w:spacing w:after="0" w:line="240" w:lineRule="auto"/>
              <w:ind w:left="-426" w:right="141" w:firstLine="488"/>
              <w:jc w:val="both"/>
              <w:rPr>
                <w:rFonts w:ascii="Times New Roman" w:hAnsi="Times New Roman" w:cs="Times New Roman"/>
                <w:sz w:val="24"/>
                <w:szCs w:val="24"/>
              </w:rPr>
            </w:pPr>
            <w:r w:rsidRPr="00D45851">
              <w:rPr>
                <w:rFonts w:ascii="Times New Roman" w:hAnsi="Times New Roman" w:cs="Times New Roman"/>
                <w:sz w:val="24"/>
                <w:szCs w:val="24"/>
              </w:rPr>
              <w:br/>
              <w:t>на английском языке</w:t>
            </w:r>
          </w:p>
        </w:tc>
      </w:tr>
      <w:tr w:rsidR="00321BDC" w:rsidRPr="00D45851" w:rsidTr="00321BDC">
        <w:trPr>
          <w:tblCellSpacing w:w="7" w:type="dxa"/>
        </w:trPr>
        <w:tc>
          <w:tcPr>
            <w:tcW w:w="585" w:type="dxa"/>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r>
            <w:r w:rsidRPr="00D45851">
              <w:rPr>
                <w:rFonts w:ascii="Times New Roman" w:hAnsi="Times New Roman" w:cs="Times New Roman"/>
                <w:bCs/>
                <w:sz w:val="24"/>
                <w:szCs w:val="24"/>
              </w:rPr>
              <w:t>KZ</w:t>
            </w:r>
          </w:p>
        </w:tc>
        <w:tc>
          <w:tcPr>
            <w:tcW w:w="705" w:type="dxa"/>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r>
            <w:r w:rsidRPr="00D45851">
              <w:rPr>
                <w:rFonts w:ascii="Times New Roman" w:hAnsi="Times New Roman" w:cs="Times New Roman"/>
                <w:bCs/>
                <w:sz w:val="24"/>
                <w:szCs w:val="24"/>
              </w:rPr>
              <w:t>AB</w:t>
            </w:r>
          </w:p>
        </w:tc>
        <w:tc>
          <w:tcPr>
            <w:tcW w:w="705" w:type="dxa"/>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r>
            <w:r w:rsidRPr="00D45851">
              <w:rPr>
                <w:rFonts w:ascii="Times New Roman" w:hAnsi="Times New Roman" w:cs="Times New Roman"/>
                <w:bCs/>
                <w:sz w:val="24"/>
                <w:szCs w:val="24"/>
              </w:rPr>
              <w:t>K</w:t>
            </w:r>
          </w:p>
        </w:tc>
        <w:tc>
          <w:tcPr>
            <w:tcW w:w="2190" w:type="dxa"/>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r>
            <w:r w:rsidRPr="00D45851">
              <w:rPr>
                <w:rFonts w:ascii="Times New Roman" w:hAnsi="Times New Roman" w:cs="Times New Roman"/>
                <w:bCs/>
                <w:sz w:val="24"/>
                <w:szCs w:val="24"/>
              </w:rPr>
              <w:t>KAZ_NAME</w:t>
            </w:r>
          </w:p>
        </w:tc>
        <w:tc>
          <w:tcPr>
            <w:tcW w:w="1905" w:type="dxa"/>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r>
            <w:r w:rsidRPr="00D45851">
              <w:rPr>
                <w:rFonts w:ascii="Times New Roman" w:hAnsi="Times New Roman" w:cs="Times New Roman"/>
                <w:bCs/>
                <w:sz w:val="24"/>
                <w:szCs w:val="24"/>
              </w:rPr>
              <w:t>RUS_NAME</w:t>
            </w:r>
          </w:p>
        </w:tc>
        <w:tc>
          <w:tcPr>
            <w:tcW w:w="1875" w:type="dxa"/>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r>
            <w:r w:rsidRPr="00D45851">
              <w:rPr>
                <w:rFonts w:ascii="Times New Roman" w:hAnsi="Times New Roman" w:cs="Times New Roman"/>
                <w:bCs/>
                <w:sz w:val="24"/>
                <w:szCs w:val="24"/>
              </w:rPr>
              <w:t>ENG_NAME</w:t>
            </w:r>
          </w:p>
        </w:tc>
      </w:tr>
      <w:tr w:rsidR="00321BDC" w:rsidRPr="00D45851" w:rsidTr="00321BDC">
        <w:trPr>
          <w:tblCellSpacing w:w="7" w:type="dxa"/>
        </w:trPr>
        <w:tc>
          <w:tcPr>
            <w:tcW w:w="585" w:type="dxa"/>
            <w:shd w:val="clear" w:color="auto" w:fill="FFFFFF"/>
            <w:hideMark/>
          </w:tcPr>
          <w:p w:rsidR="00321BDC" w:rsidRPr="00D45851" w:rsidRDefault="00321BDC" w:rsidP="00321BDC">
            <w:pPr>
              <w:tabs>
                <w:tab w:val="left" w:pos="9072"/>
                <w:tab w:val="left" w:pos="9214"/>
              </w:tabs>
              <w:spacing w:after="0" w:line="240" w:lineRule="auto"/>
              <w:ind w:left="-426" w:right="141" w:hanging="284"/>
              <w:jc w:val="both"/>
              <w:rPr>
                <w:rFonts w:ascii="Times New Roman" w:hAnsi="Times New Roman" w:cs="Times New Roman"/>
                <w:sz w:val="24"/>
                <w:szCs w:val="24"/>
              </w:rPr>
            </w:pPr>
            <w:r w:rsidRPr="00D45851">
              <w:rPr>
                <w:rFonts w:ascii="Times New Roman" w:hAnsi="Times New Roman" w:cs="Times New Roman"/>
                <w:sz w:val="24"/>
                <w:szCs w:val="24"/>
              </w:rPr>
              <w:br/>
              <w:t>ХХХ </w:t>
            </w:r>
          </w:p>
        </w:tc>
        <w:tc>
          <w:tcPr>
            <w:tcW w:w="705" w:type="dxa"/>
            <w:shd w:val="clear" w:color="auto" w:fill="FFFFFF"/>
            <w:hideMark/>
          </w:tcPr>
          <w:p w:rsidR="00321BDC" w:rsidRPr="00D45851" w:rsidRDefault="00321BDC" w:rsidP="00321BDC">
            <w:pPr>
              <w:tabs>
                <w:tab w:val="left" w:pos="9072"/>
                <w:tab w:val="left" w:pos="9214"/>
              </w:tabs>
              <w:spacing w:after="0" w:line="240" w:lineRule="auto"/>
              <w:ind w:left="-426" w:right="141" w:hanging="284"/>
              <w:jc w:val="both"/>
              <w:rPr>
                <w:rFonts w:ascii="Times New Roman" w:hAnsi="Times New Roman" w:cs="Times New Roman"/>
                <w:sz w:val="24"/>
                <w:szCs w:val="24"/>
              </w:rPr>
            </w:pPr>
            <w:r w:rsidRPr="00D45851">
              <w:rPr>
                <w:rFonts w:ascii="Times New Roman" w:hAnsi="Times New Roman" w:cs="Times New Roman"/>
                <w:sz w:val="24"/>
                <w:szCs w:val="24"/>
              </w:rPr>
              <w:br/>
              <w:t>ХХ</w:t>
            </w:r>
          </w:p>
        </w:tc>
        <w:tc>
          <w:tcPr>
            <w:tcW w:w="705" w:type="dxa"/>
            <w:shd w:val="clear" w:color="auto" w:fill="FFFFFF"/>
            <w:hideMark/>
          </w:tcPr>
          <w:p w:rsidR="00321BDC" w:rsidRPr="00D45851" w:rsidRDefault="00321BDC" w:rsidP="00321BDC">
            <w:pPr>
              <w:tabs>
                <w:tab w:val="left" w:pos="9072"/>
                <w:tab w:val="left" w:pos="9214"/>
              </w:tabs>
              <w:spacing w:after="0" w:line="240" w:lineRule="auto"/>
              <w:ind w:left="-426" w:right="141" w:hanging="284"/>
              <w:jc w:val="both"/>
              <w:rPr>
                <w:rFonts w:ascii="Times New Roman" w:hAnsi="Times New Roman" w:cs="Times New Roman"/>
                <w:sz w:val="24"/>
                <w:szCs w:val="24"/>
              </w:rPr>
            </w:pPr>
            <w:r w:rsidRPr="00D45851">
              <w:rPr>
                <w:rFonts w:ascii="Times New Roman" w:hAnsi="Times New Roman" w:cs="Times New Roman"/>
                <w:sz w:val="24"/>
                <w:szCs w:val="24"/>
              </w:rPr>
              <w:br/>
              <w:t>Х</w:t>
            </w:r>
          </w:p>
        </w:tc>
        <w:tc>
          <w:tcPr>
            <w:tcW w:w="2190" w:type="dxa"/>
            <w:shd w:val="clear" w:color="auto" w:fill="FFFFFF"/>
            <w:hideMark/>
          </w:tcPr>
          <w:p w:rsidR="00321BDC" w:rsidRPr="00D45851" w:rsidRDefault="00321BDC" w:rsidP="00321BDC">
            <w:pPr>
              <w:tabs>
                <w:tab w:val="left" w:pos="9072"/>
                <w:tab w:val="left" w:pos="9214"/>
              </w:tabs>
              <w:spacing w:after="0" w:line="240" w:lineRule="auto"/>
              <w:ind w:left="-426" w:right="141" w:hanging="284"/>
              <w:jc w:val="both"/>
              <w:rPr>
                <w:rFonts w:ascii="Times New Roman" w:hAnsi="Times New Roman" w:cs="Times New Roman"/>
                <w:sz w:val="24"/>
                <w:szCs w:val="24"/>
              </w:rPr>
            </w:pPr>
            <w:r w:rsidRPr="00D45851">
              <w:rPr>
                <w:rFonts w:ascii="Times New Roman" w:hAnsi="Times New Roman" w:cs="Times New Roman"/>
                <w:sz w:val="24"/>
                <w:szCs w:val="24"/>
              </w:rPr>
              <w:br/>
              <w:t>(30)</w:t>
            </w:r>
          </w:p>
        </w:tc>
        <w:tc>
          <w:tcPr>
            <w:tcW w:w="1905" w:type="dxa"/>
            <w:shd w:val="clear" w:color="auto" w:fill="FFFFFF"/>
            <w:hideMark/>
          </w:tcPr>
          <w:p w:rsidR="00321BDC" w:rsidRPr="00D45851" w:rsidRDefault="00321BDC" w:rsidP="00321BDC">
            <w:pPr>
              <w:tabs>
                <w:tab w:val="left" w:pos="9072"/>
                <w:tab w:val="left" w:pos="9214"/>
              </w:tabs>
              <w:spacing w:after="0" w:line="240" w:lineRule="auto"/>
              <w:ind w:left="-426" w:right="141" w:hanging="284"/>
              <w:jc w:val="both"/>
              <w:rPr>
                <w:rFonts w:ascii="Times New Roman" w:hAnsi="Times New Roman" w:cs="Times New Roman"/>
                <w:sz w:val="24"/>
                <w:szCs w:val="24"/>
              </w:rPr>
            </w:pPr>
            <w:r w:rsidRPr="00D45851">
              <w:rPr>
                <w:rFonts w:ascii="Times New Roman" w:hAnsi="Times New Roman" w:cs="Times New Roman"/>
                <w:sz w:val="24"/>
                <w:szCs w:val="24"/>
              </w:rPr>
              <w:br/>
              <w:t>(30) </w:t>
            </w:r>
          </w:p>
        </w:tc>
        <w:tc>
          <w:tcPr>
            <w:tcW w:w="1875" w:type="dxa"/>
            <w:shd w:val="clear" w:color="auto" w:fill="FFFFFF"/>
            <w:hideMark/>
          </w:tcPr>
          <w:p w:rsidR="00321BDC" w:rsidRPr="00D45851" w:rsidRDefault="00321BDC" w:rsidP="00321BDC">
            <w:pPr>
              <w:tabs>
                <w:tab w:val="left" w:pos="9072"/>
                <w:tab w:val="left" w:pos="9214"/>
              </w:tabs>
              <w:spacing w:after="0" w:line="240" w:lineRule="auto"/>
              <w:ind w:left="-426" w:right="141" w:hanging="284"/>
              <w:jc w:val="both"/>
              <w:rPr>
                <w:rFonts w:ascii="Times New Roman" w:hAnsi="Times New Roman" w:cs="Times New Roman"/>
                <w:sz w:val="24"/>
                <w:szCs w:val="24"/>
              </w:rPr>
            </w:pPr>
            <w:r w:rsidRPr="00D45851">
              <w:rPr>
                <w:rFonts w:ascii="Times New Roman" w:hAnsi="Times New Roman" w:cs="Times New Roman"/>
                <w:sz w:val="24"/>
                <w:szCs w:val="24"/>
              </w:rPr>
              <w:br/>
              <w:t>(30)</w:t>
            </w:r>
          </w:p>
        </w:tc>
      </w:tr>
    </w:tbl>
    <w:p w:rsidR="00321BDC" w:rsidRPr="00D45851" w:rsidRDefault="00321BDC" w:rsidP="00321BDC">
      <w:pPr>
        <w:tabs>
          <w:tab w:val="left" w:pos="9072"/>
          <w:tab w:val="left" w:pos="9214"/>
        </w:tabs>
        <w:spacing w:after="0" w:line="240" w:lineRule="auto"/>
        <w:ind w:left="-426" w:right="141" w:hanging="284"/>
        <w:jc w:val="both"/>
        <w:rPr>
          <w:rFonts w:ascii="Times New Roman" w:hAnsi="Times New Roman" w:cs="Times New Roman"/>
          <w:sz w:val="24"/>
          <w:szCs w:val="24"/>
        </w:rPr>
      </w:pPr>
      <w:r w:rsidRPr="00D45851">
        <w:rPr>
          <w:rFonts w:ascii="Times New Roman" w:hAnsi="Times New Roman" w:cs="Times New Roman"/>
          <w:sz w:val="24"/>
          <w:szCs w:val="24"/>
        </w:rPr>
        <w:br/>
      </w:r>
      <w:r w:rsidRPr="00D45851">
        <w:rPr>
          <w:rFonts w:ascii="Times New Roman" w:hAnsi="Times New Roman" w:cs="Times New Roman"/>
          <w:sz w:val="24"/>
          <w:szCs w:val="24"/>
          <w:shd w:val="clear" w:color="auto" w:fill="FFFFFF"/>
        </w:rPr>
        <w:t>6.6 Структура кода на областном уровне представлена в таблице 4.</w:t>
      </w:r>
      <w:r w:rsidRPr="00D45851">
        <w:rPr>
          <w:rFonts w:ascii="Times New Roman" w:hAnsi="Times New Roman" w:cs="Times New Roman"/>
          <w:sz w:val="24"/>
          <w:szCs w:val="24"/>
        </w:rPr>
        <w:br/>
      </w:r>
      <w:r w:rsidRPr="00D45851">
        <w:rPr>
          <w:rFonts w:ascii="Times New Roman" w:hAnsi="Times New Roman" w:cs="Times New Roman"/>
          <w:sz w:val="24"/>
          <w:szCs w:val="24"/>
        </w:rPr>
        <w:br/>
      </w:r>
      <w:r w:rsidRPr="00D45851">
        <w:rPr>
          <w:rFonts w:ascii="Times New Roman" w:hAnsi="Times New Roman" w:cs="Times New Roman"/>
          <w:sz w:val="24"/>
          <w:szCs w:val="24"/>
          <w:shd w:val="clear" w:color="auto" w:fill="FFFFFF"/>
        </w:rPr>
        <w:t>На областном уровне код объекта дополняется признаком </w:t>
      </w:r>
      <w:r w:rsidRPr="00D45851">
        <w:rPr>
          <w:rFonts w:ascii="Times New Roman" w:hAnsi="Times New Roman" w:cs="Times New Roman"/>
          <w:bCs/>
          <w:sz w:val="24"/>
          <w:szCs w:val="24"/>
          <w:shd w:val="clear" w:color="auto" w:fill="FFFFFF"/>
        </w:rPr>
        <w:t>«CD»</w:t>
      </w:r>
      <w:r w:rsidRPr="00D45851">
        <w:rPr>
          <w:rFonts w:ascii="Times New Roman" w:hAnsi="Times New Roman" w:cs="Times New Roman"/>
          <w:sz w:val="24"/>
          <w:szCs w:val="24"/>
          <w:shd w:val="clear" w:color="auto" w:fill="FFFFFF"/>
        </w:rPr>
        <w:t>, предназначенный для кодирования объектов областного уровня. </w:t>
      </w:r>
      <w:r w:rsidRPr="00D45851">
        <w:rPr>
          <w:rFonts w:ascii="Times New Roman" w:hAnsi="Times New Roman" w:cs="Times New Roman"/>
          <w:sz w:val="24"/>
          <w:szCs w:val="24"/>
        </w:rPr>
        <w:br/>
      </w:r>
      <w:r w:rsidRPr="00D45851">
        <w:rPr>
          <w:rFonts w:ascii="Times New Roman" w:hAnsi="Times New Roman" w:cs="Times New Roman"/>
          <w:sz w:val="24"/>
          <w:szCs w:val="24"/>
          <w:shd w:val="clear" w:color="auto" w:fill="FFFFFF"/>
        </w:rPr>
        <w:t>При:</w:t>
      </w:r>
      <w:r w:rsidRPr="00D45851">
        <w:rPr>
          <w:rFonts w:ascii="Times New Roman" w:hAnsi="Times New Roman" w:cs="Times New Roman"/>
          <w:sz w:val="24"/>
          <w:szCs w:val="24"/>
        </w:rPr>
        <w:br/>
      </w:r>
      <w:r w:rsidRPr="00D45851">
        <w:rPr>
          <w:rFonts w:ascii="Times New Roman" w:hAnsi="Times New Roman" w:cs="Times New Roman"/>
          <w:bCs/>
          <w:sz w:val="24"/>
          <w:szCs w:val="24"/>
          <w:shd w:val="clear" w:color="auto" w:fill="FFFFFF"/>
        </w:rPr>
        <w:t>CD</w:t>
      </w:r>
      <w:r w:rsidRPr="00D45851">
        <w:rPr>
          <w:rFonts w:ascii="Times New Roman" w:hAnsi="Times New Roman" w:cs="Times New Roman"/>
          <w:sz w:val="24"/>
          <w:szCs w:val="24"/>
          <w:shd w:val="clear" w:color="auto" w:fill="FFFFFF"/>
        </w:rPr>
        <w:t> = 00 – АТО области или города республиканского значения;</w:t>
      </w:r>
      <w:r w:rsidRPr="00D45851">
        <w:rPr>
          <w:rFonts w:ascii="Times New Roman" w:hAnsi="Times New Roman" w:cs="Times New Roman"/>
          <w:sz w:val="24"/>
          <w:szCs w:val="24"/>
        </w:rPr>
        <w:br/>
      </w:r>
      <w:r w:rsidRPr="00D45851">
        <w:rPr>
          <w:rFonts w:ascii="Times New Roman" w:hAnsi="Times New Roman" w:cs="Times New Roman"/>
          <w:bCs/>
          <w:sz w:val="24"/>
          <w:szCs w:val="24"/>
          <w:shd w:val="clear" w:color="auto" w:fill="FFFFFF"/>
        </w:rPr>
        <w:t>CD</w:t>
      </w:r>
      <w:r w:rsidRPr="00D45851">
        <w:rPr>
          <w:rFonts w:ascii="Times New Roman" w:hAnsi="Times New Roman" w:cs="Times New Roman"/>
          <w:sz w:val="24"/>
          <w:szCs w:val="24"/>
          <w:shd w:val="clear" w:color="auto" w:fill="FFFFFF"/>
        </w:rPr>
        <w:t xml:space="preserve"> = 10: 10 </w:t>
      </w:r>
      <w:r w:rsidRPr="00D45851">
        <w:rPr>
          <w:rFonts w:ascii="Times New Roman" w:hAnsi="Times New Roman" w:cs="Times New Roman"/>
          <w:sz w:val="24"/>
          <w:szCs w:val="24"/>
          <w:shd w:val="clear" w:color="auto" w:fill="FFFFFF"/>
        </w:rPr>
        <w:sym w:font="Symbol" w:char="F03C"/>
      </w:r>
      <w:r w:rsidRPr="00D45851">
        <w:rPr>
          <w:rFonts w:ascii="Times New Roman" w:hAnsi="Times New Roman" w:cs="Times New Roman"/>
          <w:sz w:val="24"/>
          <w:szCs w:val="24"/>
          <w:shd w:val="clear" w:color="auto" w:fill="FFFFFF"/>
        </w:rPr>
        <w:t> </w:t>
      </w:r>
      <w:r w:rsidRPr="00D45851">
        <w:rPr>
          <w:rFonts w:ascii="Times New Roman" w:hAnsi="Times New Roman" w:cs="Times New Roman"/>
          <w:bCs/>
          <w:sz w:val="24"/>
          <w:szCs w:val="24"/>
          <w:shd w:val="clear" w:color="auto" w:fill="FFFFFF"/>
        </w:rPr>
        <w:t>АВ</w:t>
      </w:r>
      <w:r w:rsidRPr="00D45851">
        <w:rPr>
          <w:rFonts w:ascii="Times New Roman" w:hAnsi="Times New Roman" w:cs="Times New Roman"/>
          <w:sz w:val="24"/>
          <w:szCs w:val="24"/>
          <w:shd w:val="clear" w:color="auto" w:fill="FFFFFF"/>
        </w:rPr>
        <w:t> </w:t>
      </w:r>
      <w:r w:rsidRPr="00D45851">
        <w:rPr>
          <w:rFonts w:ascii="Times New Roman" w:hAnsi="Times New Roman" w:cs="Times New Roman"/>
          <w:sz w:val="24"/>
          <w:szCs w:val="24"/>
          <w:shd w:val="clear" w:color="auto" w:fill="FFFFFF"/>
        </w:rPr>
        <w:sym w:font="Symbol" w:char="F03C"/>
      </w:r>
      <w:r w:rsidRPr="00D45851">
        <w:rPr>
          <w:rFonts w:ascii="Times New Roman" w:hAnsi="Times New Roman" w:cs="Times New Roman"/>
          <w:sz w:val="24"/>
          <w:szCs w:val="24"/>
          <w:shd w:val="clear" w:color="auto" w:fill="FFFFFF"/>
        </w:rPr>
        <w:t xml:space="preserve"> 70 – АТО города областного значения.</w:t>
      </w:r>
      <w:r w:rsidRPr="00D45851">
        <w:rPr>
          <w:rFonts w:ascii="Times New Roman" w:hAnsi="Times New Roman" w:cs="Times New Roman"/>
          <w:sz w:val="24"/>
          <w:szCs w:val="24"/>
        </w:rPr>
        <w:br/>
      </w:r>
      <w:r w:rsidRPr="00D45851">
        <w:rPr>
          <w:rFonts w:ascii="Times New Roman" w:hAnsi="Times New Roman" w:cs="Times New Roman"/>
          <w:sz w:val="24"/>
          <w:szCs w:val="24"/>
          <w:shd w:val="clear" w:color="auto" w:fill="FFFFFF"/>
        </w:rPr>
        <w:t xml:space="preserve">10 </w:t>
      </w:r>
      <w:r w:rsidRPr="00D45851">
        <w:rPr>
          <w:rFonts w:ascii="Times New Roman" w:hAnsi="Times New Roman" w:cs="Times New Roman"/>
          <w:sz w:val="24"/>
          <w:szCs w:val="24"/>
          <w:shd w:val="clear" w:color="auto" w:fill="FFFFFF"/>
        </w:rPr>
        <w:sym w:font="Symbol" w:char="F03C"/>
      </w:r>
      <w:r w:rsidRPr="00D45851">
        <w:rPr>
          <w:rFonts w:ascii="Times New Roman" w:hAnsi="Times New Roman" w:cs="Times New Roman"/>
          <w:sz w:val="24"/>
          <w:szCs w:val="24"/>
          <w:shd w:val="clear" w:color="auto" w:fill="FFFFFF"/>
        </w:rPr>
        <w:t> </w:t>
      </w:r>
      <w:r w:rsidRPr="00D45851">
        <w:rPr>
          <w:rFonts w:ascii="Times New Roman" w:hAnsi="Times New Roman" w:cs="Times New Roman"/>
          <w:bCs/>
          <w:sz w:val="24"/>
          <w:szCs w:val="24"/>
          <w:shd w:val="clear" w:color="auto" w:fill="FFFFFF"/>
        </w:rPr>
        <w:t>СD</w:t>
      </w:r>
      <w:r w:rsidRPr="00D45851">
        <w:rPr>
          <w:rFonts w:ascii="Times New Roman" w:hAnsi="Times New Roman" w:cs="Times New Roman"/>
          <w:sz w:val="24"/>
          <w:szCs w:val="24"/>
          <w:shd w:val="clear" w:color="auto" w:fill="FFFFFF"/>
        </w:rPr>
        <w:t> </w:t>
      </w:r>
      <w:r w:rsidRPr="00D45851">
        <w:rPr>
          <w:rFonts w:ascii="Times New Roman" w:hAnsi="Times New Roman" w:cs="Times New Roman"/>
          <w:sz w:val="24"/>
          <w:szCs w:val="24"/>
          <w:shd w:val="clear" w:color="auto" w:fill="FFFFFF"/>
        </w:rPr>
        <w:sym w:font="Symbol" w:char="F03C"/>
      </w:r>
      <w:r w:rsidRPr="00D45851">
        <w:rPr>
          <w:rFonts w:ascii="Times New Roman" w:hAnsi="Times New Roman" w:cs="Times New Roman"/>
          <w:sz w:val="24"/>
          <w:szCs w:val="24"/>
          <w:shd w:val="clear" w:color="auto" w:fill="FFFFFF"/>
        </w:rPr>
        <w:t xml:space="preserve"> 30 –АТО районов в городе республиканского значения или НП - города областного значения; </w:t>
      </w:r>
      <w:r w:rsidRPr="00D45851">
        <w:rPr>
          <w:rFonts w:ascii="Times New Roman" w:hAnsi="Times New Roman" w:cs="Times New Roman"/>
          <w:sz w:val="24"/>
          <w:szCs w:val="24"/>
        </w:rPr>
        <w:br/>
      </w:r>
      <w:r w:rsidRPr="00D45851">
        <w:rPr>
          <w:rFonts w:ascii="Times New Roman" w:hAnsi="Times New Roman" w:cs="Times New Roman"/>
          <w:sz w:val="24"/>
          <w:szCs w:val="24"/>
          <w:shd w:val="clear" w:color="auto" w:fill="FFFFFF"/>
        </w:rPr>
        <w:t xml:space="preserve">30 </w:t>
      </w:r>
      <w:r w:rsidRPr="00D45851">
        <w:rPr>
          <w:rFonts w:ascii="Times New Roman" w:hAnsi="Times New Roman" w:cs="Times New Roman"/>
          <w:sz w:val="24"/>
          <w:szCs w:val="24"/>
          <w:shd w:val="clear" w:color="auto" w:fill="FFFFFF"/>
        </w:rPr>
        <w:sym w:font="Symbol" w:char="F03C"/>
      </w:r>
      <w:r w:rsidRPr="00D45851">
        <w:rPr>
          <w:rFonts w:ascii="Times New Roman" w:hAnsi="Times New Roman" w:cs="Times New Roman"/>
          <w:sz w:val="24"/>
          <w:szCs w:val="24"/>
          <w:shd w:val="clear" w:color="auto" w:fill="FFFFFF"/>
        </w:rPr>
        <w:t> </w:t>
      </w:r>
      <w:r w:rsidRPr="00D45851">
        <w:rPr>
          <w:rFonts w:ascii="Times New Roman" w:hAnsi="Times New Roman" w:cs="Times New Roman"/>
          <w:bCs/>
          <w:sz w:val="24"/>
          <w:szCs w:val="24"/>
          <w:shd w:val="clear" w:color="auto" w:fill="FFFFFF"/>
        </w:rPr>
        <w:t>СD</w:t>
      </w:r>
      <w:r w:rsidRPr="00D45851">
        <w:rPr>
          <w:rFonts w:ascii="Times New Roman" w:hAnsi="Times New Roman" w:cs="Times New Roman"/>
          <w:sz w:val="24"/>
          <w:szCs w:val="24"/>
          <w:shd w:val="clear" w:color="auto" w:fill="FFFFFF"/>
        </w:rPr>
        <w:t> </w:t>
      </w:r>
      <w:r w:rsidRPr="00D45851">
        <w:rPr>
          <w:rFonts w:ascii="Times New Roman" w:hAnsi="Times New Roman" w:cs="Times New Roman"/>
          <w:sz w:val="24"/>
          <w:szCs w:val="24"/>
          <w:shd w:val="clear" w:color="auto" w:fill="FFFFFF"/>
        </w:rPr>
        <w:sym w:font="Symbol" w:char="F03C"/>
      </w:r>
      <w:r w:rsidRPr="00D45851">
        <w:rPr>
          <w:rFonts w:ascii="Times New Roman" w:hAnsi="Times New Roman" w:cs="Times New Roman"/>
          <w:sz w:val="24"/>
          <w:szCs w:val="24"/>
          <w:shd w:val="clear" w:color="auto" w:fill="FFFFFF"/>
        </w:rPr>
        <w:t>=80 – АТО районов.</w:t>
      </w:r>
      <w:r w:rsidRPr="00D45851">
        <w:rPr>
          <w:rFonts w:ascii="Times New Roman" w:hAnsi="Times New Roman" w:cs="Times New Roman"/>
          <w:sz w:val="24"/>
          <w:szCs w:val="24"/>
        </w:rPr>
        <w:br/>
      </w:r>
      <w:r w:rsidRPr="00D45851">
        <w:rPr>
          <w:rFonts w:ascii="Times New Roman" w:hAnsi="Times New Roman" w:cs="Times New Roman"/>
          <w:sz w:val="24"/>
          <w:szCs w:val="24"/>
          <w:shd w:val="clear" w:color="auto" w:fill="FFFFFF"/>
        </w:rPr>
        <w:t>Т а б л и ц а 4 </w:t>
      </w:r>
    </w:p>
    <w:tbl>
      <w:tblPr>
        <w:tblW w:w="9360" w:type="dxa"/>
        <w:tblCellSpacing w:w="7" w:type="dxa"/>
        <w:shd w:val="clear" w:color="auto" w:fill="FFFFFF"/>
        <w:tblCellMar>
          <w:top w:w="105" w:type="dxa"/>
          <w:left w:w="105" w:type="dxa"/>
          <w:bottom w:w="105" w:type="dxa"/>
          <w:right w:w="105" w:type="dxa"/>
        </w:tblCellMar>
        <w:tblLook w:val="04A0"/>
      </w:tblPr>
      <w:tblGrid>
        <w:gridCol w:w="823"/>
        <w:gridCol w:w="959"/>
        <w:gridCol w:w="1858"/>
        <w:gridCol w:w="2612"/>
        <w:gridCol w:w="3108"/>
      </w:tblGrid>
      <w:tr w:rsidR="00321BDC" w:rsidRPr="00D45851" w:rsidTr="00321BDC">
        <w:trPr>
          <w:tblCellSpacing w:w="7" w:type="dxa"/>
        </w:trPr>
        <w:tc>
          <w:tcPr>
            <w:tcW w:w="3450" w:type="dxa"/>
            <w:gridSpan w:val="3"/>
            <w:vMerge w:val="restart"/>
            <w:shd w:val="clear" w:color="auto" w:fill="FFFFFF"/>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t>Блок идентификационного кода</w:t>
            </w:r>
          </w:p>
        </w:tc>
        <w:tc>
          <w:tcPr>
            <w:tcW w:w="5430" w:type="dxa"/>
            <w:gridSpan w:val="2"/>
            <w:shd w:val="clear" w:color="auto" w:fill="FFFFFF"/>
            <w:vAlign w:val="center"/>
            <w:hideMark/>
          </w:tcPr>
          <w:p w:rsidR="00321BDC" w:rsidRPr="00D45851" w:rsidRDefault="00321BDC" w:rsidP="00321BDC">
            <w:pPr>
              <w:tabs>
                <w:tab w:val="left" w:pos="9072"/>
                <w:tab w:val="left" w:pos="9214"/>
              </w:tabs>
              <w:spacing w:after="0" w:line="240" w:lineRule="auto"/>
              <w:ind w:left="-426" w:right="141" w:hanging="762"/>
              <w:jc w:val="both"/>
              <w:rPr>
                <w:rFonts w:ascii="Times New Roman" w:hAnsi="Times New Roman" w:cs="Times New Roman"/>
                <w:sz w:val="24"/>
                <w:szCs w:val="24"/>
              </w:rPr>
            </w:pPr>
            <w:r w:rsidRPr="00D45851">
              <w:rPr>
                <w:rFonts w:ascii="Times New Roman" w:hAnsi="Times New Roman" w:cs="Times New Roman"/>
                <w:sz w:val="24"/>
                <w:szCs w:val="24"/>
              </w:rPr>
              <w:br/>
              <w:t>Блок наименования объекта</w:t>
            </w:r>
          </w:p>
        </w:tc>
      </w:tr>
      <w:tr w:rsidR="00321BDC" w:rsidRPr="00D45851" w:rsidTr="00321BDC">
        <w:trPr>
          <w:tblCellSpacing w:w="7" w:type="dxa"/>
        </w:trPr>
        <w:tc>
          <w:tcPr>
            <w:tcW w:w="0" w:type="auto"/>
            <w:gridSpan w:val="3"/>
            <w:vMerge/>
            <w:shd w:val="clear" w:color="auto" w:fill="FFFFFF"/>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p>
        </w:tc>
        <w:tc>
          <w:tcPr>
            <w:tcW w:w="2475" w:type="dxa"/>
            <w:shd w:val="clear" w:color="auto" w:fill="FFFFFF"/>
            <w:vAlign w:val="center"/>
            <w:hideMark/>
          </w:tcPr>
          <w:p w:rsidR="00321BDC" w:rsidRPr="00D45851" w:rsidRDefault="00321BDC" w:rsidP="00321BDC">
            <w:pPr>
              <w:tabs>
                <w:tab w:val="left" w:pos="9072"/>
                <w:tab w:val="left" w:pos="9214"/>
              </w:tabs>
              <w:spacing w:after="0" w:line="240" w:lineRule="auto"/>
              <w:ind w:left="-426" w:right="141" w:hanging="762"/>
              <w:jc w:val="both"/>
              <w:rPr>
                <w:rFonts w:ascii="Times New Roman" w:hAnsi="Times New Roman" w:cs="Times New Roman"/>
                <w:sz w:val="24"/>
                <w:szCs w:val="24"/>
              </w:rPr>
            </w:pPr>
            <w:r w:rsidRPr="00D45851">
              <w:rPr>
                <w:rFonts w:ascii="Times New Roman" w:hAnsi="Times New Roman" w:cs="Times New Roman"/>
                <w:sz w:val="24"/>
                <w:szCs w:val="24"/>
              </w:rPr>
              <w:br/>
              <w:t>на казахском языке</w:t>
            </w:r>
          </w:p>
        </w:tc>
        <w:tc>
          <w:tcPr>
            <w:tcW w:w="2730" w:type="dxa"/>
            <w:shd w:val="clear" w:color="auto" w:fill="FFFFFF"/>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t>на русском языке</w:t>
            </w:r>
          </w:p>
        </w:tc>
      </w:tr>
      <w:tr w:rsidR="00321BDC" w:rsidRPr="00D45851" w:rsidTr="00321BDC">
        <w:trPr>
          <w:tblCellSpacing w:w="7" w:type="dxa"/>
        </w:trPr>
        <w:tc>
          <w:tcPr>
            <w:tcW w:w="765" w:type="dxa"/>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r>
            <w:r w:rsidRPr="00D45851">
              <w:rPr>
                <w:rFonts w:ascii="Times New Roman" w:hAnsi="Times New Roman" w:cs="Times New Roman"/>
                <w:bCs/>
                <w:sz w:val="24"/>
                <w:szCs w:val="24"/>
              </w:rPr>
              <w:t>AB</w:t>
            </w:r>
          </w:p>
        </w:tc>
        <w:tc>
          <w:tcPr>
            <w:tcW w:w="900" w:type="dxa"/>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r>
            <w:r w:rsidRPr="00D45851">
              <w:rPr>
                <w:rFonts w:ascii="Times New Roman" w:hAnsi="Times New Roman" w:cs="Times New Roman"/>
                <w:bCs/>
                <w:sz w:val="24"/>
                <w:szCs w:val="24"/>
              </w:rPr>
              <w:t>CD</w:t>
            </w:r>
          </w:p>
        </w:tc>
        <w:tc>
          <w:tcPr>
            <w:tcW w:w="1335" w:type="dxa"/>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r>
            <w:r w:rsidRPr="00D45851">
              <w:rPr>
                <w:rFonts w:ascii="Times New Roman" w:hAnsi="Times New Roman" w:cs="Times New Roman"/>
                <w:bCs/>
                <w:sz w:val="24"/>
                <w:szCs w:val="24"/>
              </w:rPr>
              <w:t>K</w:t>
            </w:r>
          </w:p>
        </w:tc>
        <w:tc>
          <w:tcPr>
            <w:tcW w:w="2475" w:type="dxa"/>
            <w:shd w:val="clear" w:color="auto" w:fill="FFFFFF"/>
            <w:hideMark/>
          </w:tcPr>
          <w:p w:rsidR="00321BDC" w:rsidRPr="00D45851" w:rsidRDefault="00321BDC" w:rsidP="00321BDC">
            <w:pPr>
              <w:tabs>
                <w:tab w:val="left" w:pos="9072"/>
                <w:tab w:val="left" w:pos="9214"/>
              </w:tabs>
              <w:spacing w:after="0" w:line="240" w:lineRule="auto"/>
              <w:ind w:left="-426" w:right="141" w:hanging="762"/>
              <w:jc w:val="both"/>
              <w:rPr>
                <w:rFonts w:ascii="Times New Roman" w:hAnsi="Times New Roman" w:cs="Times New Roman"/>
                <w:sz w:val="24"/>
                <w:szCs w:val="24"/>
              </w:rPr>
            </w:pPr>
            <w:r w:rsidRPr="00D45851">
              <w:rPr>
                <w:rFonts w:ascii="Times New Roman" w:hAnsi="Times New Roman" w:cs="Times New Roman"/>
                <w:sz w:val="24"/>
                <w:szCs w:val="24"/>
              </w:rPr>
              <w:br/>
            </w:r>
            <w:r w:rsidRPr="00D45851">
              <w:rPr>
                <w:rFonts w:ascii="Times New Roman" w:hAnsi="Times New Roman" w:cs="Times New Roman"/>
                <w:bCs/>
                <w:sz w:val="24"/>
                <w:szCs w:val="24"/>
              </w:rPr>
              <w:t>KAZ_NAME</w:t>
            </w:r>
          </w:p>
        </w:tc>
        <w:tc>
          <w:tcPr>
            <w:tcW w:w="2730" w:type="dxa"/>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r>
            <w:r w:rsidRPr="00D45851">
              <w:rPr>
                <w:rFonts w:ascii="Times New Roman" w:hAnsi="Times New Roman" w:cs="Times New Roman"/>
                <w:bCs/>
                <w:sz w:val="24"/>
                <w:szCs w:val="24"/>
              </w:rPr>
              <w:t>RUS_NAME</w:t>
            </w:r>
          </w:p>
        </w:tc>
      </w:tr>
      <w:tr w:rsidR="00321BDC" w:rsidRPr="00D45851" w:rsidTr="00321BDC">
        <w:trPr>
          <w:tblCellSpacing w:w="7" w:type="dxa"/>
        </w:trPr>
        <w:tc>
          <w:tcPr>
            <w:tcW w:w="765" w:type="dxa"/>
            <w:shd w:val="clear" w:color="auto" w:fill="FFFFFF"/>
            <w:hideMark/>
          </w:tcPr>
          <w:p w:rsidR="00321BDC" w:rsidRPr="00D45851" w:rsidRDefault="00321BDC" w:rsidP="00321BDC">
            <w:pPr>
              <w:tabs>
                <w:tab w:val="left" w:pos="9072"/>
                <w:tab w:val="left" w:pos="9214"/>
              </w:tabs>
              <w:spacing w:after="0" w:line="240" w:lineRule="auto"/>
              <w:ind w:left="-426" w:right="-401"/>
              <w:jc w:val="both"/>
              <w:rPr>
                <w:rFonts w:ascii="Times New Roman" w:hAnsi="Times New Roman" w:cs="Times New Roman"/>
                <w:sz w:val="24"/>
                <w:szCs w:val="24"/>
              </w:rPr>
            </w:pPr>
            <w:r w:rsidRPr="00D45851">
              <w:rPr>
                <w:rFonts w:ascii="Times New Roman" w:hAnsi="Times New Roman" w:cs="Times New Roman"/>
                <w:sz w:val="24"/>
                <w:szCs w:val="24"/>
              </w:rPr>
              <w:br/>
              <w:t>ХХ</w:t>
            </w:r>
          </w:p>
        </w:tc>
        <w:tc>
          <w:tcPr>
            <w:tcW w:w="900" w:type="dxa"/>
            <w:shd w:val="clear" w:color="auto" w:fill="FFFFFF"/>
            <w:hideMark/>
          </w:tcPr>
          <w:p w:rsidR="00321BDC" w:rsidRPr="00D45851" w:rsidRDefault="00321BDC" w:rsidP="00321BDC">
            <w:pPr>
              <w:tabs>
                <w:tab w:val="left" w:pos="9072"/>
                <w:tab w:val="left" w:pos="9214"/>
              </w:tabs>
              <w:spacing w:after="0" w:line="240" w:lineRule="auto"/>
              <w:ind w:left="-426" w:right="-401"/>
              <w:jc w:val="both"/>
              <w:rPr>
                <w:rFonts w:ascii="Times New Roman" w:hAnsi="Times New Roman" w:cs="Times New Roman"/>
                <w:sz w:val="24"/>
                <w:szCs w:val="24"/>
              </w:rPr>
            </w:pPr>
            <w:r w:rsidRPr="00D45851">
              <w:rPr>
                <w:rFonts w:ascii="Times New Roman" w:hAnsi="Times New Roman" w:cs="Times New Roman"/>
                <w:sz w:val="24"/>
                <w:szCs w:val="24"/>
              </w:rPr>
              <w:br/>
              <w:t>ХХ</w:t>
            </w:r>
          </w:p>
        </w:tc>
        <w:tc>
          <w:tcPr>
            <w:tcW w:w="1335" w:type="dxa"/>
            <w:shd w:val="clear" w:color="auto" w:fill="FFFFFF"/>
            <w:hideMark/>
          </w:tcPr>
          <w:p w:rsidR="00321BDC" w:rsidRPr="00D45851" w:rsidRDefault="00321BDC" w:rsidP="00321BDC">
            <w:pPr>
              <w:tabs>
                <w:tab w:val="left" w:pos="9072"/>
                <w:tab w:val="left" w:pos="9214"/>
              </w:tabs>
              <w:spacing w:after="0" w:line="240" w:lineRule="auto"/>
              <w:ind w:left="-426" w:right="-401"/>
              <w:jc w:val="both"/>
              <w:rPr>
                <w:rFonts w:ascii="Times New Roman" w:hAnsi="Times New Roman" w:cs="Times New Roman"/>
                <w:sz w:val="24"/>
                <w:szCs w:val="24"/>
              </w:rPr>
            </w:pPr>
            <w:r w:rsidRPr="00D45851">
              <w:rPr>
                <w:rFonts w:ascii="Times New Roman" w:hAnsi="Times New Roman" w:cs="Times New Roman"/>
                <w:sz w:val="24"/>
                <w:szCs w:val="24"/>
              </w:rPr>
              <w:br/>
              <w:t>Х</w:t>
            </w:r>
          </w:p>
        </w:tc>
        <w:tc>
          <w:tcPr>
            <w:tcW w:w="2475" w:type="dxa"/>
            <w:shd w:val="clear" w:color="auto" w:fill="FFFFFF"/>
            <w:hideMark/>
          </w:tcPr>
          <w:p w:rsidR="00321BDC" w:rsidRPr="00D45851" w:rsidRDefault="00321BDC" w:rsidP="00321BDC">
            <w:pPr>
              <w:tabs>
                <w:tab w:val="left" w:pos="9072"/>
                <w:tab w:val="left" w:pos="9214"/>
              </w:tabs>
              <w:spacing w:after="0" w:line="240" w:lineRule="auto"/>
              <w:ind w:left="-426" w:right="-401"/>
              <w:jc w:val="both"/>
              <w:rPr>
                <w:rFonts w:ascii="Times New Roman" w:hAnsi="Times New Roman" w:cs="Times New Roman"/>
                <w:sz w:val="24"/>
                <w:szCs w:val="24"/>
              </w:rPr>
            </w:pPr>
            <w:r w:rsidRPr="00D45851">
              <w:rPr>
                <w:rFonts w:ascii="Times New Roman" w:hAnsi="Times New Roman" w:cs="Times New Roman"/>
                <w:sz w:val="24"/>
                <w:szCs w:val="24"/>
              </w:rPr>
              <w:br/>
              <w:t>(30)</w:t>
            </w:r>
          </w:p>
        </w:tc>
        <w:tc>
          <w:tcPr>
            <w:tcW w:w="2730" w:type="dxa"/>
            <w:shd w:val="clear" w:color="auto" w:fill="FFFFFF"/>
            <w:hideMark/>
          </w:tcPr>
          <w:p w:rsidR="00321BDC" w:rsidRPr="00D45851" w:rsidRDefault="00321BDC" w:rsidP="00321BDC">
            <w:pPr>
              <w:tabs>
                <w:tab w:val="left" w:pos="9072"/>
                <w:tab w:val="left" w:pos="9214"/>
              </w:tabs>
              <w:spacing w:after="0" w:line="240" w:lineRule="auto"/>
              <w:ind w:left="-426" w:right="-401"/>
              <w:jc w:val="both"/>
              <w:rPr>
                <w:rFonts w:ascii="Times New Roman" w:hAnsi="Times New Roman" w:cs="Times New Roman"/>
                <w:sz w:val="24"/>
                <w:szCs w:val="24"/>
              </w:rPr>
            </w:pPr>
            <w:r w:rsidRPr="00D45851">
              <w:rPr>
                <w:rFonts w:ascii="Times New Roman" w:hAnsi="Times New Roman" w:cs="Times New Roman"/>
                <w:sz w:val="24"/>
                <w:szCs w:val="24"/>
              </w:rPr>
              <w:br/>
              <w:t>(30)</w:t>
            </w:r>
          </w:p>
        </w:tc>
      </w:tr>
    </w:tbl>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r>
      <w:r w:rsidRPr="00D45851">
        <w:rPr>
          <w:rFonts w:ascii="Times New Roman" w:hAnsi="Times New Roman" w:cs="Times New Roman"/>
          <w:sz w:val="24"/>
          <w:szCs w:val="24"/>
        </w:rPr>
        <w:br/>
      </w:r>
      <w:r w:rsidRPr="00D45851">
        <w:rPr>
          <w:rFonts w:ascii="Times New Roman" w:hAnsi="Times New Roman" w:cs="Times New Roman"/>
          <w:sz w:val="24"/>
          <w:szCs w:val="24"/>
          <w:shd w:val="clear" w:color="auto" w:fill="FFFFFF"/>
        </w:rPr>
        <w:t>6.7 На остальных уровнях структура кода представлена полностью, т.е десятью знаками (см. таблицу 5). Код объекта дополняется следующими признаками: </w:t>
      </w:r>
      <w:r w:rsidRPr="00D45851">
        <w:rPr>
          <w:rFonts w:ascii="Times New Roman" w:hAnsi="Times New Roman" w:cs="Times New Roman"/>
          <w:sz w:val="24"/>
          <w:szCs w:val="24"/>
        </w:rPr>
        <w:br/>
      </w:r>
      <w:r w:rsidRPr="00D45851">
        <w:rPr>
          <w:rFonts w:ascii="Times New Roman" w:hAnsi="Times New Roman" w:cs="Times New Roman"/>
          <w:bCs/>
          <w:sz w:val="24"/>
          <w:szCs w:val="24"/>
          <w:shd w:val="clear" w:color="auto" w:fill="FFFFFF"/>
        </w:rPr>
        <w:t>«EF»</w:t>
      </w:r>
      <w:r w:rsidRPr="00D45851">
        <w:rPr>
          <w:rFonts w:ascii="Times New Roman" w:hAnsi="Times New Roman" w:cs="Times New Roman"/>
          <w:sz w:val="24"/>
          <w:szCs w:val="24"/>
          <w:shd w:val="clear" w:color="auto" w:fill="FFFFFF"/>
        </w:rPr>
        <w:t> – для кодирования объектов районного уровня;</w:t>
      </w:r>
      <w:r w:rsidRPr="00D45851">
        <w:rPr>
          <w:rFonts w:ascii="Times New Roman" w:hAnsi="Times New Roman" w:cs="Times New Roman"/>
          <w:sz w:val="24"/>
          <w:szCs w:val="24"/>
        </w:rPr>
        <w:br/>
      </w:r>
      <w:r w:rsidRPr="00D45851">
        <w:rPr>
          <w:rFonts w:ascii="Times New Roman" w:hAnsi="Times New Roman" w:cs="Times New Roman"/>
          <w:bCs/>
          <w:sz w:val="24"/>
          <w:szCs w:val="24"/>
          <w:shd w:val="clear" w:color="auto" w:fill="FFFFFF"/>
        </w:rPr>
        <w:lastRenderedPageBreak/>
        <w:t>«HIJ»</w:t>
      </w:r>
      <w:r w:rsidRPr="00D45851">
        <w:rPr>
          <w:rFonts w:ascii="Times New Roman" w:hAnsi="Times New Roman" w:cs="Times New Roman"/>
          <w:sz w:val="24"/>
          <w:szCs w:val="24"/>
          <w:shd w:val="clear" w:color="auto" w:fill="FFFFFF"/>
        </w:rPr>
        <w:t> - для кодирования поселка, аула/села, крестьянских и иных поселений. </w:t>
      </w:r>
      <w:r w:rsidRPr="00D45851">
        <w:rPr>
          <w:rFonts w:ascii="Times New Roman" w:hAnsi="Times New Roman" w:cs="Times New Roman"/>
          <w:sz w:val="24"/>
          <w:szCs w:val="24"/>
        </w:rPr>
        <w:br/>
      </w:r>
      <w:r w:rsidRPr="00D45851">
        <w:rPr>
          <w:rFonts w:ascii="Times New Roman" w:hAnsi="Times New Roman" w:cs="Times New Roman"/>
          <w:sz w:val="24"/>
          <w:szCs w:val="24"/>
          <w:shd w:val="clear" w:color="auto" w:fill="FFFFFF"/>
        </w:rPr>
        <w:t>Если </w:t>
      </w:r>
      <w:r w:rsidRPr="00D45851">
        <w:rPr>
          <w:rFonts w:ascii="Times New Roman" w:hAnsi="Times New Roman" w:cs="Times New Roman"/>
          <w:bCs/>
          <w:sz w:val="24"/>
          <w:szCs w:val="24"/>
          <w:shd w:val="clear" w:color="auto" w:fill="FFFFFF"/>
        </w:rPr>
        <w:t>EF</w:t>
      </w:r>
      <w:r w:rsidRPr="00D45851">
        <w:rPr>
          <w:rFonts w:ascii="Times New Roman" w:hAnsi="Times New Roman" w:cs="Times New Roman"/>
          <w:sz w:val="24"/>
          <w:szCs w:val="24"/>
          <w:shd w:val="clear" w:color="auto" w:fill="FFFFFF"/>
        </w:rPr>
        <w:t> = 10, то:</w:t>
      </w:r>
      <w:r w:rsidRPr="00D45851">
        <w:rPr>
          <w:rFonts w:ascii="Times New Roman" w:hAnsi="Times New Roman" w:cs="Times New Roman"/>
          <w:sz w:val="24"/>
          <w:szCs w:val="24"/>
        </w:rPr>
        <w:br/>
      </w:r>
      <w:r w:rsidRPr="00D45851">
        <w:rPr>
          <w:rFonts w:ascii="Times New Roman" w:hAnsi="Times New Roman" w:cs="Times New Roman"/>
          <w:sz w:val="24"/>
          <w:szCs w:val="24"/>
          <w:shd w:val="clear" w:color="auto" w:fill="FFFFFF"/>
        </w:rPr>
        <w:t xml:space="preserve">1) при 10 </w:t>
      </w:r>
      <w:r w:rsidRPr="00D45851">
        <w:rPr>
          <w:rFonts w:ascii="Times New Roman" w:hAnsi="Times New Roman" w:cs="Times New Roman"/>
          <w:sz w:val="24"/>
          <w:szCs w:val="24"/>
          <w:shd w:val="clear" w:color="auto" w:fill="FFFFFF"/>
        </w:rPr>
        <w:sym w:font="Symbol" w:char="F03C"/>
      </w:r>
      <w:r w:rsidRPr="00D45851">
        <w:rPr>
          <w:rFonts w:ascii="Times New Roman" w:hAnsi="Times New Roman" w:cs="Times New Roman"/>
          <w:sz w:val="24"/>
          <w:szCs w:val="24"/>
          <w:shd w:val="clear" w:color="auto" w:fill="FFFFFF"/>
        </w:rPr>
        <w:t> </w:t>
      </w:r>
      <w:r w:rsidRPr="00D45851">
        <w:rPr>
          <w:rFonts w:ascii="Times New Roman" w:hAnsi="Times New Roman" w:cs="Times New Roman"/>
          <w:bCs/>
          <w:sz w:val="24"/>
          <w:szCs w:val="24"/>
          <w:shd w:val="clear" w:color="auto" w:fill="FFFFFF"/>
        </w:rPr>
        <w:t>АВ</w:t>
      </w:r>
      <w:r w:rsidRPr="00D45851">
        <w:rPr>
          <w:rFonts w:ascii="Times New Roman" w:hAnsi="Times New Roman" w:cs="Times New Roman"/>
          <w:sz w:val="24"/>
          <w:szCs w:val="24"/>
          <w:shd w:val="clear" w:color="auto" w:fill="FFFFFF"/>
        </w:rPr>
        <w:t> </w:t>
      </w:r>
      <w:r w:rsidRPr="00D45851">
        <w:rPr>
          <w:rFonts w:ascii="Times New Roman" w:hAnsi="Times New Roman" w:cs="Times New Roman"/>
          <w:sz w:val="24"/>
          <w:szCs w:val="24"/>
          <w:shd w:val="clear" w:color="auto" w:fill="FFFFFF"/>
        </w:rPr>
        <w:sym w:font="Symbol" w:char="F03C"/>
      </w:r>
      <w:r w:rsidRPr="00D45851">
        <w:rPr>
          <w:rFonts w:ascii="Times New Roman" w:hAnsi="Times New Roman" w:cs="Times New Roman"/>
          <w:sz w:val="24"/>
          <w:szCs w:val="24"/>
          <w:shd w:val="clear" w:color="auto" w:fill="FFFFFF"/>
        </w:rPr>
        <w:t xml:space="preserve"> 70 и 10 </w:t>
      </w:r>
      <w:r w:rsidRPr="00D45851">
        <w:rPr>
          <w:rFonts w:ascii="Times New Roman" w:hAnsi="Times New Roman" w:cs="Times New Roman"/>
          <w:sz w:val="24"/>
          <w:szCs w:val="24"/>
          <w:shd w:val="clear" w:color="auto" w:fill="FFFFFF"/>
        </w:rPr>
        <w:sym w:font="Symbol" w:char="F03C"/>
      </w:r>
      <w:r w:rsidRPr="00D45851">
        <w:rPr>
          <w:rFonts w:ascii="Times New Roman" w:hAnsi="Times New Roman" w:cs="Times New Roman"/>
          <w:sz w:val="24"/>
          <w:szCs w:val="24"/>
          <w:shd w:val="clear" w:color="auto" w:fill="FFFFFF"/>
        </w:rPr>
        <w:t>= </w:t>
      </w:r>
      <w:r w:rsidRPr="00D45851">
        <w:rPr>
          <w:rFonts w:ascii="Times New Roman" w:hAnsi="Times New Roman" w:cs="Times New Roman"/>
          <w:bCs/>
          <w:sz w:val="24"/>
          <w:szCs w:val="24"/>
          <w:shd w:val="clear" w:color="auto" w:fill="FFFFFF"/>
        </w:rPr>
        <w:t>СD</w:t>
      </w:r>
      <w:r w:rsidRPr="00D45851">
        <w:rPr>
          <w:rFonts w:ascii="Times New Roman" w:hAnsi="Times New Roman" w:cs="Times New Roman"/>
          <w:sz w:val="24"/>
          <w:szCs w:val="24"/>
          <w:shd w:val="clear" w:color="auto" w:fill="FFFFFF"/>
        </w:rPr>
        <w:t> </w:t>
      </w:r>
      <w:r w:rsidRPr="00D45851">
        <w:rPr>
          <w:rFonts w:ascii="Times New Roman" w:hAnsi="Times New Roman" w:cs="Times New Roman"/>
          <w:sz w:val="24"/>
          <w:szCs w:val="24"/>
          <w:shd w:val="clear" w:color="auto" w:fill="FFFFFF"/>
        </w:rPr>
        <w:sym w:font="Symbol" w:char="F03C"/>
      </w:r>
      <w:r w:rsidRPr="00D45851">
        <w:rPr>
          <w:rFonts w:ascii="Times New Roman" w:hAnsi="Times New Roman" w:cs="Times New Roman"/>
          <w:sz w:val="24"/>
          <w:szCs w:val="24"/>
          <w:shd w:val="clear" w:color="auto" w:fill="FFFFFF"/>
        </w:rPr>
        <w:t xml:space="preserve"> 30 - НП – города областного значения;</w:t>
      </w:r>
      <w:r w:rsidRPr="00D45851">
        <w:rPr>
          <w:rFonts w:ascii="Times New Roman" w:hAnsi="Times New Roman" w:cs="Times New Roman"/>
          <w:sz w:val="24"/>
          <w:szCs w:val="24"/>
        </w:rPr>
        <w:br/>
      </w:r>
      <w:r w:rsidRPr="00D45851">
        <w:rPr>
          <w:rFonts w:ascii="Times New Roman" w:hAnsi="Times New Roman" w:cs="Times New Roman"/>
          <w:sz w:val="24"/>
          <w:szCs w:val="24"/>
          <w:shd w:val="clear" w:color="auto" w:fill="FFFFFF"/>
        </w:rPr>
        <w:t xml:space="preserve">2) при 70 </w:t>
      </w:r>
      <w:r w:rsidRPr="00D45851">
        <w:rPr>
          <w:rFonts w:ascii="Times New Roman" w:hAnsi="Times New Roman" w:cs="Times New Roman"/>
          <w:sz w:val="24"/>
          <w:szCs w:val="24"/>
          <w:shd w:val="clear" w:color="auto" w:fill="FFFFFF"/>
        </w:rPr>
        <w:sym w:font="Symbol" w:char="F03C"/>
      </w:r>
      <w:r w:rsidRPr="00D45851">
        <w:rPr>
          <w:rFonts w:ascii="Times New Roman" w:hAnsi="Times New Roman" w:cs="Times New Roman"/>
          <w:sz w:val="24"/>
          <w:szCs w:val="24"/>
          <w:shd w:val="clear" w:color="auto" w:fill="FFFFFF"/>
        </w:rPr>
        <w:t> </w:t>
      </w:r>
      <w:r w:rsidRPr="00D45851">
        <w:rPr>
          <w:rFonts w:ascii="Times New Roman" w:hAnsi="Times New Roman" w:cs="Times New Roman"/>
          <w:bCs/>
          <w:sz w:val="24"/>
          <w:szCs w:val="24"/>
          <w:shd w:val="clear" w:color="auto" w:fill="FFFFFF"/>
        </w:rPr>
        <w:t>АВ</w:t>
      </w:r>
      <w:r w:rsidRPr="00D45851">
        <w:rPr>
          <w:rFonts w:ascii="Times New Roman" w:hAnsi="Times New Roman" w:cs="Times New Roman"/>
          <w:sz w:val="24"/>
          <w:szCs w:val="24"/>
          <w:shd w:val="clear" w:color="auto" w:fill="FFFFFF"/>
        </w:rPr>
        <w:t xml:space="preserve"> и 10 </w:t>
      </w:r>
      <w:r w:rsidRPr="00D45851">
        <w:rPr>
          <w:rFonts w:ascii="Times New Roman" w:hAnsi="Times New Roman" w:cs="Times New Roman"/>
          <w:sz w:val="24"/>
          <w:szCs w:val="24"/>
          <w:shd w:val="clear" w:color="auto" w:fill="FFFFFF"/>
        </w:rPr>
        <w:sym w:font="Symbol" w:char="F03C"/>
      </w:r>
      <w:r w:rsidRPr="00D45851">
        <w:rPr>
          <w:rFonts w:ascii="Times New Roman" w:hAnsi="Times New Roman" w:cs="Times New Roman"/>
          <w:sz w:val="24"/>
          <w:szCs w:val="24"/>
          <w:shd w:val="clear" w:color="auto" w:fill="FFFFFF"/>
        </w:rPr>
        <w:t> </w:t>
      </w:r>
      <w:r w:rsidRPr="00D45851">
        <w:rPr>
          <w:rFonts w:ascii="Times New Roman" w:hAnsi="Times New Roman" w:cs="Times New Roman"/>
          <w:bCs/>
          <w:sz w:val="24"/>
          <w:szCs w:val="24"/>
          <w:shd w:val="clear" w:color="auto" w:fill="FFFFFF"/>
        </w:rPr>
        <w:t>СD</w:t>
      </w:r>
      <w:r w:rsidRPr="00D45851">
        <w:rPr>
          <w:rFonts w:ascii="Times New Roman" w:hAnsi="Times New Roman" w:cs="Times New Roman"/>
          <w:sz w:val="24"/>
          <w:szCs w:val="24"/>
          <w:shd w:val="clear" w:color="auto" w:fill="FFFFFF"/>
        </w:rPr>
        <w:t> </w:t>
      </w:r>
      <w:r w:rsidRPr="00D45851">
        <w:rPr>
          <w:rFonts w:ascii="Times New Roman" w:hAnsi="Times New Roman" w:cs="Times New Roman"/>
          <w:sz w:val="24"/>
          <w:szCs w:val="24"/>
          <w:shd w:val="clear" w:color="auto" w:fill="FFFFFF"/>
        </w:rPr>
        <w:sym w:font="Symbol" w:char="F03C"/>
      </w:r>
      <w:r w:rsidRPr="00D45851">
        <w:rPr>
          <w:rFonts w:ascii="Times New Roman" w:hAnsi="Times New Roman" w:cs="Times New Roman"/>
          <w:sz w:val="24"/>
          <w:szCs w:val="24"/>
          <w:shd w:val="clear" w:color="auto" w:fill="FFFFFF"/>
        </w:rPr>
        <w:t xml:space="preserve"> 20 – НП – районы в городе республиканского значения.</w:t>
      </w:r>
      <w:r w:rsidRPr="00D45851">
        <w:rPr>
          <w:rFonts w:ascii="Times New Roman" w:hAnsi="Times New Roman" w:cs="Times New Roman"/>
          <w:sz w:val="24"/>
          <w:szCs w:val="24"/>
        </w:rPr>
        <w:br/>
      </w:r>
      <w:r w:rsidRPr="00D45851">
        <w:rPr>
          <w:rFonts w:ascii="Times New Roman" w:hAnsi="Times New Roman" w:cs="Times New Roman"/>
          <w:sz w:val="24"/>
          <w:szCs w:val="24"/>
          <w:shd w:val="clear" w:color="auto" w:fill="FFFFFF"/>
        </w:rPr>
        <w:t>Если 20&lt;= </w:t>
      </w:r>
      <w:r w:rsidRPr="00D45851">
        <w:rPr>
          <w:rFonts w:ascii="Times New Roman" w:hAnsi="Times New Roman" w:cs="Times New Roman"/>
          <w:bCs/>
          <w:sz w:val="24"/>
          <w:szCs w:val="24"/>
          <w:shd w:val="clear" w:color="auto" w:fill="FFFFFF"/>
        </w:rPr>
        <w:t>EF </w:t>
      </w:r>
      <w:r w:rsidRPr="00D45851">
        <w:rPr>
          <w:rFonts w:ascii="Times New Roman" w:hAnsi="Times New Roman" w:cs="Times New Roman"/>
          <w:sz w:val="24"/>
          <w:szCs w:val="24"/>
          <w:shd w:val="clear" w:color="auto" w:fill="FFFFFF"/>
        </w:rPr>
        <w:t>&lt; 30, то:</w:t>
      </w:r>
      <w:r w:rsidRPr="00D45851">
        <w:rPr>
          <w:rFonts w:ascii="Times New Roman" w:hAnsi="Times New Roman" w:cs="Times New Roman"/>
          <w:sz w:val="24"/>
          <w:szCs w:val="24"/>
        </w:rPr>
        <w:br/>
      </w:r>
      <w:r w:rsidRPr="00D45851">
        <w:rPr>
          <w:rFonts w:ascii="Times New Roman" w:hAnsi="Times New Roman" w:cs="Times New Roman"/>
          <w:sz w:val="24"/>
          <w:szCs w:val="24"/>
          <w:shd w:val="clear" w:color="auto" w:fill="FFFFFF"/>
        </w:rPr>
        <w:t xml:space="preserve">1) при 10 </w:t>
      </w:r>
      <w:r w:rsidRPr="00D45851">
        <w:rPr>
          <w:rFonts w:ascii="Times New Roman" w:hAnsi="Times New Roman" w:cs="Times New Roman"/>
          <w:sz w:val="24"/>
          <w:szCs w:val="24"/>
          <w:shd w:val="clear" w:color="auto" w:fill="FFFFFF"/>
        </w:rPr>
        <w:sym w:font="Symbol" w:char="F03C"/>
      </w:r>
      <w:r w:rsidRPr="00D45851">
        <w:rPr>
          <w:rFonts w:ascii="Times New Roman" w:hAnsi="Times New Roman" w:cs="Times New Roman"/>
          <w:sz w:val="24"/>
          <w:szCs w:val="24"/>
          <w:shd w:val="clear" w:color="auto" w:fill="FFFFFF"/>
        </w:rPr>
        <w:t> </w:t>
      </w:r>
      <w:r w:rsidRPr="00D45851">
        <w:rPr>
          <w:rFonts w:ascii="Times New Roman" w:hAnsi="Times New Roman" w:cs="Times New Roman"/>
          <w:bCs/>
          <w:sz w:val="24"/>
          <w:szCs w:val="24"/>
          <w:shd w:val="clear" w:color="auto" w:fill="FFFFFF"/>
        </w:rPr>
        <w:t>АВ</w:t>
      </w:r>
      <w:r w:rsidRPr="00D45851">
        <w:rPr>
          <w:rFonts w:ascii="Times New Roman" w:hAnsi="Times New Roman" w:cs="Times New Roman"/>
          <w:sz w:val="24"/>
          <w:szCs w:val="24"/>
          <w:shd w:val="clear" w:color="auto" w:fill="FFFFFF"/>
        </w:rPr>
        <w:t> </w:t>
      </w:r>
      <w:r w:rsidRPr="00D45851">
        <w:rPr>
          <w:rFonts w:ascii="Times New Roman" w:hAnsi="Times New Roman" w:cs="Times New Roman"/>
          <w:sz w:val="24"/>
          <w:szCs w:val="24"/>
          <w:shd w:val="clear" w:color="auto" w:fill="FFFFFF"/>
        </w:rPr>
        <w:sym w:font="Symbol" w:char="F03C"/>
      </w:r>
      <w:r w:rsidRPr="00D45851">
        <w:rPr>
          <w:rFonts w:ascii="Times New Roman" w:hAnsi="Times New Roman" w:cs="Times New Roman"/>
          <w:sz w:val="24"/>
          <w:szCs w:val="24"/>
          <w:shd w:val="clear" w:color="auto" w:fill="FFFFFF"/>
        </w:rPr>
        <w:t xml:space="preserve"> 70 и 10 </w:t>
      </w:r>
      <w:r w:rsidRPr="00D45851">
        <w:rPr>
          <w:rFonts w:ascii="Times New Roman" w:hAnsi="Times New Roman" w:cs="Times New Roman"/>
          <w:sz w:val="24"/>
          <w:szCs w:val="24"/>
          <w:shd w:val="clear" w:color="auto" w:fill="FFFFFF"/>
        </w:rPr>
        <w:sym w:font="Symbol" w:char="F03C"/>
      </w:r>
      <w:r w:rsidRPr="00D45851">
        <w:rPr>
          <w:rFonts w:ascii="Times New Roman" w:hAnsi="Times New Roman" w:cs="Times New Roman"/>
          <w:sz w:val="24"/>
          <w:szCs w:val="24"/>
          <w:shd w:val="clear" w:color="auto" w:fill="FFFFFF"/>
        </w:rPr>
        <w:t> </w:t>
      </w:r>
      <w:r w:rsidRPr="00D45851">
        <w:rPr>
          <w:rFonts w:ascii="Times New Roman" w:hAnsi="Times New Roman" w:cs="Times New Roman"/>
          <w:bCs/>
          <w:sz w:val="24"/>
          <w:szCs w:val="24"/>
          <w:shd w:val="clear" w:color="auto" w:fill="FFFFFF"/>
        </w:rPr>
        <w:t>СD</w:t>
      </w:r>
      <w:r w:rsidRPr="00D45851">
        <w:rPr>
          <w:rFonts w:ascii="Times New Roman" w:hAnsi="Times New Roman" w:cs="Times New Roman"/>
          <w:sz w:val="24"/>
          <w:szCs w:val="24"/>
          <w:shd w:val="clear" w:color="auto" w:fill="FFFFFF"/>
        </w:rPr>
        <w:t> </w:t>
      </w:r>
      <w:r w:rsidRPr="00D45851">
        <w:rPr>
          <w:rFonts w:ascii="Times New Roman" w:hAnsi="Times New Roman" w:cs="Times New Roman"/>
          <w:sz w:val="24"/>
          <w:szCs w:val="24"/>
          <w:shd w:val="clear" w:color="auto" w:fill="FFFFFF"/>
        </w:rPr>
        <w:sym w:font="Symbol" w:char="F03C"/>
      </w:r>
      <w:r w:rsidRPr="00D45851">
        <w:rPr>
          <w:rFonts w:ascii="Times New Roman" w:hAnsi="Times New Roman" w:cs="Times New Roman"/>
          <w:sz w:val="24"/>
          <w:szCs w:val="24"/>
          <w:shd w:val="clear" w:color="auto" w:fill="FFFFFF"/>
        </w:rPr>
        <w:t xml:space="preserve"> 30 –АТО районов в городе областного значения;</w:t>
      </w:r>
      <w:r w:rsidRPr="00D45851">
        <w:rPr>
          <w:rFonts w:ascii="Times New Roman" w:hAnsi="Times New Roman" w:cs="Times New Roman"/>
          <w:sz w:val="24"/>
          <w:szCs w:val="24"/>
        </w:rPr>
        <w:br/>
      </w:r>
      <w:r w:rsidRPr="00D45851">
        <w:rPr>
          <w:rFonts w:ascii="Times New Roman" w:hAnsi="Times New Roman" w:cs="Times New Roman"/>
          <w:sz w:val="24"/>
          <w:szCs w:val="24"/>
          <w:shd w:val="clear" w:color="auto" w:fill="FFFFFF"/>
        </w:rPr>
        <w:t xml:space="preserve">2) при 10 </w:t>
      </w:r>
      <w:r w:rsidRPr="00D45851">
        <w:rPr>
          <w:rFonts w:ascii="Times New Roman" w:hAnsi="Times New Roman" w:cs="Times New Roman"/>
          <w:sz w:val="24"/>
          <w:szCs w:val="24"/>
          <w:shd w:val="clear" w:color="auto" w:fill="FFFFFF"/>
        </w:rPr>
        <w:sym w:font="Symbol" w:char="F03C"/>
      </w:r>
      <w:r w:rsidRPr="00D45851">
        <w:rPr>
          <w:rFonts w:ascii="Times New Roman" w:hAnsi="Times New Roman" w:cs="Times New Roman"/>
          <w:sz w:val="24"/>
          <w:szCs w:val="24"/>
          <w:shd w:val="clear" w:color="auto" w:fill="FFFFFF"/>
        </w:rPr>
        <w:t> </w:t>
      </w:r>
      <w:r w:rsidRPr="00D45851">
        <w:rPr>
          <w:rFonts w:ascii="Times New Roman" w:hAnsi="Times New Roman" w:cs="Times New Roman"/>
          <w:bCs/>
          <w:sz w:val="24"/>
          <w:szCs w:val="24"/>
          <w:shd w:val="clear" w:color="auto" w:fill="FFFFFF"/>
        </w:rPr>
        <w:t>АВ</w:t>
      </w:r>
      <w:r w:rsidRPr="00D45851">
        <w:rPr>
          <w:rFonts w:ascii="Times New Roman" w:hAnsi="Times New Roman" w:cs="Times New Roman"/>
          <w:sz w:val="24"/>
          <w:szCs w:val="24"/>
          <w:shd w:val="clear" w:color="auto" w:fill="FFFFFF"/>
        </w:rPr>
        <w:t> </w:t>
      </w:r>
      <w:r w:rsidRPr="00D45851">
        <w:rPr>
          <w:rFonts w:ascii="Times New Roman" w:hAnsi="Times New Roman" w:cs="Times New Roman"/>
          <w:sz w:val="24"/>
          <w:szCs w:val="24"/>
          <w:shd w:val="clear" w:color="auto" w:fill="FFFFFF"/>
        </w:rPr>
        <w:sym w:font="Symbol" w:char="F03C"/>
      </w:r>
      <w:r w:rsidRPr="00D45851">
        <w:rPr>
          <w:rFonts w:ascii="Times New Roman" w:hAnsi="Times New Roman" w:cs="Times New Roman"/>
          <w:sz w:val="24"/>
          <w:szCs w:val="24"/>
          <w:shd w:val="clear" w:color="auto" w:fill="FFFFFF"/>
        </w:rPr>
        <w:t xml:space="preserve"> 70 и 30 </w:t>
      </w:r>
      <w:r w:rsidRPr="00D45851">
        <w:rPr>
          <w:rFonts w:ascii="Times New Roman" w:hAnsi="Times New Roman" w:cs="Times New Roman"/>
          <w:sz w:val="24"/>
          <w:szCs w:val="24"/>
          <w:shd w:val="clear" w:color="auto" w:fill="FFFFFF"/>
        </w:rPr>
        <w:sym w:font="Symbol" w:char="F03C"/>
      </w:r>
      <w:r w:rsidRPr="00D45851">
        <w:rPr>
          <w:rFonts w:ascii="Times New Roman" w:hAnsi="Times New Roman" w:cs="Times New Roman"/>
          <w:sz w:val="24"/>
          <w:szCs w:val="24"/>
          <w:shd w:val="clear" w:color="auto" w:fill="FFFFFF"/>
        </w:rPr>
        <w:t> </w:t>
      </w:r>
      <w:r w:rsidRPr="00D45851">
        <w:rPr>
          <w:rFonts w:ascii="Times New Roman" w:hAnsi="Times New Roman" w:cs="Times New Roman"/>
          <w:bCs/>
          <w:sz w:val="24"/>
          <w:szCs w:val="24"/>
          <w:shd w:val="clear" w:color="auto" w:fill="FFFFFF"/>
        </w:rPr>
        <w:t>СD</w:t>
      </w:r>
      <w:r w:rsidRPr="00D45851">
        <w:rPr>
          <w:rFonts w:ascii="Times New Roman" w:hAnsi="Times New Roman" w:cs="Times New Roman"/>
          <w:sz w:val="24"/>
          <w:szCs w:val="24"/>
          <w:shd w:val="clear" w:color="auto" w:fill="FFFFFF"/>
        </w:rPr>
        <w:t> </w:t>
      </w:r>
      <w:r w:rsidRPr="00D45851">
        <w:rPr>
          <w:rFonts w:ascii="Times New Roman" w:hAnsi="Times New Roman" w:cs="Times New Roman"/>
          <w:sz w:val="24"/>
          <w:szCs w:val="24"/>
          <w:shd w:val="clear" w:color="auto" w:fill="FFFFFF"/>
        </w:rPr>
        <w:sym w:font="Symbol" w:char="F03C"/>
      </w:r>
      <w:r w:rsidRPr="00D45851">
        <w:rPr>
          <w:rFonts w:ascii="Times New Roman" w:hAnsi="Times New Roman" w:cs="Times New Roman"/>
          <w:sz w:val="24"/>
          <w:szCs w:val="24"/>
          <w:shd w:val="clear" w:color="auto" w:fill="FFFFFF"/>
        </w:rPr>
        <w:t>= 80 – АТО городов районного значения;</w:t>
      </w:r>
      <w:r w:rsidRPr="00D45851">
        <w:rPr>
          <w:rFonts w:ascii="Times New Roman" w:hAnsi="Times New Roman" w:cs="Times New Roman"/>
          <w:sz w:val="24"/>
          <w:szCs w:val="24"/>
        </w:rPr>
        <w:br/>
      </w:r>
      <w:r w:rsidRPr="00D45851">
        <w:rPr>
          <w:rFonts w:ascii="Times New Roman" w:hAnsi="Times New Roman" w:cs="Times New Roman"/>
          <w:bCs/>
          <w:sz w:val="24"/>
          <w:szCs w:val="24"/>
          <w:shd w:val="clear" w:color="auto" w:fill="FFFFFF"/>
        </w:rPr>
        <w:t>EF</w:t>
      </w:r>
      <w:r w:rsidRPr="00D45851">
        <w:rPr>
          <w:rFonts w:ascii="Times New Roman" w:hAnsi="Times New Roman" w:cs="Times New Roman"/>
          <w:sz w:val="24"/>
          <w:szCs w:val="24"/>
          <w:shd w:val="clear" w:color="auto" w:fill="FFFFFF"/>
        </w:rPr>
        <w:t> = 30</w:t>
      </w:r>
      <w:r w:rsidRPr="00D45851">
        <w:rPr>
          <w:rFonts w:ascii="Times New Roman" w:hAnsi="Times New Roman" w:cs="Times New Roman"/>
          <w:sz w:val="24"/>
          <w:szCs w:val="24"/>
          <w:shd w:val="clear" w:color="auto" w:fill="FFFFFF"/>
        </w:rPr>
        <w:sym w:font="Symbol" w:char="F0B8"/>
      </w:r>
      <w:r w:rsidRPr="00D45851">
        <w:rPr>
          <w:rFonts w:ascii="Times New Roman" w:hAnsi="Times New Roman" w:cs="Times New Roman"/>
          <w:sz w:val="24"/>
          <w:szCs w:val="24"/>
          <w:shd w:val="clear" w:color="auto" w:fill="FFFFFF"/>
        </w:rPr>
        <w:t>99 – поселковая администрация или аульный/сельский округ, подчиненная(ый) объекту областного уровня; </w:t>
      </w:r>
      <w:r w:rsidRPr="00D45851">
        <w:rPr>
          <w:rFonts w:ascii="Times New Roman" w:hAnsi="Times New Roman" w:cs="Times New Roman"/>
          <w:sz w:val="24"/>
          <w:szCs w:val="24"/>
        </w:rPr>
        <w:br/>
      </w:r>
      <w:r w:rsidRPr="00D45851">
        <w:rPr>
          <w:rFonts w:ascii="Times New Roman" w:hAnsi="Times New Roman" w:cs="Times New Roman"/>
          <w:bCs/>
          <w:sz w:val="24"/>
          <w:szCs w:val="24"/>
          <w:shd w:val="clear" w:color="auto" w:fill="FFFFFF"/>
        </w:rPr>
        <w:t>HI</w:t>
      </w:r>
      <w:r w:rsidRPr="00D45851">
        <w:rPr>
          <w:rFonts w:ascii="Times New Roman" w:hAnsi="Times New Roman" w:cs="Times New Roman"/>
          <w:sz w:val="24"/>
          <w:szCs w:val="24"/>
          <w:shd w:val="clear" w:color="auto" w:fill="FFFFFF"/>
        </w:rPr>
        <w:t>- поселки, аулы/села с численностью жителей 50 и более человек.</w:t>
      </w:r>
      <w:r w:rsidRPr="00D45851">
        <w:rPr>
          <w:rFonts w:ascii="Times New Roman" w:hAnsi="Times New Roman" w:cs="Times New Roman"/>
          <w:sz w:val="24"/>
          <w:szCs w:val="24"/>
        </w:rPr>
        <w:br/>
      </w:r>
      <w:r w:rsidRPr="00D45851">
        <w:rPr>
          <w:rFonts w:ascii="Times New Roman" w:hAnsi="Times New Roman" w:cs="Times New Roman"/>
          <w:sz w:val="24"/>
          <w:szCs w:val="24"/>
          <w:shd w:val="clear" w:color="auto" w:fill="FFFFFF"/>
        </w:rPr>
        <w:t>При: </w:t>
      </w:r>
      <w:r w:rsidRPr="00D45851">
        <w:rPr>
          <w:rFonts w:ascii="Times New Roman" w:hAnsi="Times New Roman" w:cs="Times New Roman"/>
          <w:sz w:val="24"/>
          <w:szCs w:val="24"/>
        </w:rPr>
        <w:br/>
      </w:r>
      <w:r w:rsidRPr="00D45851">
        <w:rPr>
          <w:rFonts w:ascii="Times New Roman" w:hAnsi="Times New Roman" w:cs="Times New Roman"/>
          <w:bCs/>
          <w:sz w:val="24"/>
          <w:szCs w:val="24"/>
          <w:shd w:val="clear" w:color="auto" w:fill="FFFFFF"/>
        </w:rPr>
        <w:t>EF</w:t>
      </w:r>
      <w:r w:rsidRPr="00D45851">
        <w:rPr>
          <w:rFonts w:ascii="Times New Roman" w:hAnsi="Times New Roman" w:cs="Times New Roman"/>
          <w:sz w:val="24"/>
          <w:szCs w:val="24"/>
          <w:shd w:val="clear" w:color="auto" w:fill="FFFFFF"/>
        </w:rPr>
        <w:t> = 00 и </w:t>
      </w:r>
      <w:r w:rsidRPr="00D45851">
        <w:rPr>
          <w:rFonts w:ascii="Times New Roman" w:hAnsi="Times New Roman" w:cs="Times New Roman"/>
          <w:bCs/>
          <w:sz w:val="24"/>
          <w:szCs w:val="24"/>
          <w:shd w:val="clear" w:color="auto" w:fill="FFFFFF"/>
        </w:rPr>
        <w:t>HI</w:t>
      </w:r>
      <w:r w:rsidRPr="00D45851">
        <w:rPr>
          <w:rFonts w:ascii="Times New Roman" w:hAnsi="Times New Roman" w:cs="Times New Roman"/>
          <w:sz w:val="24"/>
          <w:szCs w:val="24"/>
          <w:shd w:val="clear" w:color="auto" w:fill="FFFFFF"/>
        </w:rPr>
        <w:t> &gt;= 10- поселки, аулы/села, подчиненные непосредственно объекту областного уровня.</w:t>
      </w:r>
      <w:r w:rsidRPr="00D45851">
        <w:rPr>
          <w:rFonts w:ascii="Times New Roman" w:hAnsi="Times New Roman" w:cs="Times New Roman"/>
          <w:sz w:val="24"/>
          <w:szCs w:val="24"/>
        </w:rPr>
        <w:br/>
      </w:r>
      <w:r w:rsidRPr="00D45851">
        <w:rPr>
          <w:rFonts w:ascii="Times New Roman" w:hAnsi="Times New Roman" w:cs="Times New Roman"/>
          <w:bCs/>
          <w:sz w:val="24"/>
          <w:szCs w:val="24"/>
          <w:shd w:val="clear" w:color="auto" w:fill="FFFFFF"/>
        </w:rPr>
        <w:t>HI</w:t>
      </w:r>
      <w:r w:rsidRPr="00D45851">
        <w:rPr>
          <w:rFonts w:ascii="Times New Roman" w:hAnsi="Times New Roman" w:cs="Times New Roman"/>
          <w:sz w:val="24"/>
          <w:szCs w:val="24"/>
          <w:shd w:val="clear" w:color="auto" w:fill="FFFFFF"/>
        </w:rPr>
        <w:t> = 10 - города районного значения , центр района, поселковой администрации или аульного/сельского округа;</w:t>
      </w:r>
      <w:r w:rsidRPr="00D45851">
        <w:rPr>
          <w:rFonts w:ascii="Times New Roman" w:hAnsi="Times New Roman" w:cs="Times New Roman"/>
          <w:sz w:val="24"/>
          <w:szCs w:val="24"/>
        </w:rPr>
        <w:br/>
      </w:r>
      <w:r w:rsidRPr="00D45851">
        <w:rPr>
          <w:rFonts w:ascii="Times New Roman" w:hAnsi="Times New Roman" w:cs="Times New Roman"/>
          <w:bCs/>
          <w:sz w:val="24"/>
          <w:szCs w:val="24"/>
          <w:shd w:val="clear" w:color="auto" w:fill="FFFFFF"/>
        </w:rPr>
        <w:t>EF</w:t>
      </w:r>
      <w:r w:rsidRPr="00D45851">
        <w:rPr>
          <w:rFonts w:ascii="Times New Roman" w:hAnsi="Times New Roman" w:cs="Times New Roman"/>
          <w:sz w:val="24"/>
          <w:szCs w:val="24"/>
          <w:shd w:val="clear" w:color="auto" w:fill="FFFFFF"/>
        </w:rPr>
        <w:t> = 30- центр района, поселковой администрации или аульного/сельского округа. </w:t>
      </w:r>
      <w:r w:rsidRPr="00D45851">
        <w:rPr>
          <w:rFonts w:ascii="Times New Roman" w:hAnsi="Times New Roman" w:cs="Times New Roman"/>
          <w:sz w:val="24"/>
          <w:szCs w:val="24"/>
        </w:rPr>
        <w:br/>
      </w:r>
      <w:r w:rsidRPr="00D45851">
        <w:rPr>
          <w:rFonts w:ascii="Times New Roman" w:hAnsi="Times New Roman" w:cs="Times New Roman"/>
          <w:bCs/>
          <w:sz w:val="24"/>
          <w:szCs w:val="24"/>
          <w:shd w:val="clear" w:color="auto" w:fill="FFFFFF"/>
        </w:rPr>
        <w:t>I</w:t>
      </w:r>
      <w:r w:rsidRPr="00D45851">
        <w:rPr>
          <w:rFonts w:ascii="Times New Roman" w:hAnsi="Times New Roman" w:cs="Times New Roman"/>
          <w:sz w:val="24"/>
          <w:szCs w:val="24"/>
          <w:shd w:val="clear" w:color="auto" w:fill="FFFFFF"/>
        </w:rPr>
        <w:t>=0,8,9 и </w:t>
      </w:r>
      <w:r w:rsidRPr="00D45851">
        <w:rPr>
          <w:rFonts w:ascii="Times New Roman" w:hAnsi="Times New Roman" w:cs="Times New Roman"/>
          <w:bCs/>
          <w:sz w:val="24"/>
          <w:szCs w:val="24"/>
          <w:shd w:val="clear" w:color="auto" w:fill="FFFFFF"/>
        </w:rPr>
        <w:t>H</w:t>
      </w:r>
      <w:r w:rsidRPr="00D45851">
        <w:rPr>
          <w:rFonts w:ascii="Times New Roman" w:hAnsi="Times New Roman" w:cs="Times New Roman"/>
          <w:sz w:val="24"/>
          <w:szCs w:val="24"/>
          <w:shd w:val="clear" w:color="auto" w:fill="FFFFFF"/>
        </w:rPr>
        <w:t>=1</w:t>
      </w:r>
      <w:r w:rsidRPr="00D45851">
        <w:rPr>
          <w:rFonts w:ascii="Times New Roman" w:hAnsi="Times New Roman" w:cs="Times New Roman"/>
          <w:sz w:val="24"/>
          <w:szCs w:val="24"/>
          <w:shd w:val="clear" w:color="auto" w:fill="FFFFFF"/>
        </w:rPr>
        <w:sym w:font="Symbol" w:char="F0B8"/>
      </w:r>
      <w:r w:rsidRPr="00D45851">
        <w:rPr>
          <w:rFonts w:ascii="Times New Roman" w:hAnsi="Times New Roman" w:cs="Times New Roman"/>
          <w:sz w:val="24"/>
          <w:szCs w:val="24"/>
          <w:shd w:val="clear" w:color="auto" w:fill="FFFFFF"/>
        </w:rPr>
        <w:t>9 для поселков, аулов/сел с численностью жителей 50 и более человек в состав, которых могут входить крестьянские и иные поселения с численностью жителей менее 50 человек.</w:t>
      </w:r>
      <w:r w:rsidRPr="00D45851">
        <w:rPr>
          <w:rFonts w:ascii="Times New Roman" w:hAnsi="Times New Roman" w:cs="Times New Roman"/>
          <w:sz w:val="24"/>
          <w:szCs w:val="24"/>
        </w:rPr>
        <w:br/>
      </w:r>
      <w:r w:rsidRPr="00D45851">
        <w:rPr>
          <w:rFonts w:ascii="Times New Roman" w:hAnsi="Times New Roman" w:cs="Times New Roman"/>
          <w:sz w:val="24"/>
          <w:szCs w:val="24"/>
        </w:rPr>
        <w:br/>
      </w:r>
      <w:r w:rsidRPr="00D45851">
        <w:rPr>
          <w:rFonts w:ascii="Times New Roman" w:hAnsi="Times New Roman" w:cs="Times New Roman"/>
          <w:bCs/>
          <w:sz w:val="24"/>
          <w:szCs w:val="24"/>
          <w:shd w:val="clear" w:color="auto" w:fill="FFFFFF"/>
        </w:rPr>
        <w:t>HIJ</w:t>
      </w:r>
      <w:r w:rsidRPr="00D45851">
        <w:rPr>
          <w:rFonts w:ascii="Times New Roman" w:hAnsi="Times New Roman" w:cs="Times New Roman"/>
          <w:sz w:val="24"/>
          <w:szCs w:val="24"/>
          <w:shd w:val="clear" w:color="auto" w:fill="FFFFFF"/>
        </w:rPr>
        <w:t> - крестьянские и иные поселения с численностью жителей менее 50 человек.</w:t>
      </w:r>
      <w:r w:rsidRPr="00D45851">
        <w:rPr>
          <w:rFonts w:ascii="Times New Roman" w:hAnsi="Times New Roman" w:cs="Times New Roman"/>
          <w:sz w:val="24"/>
          <w:szCs w:val="24"/>
        </w:rPr>
        <w:br/>
      </w:r>
      <w:r w:rsidRPr="00D45851">
        <w:rPr>
          <w:rFonts w:ascii="Times New Roman" w:hAnsi="Times New Roman" w:cs="Times New Roman"/>
          <w:sz w:val="24"/>
          <w:szCs w:val="24"/>
          <w:shd w:val="clear" w:color="auto" w:fill="FFFFFF"/>
        </w:rPr>
        <w:t>Если в состав поселков или аулов/сел входит более 8-ми крестьянских и иных поселений с численностью жителей менее 50 человек, то </w:t>
      </w:r>
      <w:r w:rsidRPr="00D45851">
        <w:rPr>
          <w:rFonts w:ascii="Times New Roman" w:hAnsi="Times New Roman" w:cs="Times New Roman"/>
          <w:bCs/>
          <w:sz w:val="24"/>
          <w:szCs w:val="24"/>
          <w:shd w:val="clear" w:color="auto" w:fill="FFFFFF"/>
        </w:rPr>
        <w:t>IJ</w:t>
      </w:r>
      <w:r w:rsidRPr="00D45851">
        <w:rPr>
          <w:rFonts w:ascii="Times New Roman" w:hAnsi="Times New Roman" w:cs="Times New Roman"/>
          <w:sz w:val="24"/>
          <w:szCs w:val="24"/>
          <w:shd w:val="clear" w:color="auto" w:fill="FFFFFF"/>
        </w:rPr>
        <w:t>=02</w:t>
      </w:r>
      <w:r w:rsidRPr="00D45851">
        <w:rPr>
          <w:rFonts w:ascii="Times New Roman" w:hAnsi="Times New Roman" w:cs="Times New Roman"/>
          <w:sz w:val="24"/>
          <w:szCs w:val="24"/>
          <w:shd w:val="clear" w:color="auto" w:fill="FFFFFF"/>
        </w:rPr>
        <w:sym w:font="Symbol" w:char="F0B8"/>
      </w:r>
      <w:r w:rsidRPr="00D45851">
        <w:rPr>
          <w:rFonts w:ascii="Times New Roman" w:hAnsi="Times New Roman" w:cs="Times New Roman"/>
          <w:sz w:val="24"/>
          <w:szCs w:val="24"/>
          <w:shd w:val="clear" w:color="auto" w:fill="FFFFFF"/>
        </w:rPr>
        <w:t>79, а в остальных случаях </w:t>
      </w:r>
      <w:r w:rsidRPr="00D45851">
        <w:rPr>
          <w:rFonts w:ascii="Times New Roman" w:hAnsi="Times New Roman" w:cs="Times New Roman"/>
          <w:bCs/>
          <w:sz w:val="24"/>
          <w:szCs w:val="24"/>
          <w:shd w:val="clear" w:color="auto" w:fill="FFFFFF"/>
        </w:rPr>
        <w:t>IJ</w:t>
      </w:r>
      <w:r w:rsidRPr="00D45851">
        <w:rPr>
          <w:rFonts w:ascii="Times New Roman" w:hAnsi="Times New Roman" w:cs="Times New Roman"/>
          <w:sz w:val="24"/>
          <w:szCs w:val="24"/>
          <w:shd w:val="clear" w:color="auto" w:fill="FFFFFF"/>
        </w:rPr>
        <w:t>=82</w:t>
      </w:r>
      <w:r w:rsidRPr="00D45851">
        <w:rPr>
          <w:rFonts w:ascii="Times New Roman" w:hAnsi="Times New Roman" w:cs="Times New Roman"/>
          <w:sz w:val="24"/>
          <w:szCs w:val="24"/>
          <w:shd w:val="clear" w:color="auto" w:fill="FFFFFF"/>
        </w:rPr>
        <w:sym w:font="Symbol" w:char="F0B8"/>
      </w:r>
      <w:r w:rsidRPr="00D45851">
        <w:rPr>
          <w:rFonts w:ascii="Times New Roman" w:hAnsi="Times New Roman" w:cs="Times New Roman"/>
          <w:sz w:val="24"/>
          <w:szCs w:val="24"/>
          <w:shd w:val="clear" w:color="auto" w:fill="FFFFFF"/>
        </w:rPr>
        <w:t>89, 92</w:t>
      </w:r>
      <w:r w:rsidRPr="00D45851">
        <w:rPr>
          <w:rFonts w:ascii="Times New Roman" w:hAnsi="Times New Roman" w:cs="Times New Roman"/>
          <w:sz w:val="24"/>
          <w:szCs w:val="24"/>
          <w:shd w:val="clear" w:color="auto" w:fill="FFFFFF"/>
        </w:rPr>
        <w:sym w:font="Symbol" w:char="F0B8"/>
      </w:r>
      <w:r w:rsidRPr="00D45851">
        <w:rPr>
          <w:rFonts w:ascii="Times New Roman" w:hAnsi="Times New Roman" w:cs="Times New Roman"/>
          <w:sz w:val="24"/>
          <w:szCs w:val="24"/>
          <w:shd w:val="clear" w:color="auto" w:fill="FFFFFF"/>
        </w:rPr>
        <w:t>99 при </w:t>
      </w:r>
      <w:r w:rsidRPr="00D45851">
        <w:rPr>
          <w:rFonts w:ascii="Times New Roman" w:hAnsi="Times New Roman" w:cs="Times New Roman"/>
          <w:bCs/>
          <w:sz w:val="24"/>
          <w:szCs w:val="24"/>
          <w:shd w:val="clear" w:color="auto" w:fill="FFFFFF"/>
        </w:rPr>
        <w:t>H</w:t>
      </w:r>
      <w:r w:rsidRPr="00D45851">
        <w:rPr>
          <w:rFonts w:ascii="Times New Roman" w:hAnsi="Times New Roman" w:cs="Times New Roman"/>
          <w:sz w:val="24"/>
          <w:szCs w:val="24"/>
          <w:shd w:val="clear" w:color="auto" w:fill="FFFFFF"/>
        </w:rPr>
        <w:t>=1</w:t>
      </w:r>
      <w:r w:rsidRPr="00D45851">
        <w:rPr>
          <w:rFonts w:ascii="Times New Roman" w:hAnsi="Times New Roman" w:cs="Times New Roman"/>
          <w:sz w:val="24"/>
          <w:szCs w:val="24"/>
          <w:shd w:val="clear" w:color="auto" w:fill="FFFFFF"/>
        </w:rPr>
        <w:sym w:font="Symbol" w:char="F0B8"/>
      </w:r>
      <w:r w:rsidRPr="00D45851">
        <w:rPr>
          <w:rFonts w:ascii="Times New Roman" w:hAnsi="Times New Roman" w:cs="Times New Roman"/>
          <w:sz w:val="24"/>
          <w:szCs w:val="24"/>
          <w:shd w:val="clear" w:color="auto" w:fill="FFFFFF"/>
        </w:rPr>
        <w:t>9. </w:t>
      </w:r>
      <w:r w:rsidRPr="00D45851">
        <w:rPr>
          <w:rFonts w:ascii="Times New Roman" w:hAnsi="Times New Roman" w:cs="Times New Roman"/>
          <w:bCs/>
          <w:sz w:val="24"/>
          <w:szCs w:val="24"/>
          <w:shd w:val="clear" w:color="auto" w:fill="FFFFFF"/>
        </w:rPr>
        <w:t>IJ</w:t>
      </w:r>
      <w:r w:rsidRPr="00D45851">
        <w:rPr>
          <w:rFonts w:ascii="Times New Roman" w:hAnsi="Times New Roman" w:cs="Times New Roman"/>
          <w:sz w:val="24"/>
          <w:szCs w:val="24"/>
          <w:shd w:val="clear" w:color="auto" w:fill="FFFFFF"/>
        </w:rPr>
        <w:t>=01,81,91 - выделенный резерв.</w:t>
      </w:r>
      <w:r w:rsidRPr="00D45851">
        <w:rPr>
          <w:rFonts w:ascii="Times New Roman" w:hAnsi="Times New Roman" w:cs="Times New Roman"/>
          <w:sz w:val="24"/>
          <w:szCs w:val="24"/>
        </w:rPr>
        <w:br/>
      </w:r>
      <w:r w:rsidRPr="00D45851">
        <w:rPr>
          <w:rFonts w:ascii="Times New Roman" w:hAnsi="Times New Roman" w:cs="Times New Roman"/>
          <w:sz w:val="24"/>
          <w:szCs w:val="24"/>
          <w:shd w:val="clear" w:color="auto" w:fill="FFFFFF"/>
        </w:rPr>
        <w:t>Т а б л и ц а 5 </w:t>
      </w:r>
    </w:p>
    <w:tbl>
      <w:tblPr>
        <w:tblW w:w="9360" w:type="dxa"/>
        <w:tblCellSpacing w:w="7" w:type="dxa"/>
        <w:shd w:val="clear" w:color="auto" w:fill="FFFFFF"/>
        <w:tblCellMar>
          <w:top w:w="105" w:type="dxa"/>
          <w:left w:w="105" w:type="dxa"/>
          <w:bottom w:w="105" w:type="dxa"/>
          <w:right w:w="105" w:type="dxa"/>
        </w:tblCellMar>
        <w:tblLook w:val="04A0"/>
      </w:tblPr>
      <w:tblGrid>
        <w:gridCol w:w="2005"/>
        <w:gridCol w:w="1636"/>
        <w:gridCol w:w="2753"/>
        <w:gridCol w:w="2966"/>
      </w:tblGrid>
      <w:tr w:rsidR="00321BDC" w:rsidRPr="00D45851" w:rsidTr="00321BDC">
        <w:trPr>
          <w:tblCellSpacing w:w="7" w:type="dxa"/>
        </w:trPr>
        <w:tc>
          <w:tcPr>
            <w:tcW w:w="3450" w:type="dxa"/>
            <w:gridSpan w:val="2"/>
            <w:vMerge w:val="restart"/>
            <w:shd w:val="clear" w:color="auto" w:fill="FFFFFF"/>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t>Блок </w:t>
            </w:r>
            <w:r w:rsidRPr="00D45851">
              <w:rPr>
                <w:rFonts w:ascii="Times New Roman" w:hAnsi="Times New Roman" w:cs="Times New Roman"/>
                <w:sz w:val="24"/>
                <w:szCs w:val="24"/>
              </w:rPr>
              <w:br/>
              <w:t>идентификационного кода</w:t>
            </w:r>
          </w:p>
        </w:tc>
        <w:tc>
          <w:tcPr>
            <w:tcW w:w="5430" w:type="dxa"/>
            <w:gridSpan w:val="2"/>
            <w:shd w:val="clear" w:color="auto" w:fill="FFFFFF"/>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t>Блок наименования объекта</w:t>
            </w:r>
          </w:p>
        </w:tc>
      </w:tr>
      <w:tr w:rsidR="00321BDC" w:rsidRPr="00D45851" w:rsidTr="00321BDC">
        <w:trPr>
          <w:tblCellSpacing w:w="7" w:type="dxa"/>
        </w:trPr>
        <w:tc>
          <w:tcPr>
            <w:tcW w:w="0" w:type="auto"/>
            <w:gridSpan w:val="2"/>
            <w:vMerge/>
            <w:shd w:val="clear" w:color="auto" w:fill="FFFFFF"/>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p>
        </w:tc>
        <w:tc>
          <w:tcPr>
            <w:tcW w:w="2610" w:type="dxa"/>
            <w:shd w:val="clear" w:color="auto" w:fill="FFFFFF"/>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t>на казахском языке</w:t>
            </w:r>
          </w:p>
        </w:tc>
        <w:tc>
          <w:tcPr>
            <w:tcW w:w="2595" w:type="dxa"/>
            <w:shd w:val="clear" w:color="auto" w:fill="FFFFFF"/>
            <w:vAlign w:val="center"/>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t>на русском языке</w:t>
            </w:r>
          </w:p>
        </w:tc>
      </w:tr>
      <w:tr w:rsidR="00321BDC" w:rsidRPr="00D45851" w:rsidTr="00321BDC">
        <w:trPr>
          <w:tblCellSpacing w:w="7" w:type="dxa"/>
        </w:trPr>
        <w:tc>
          <w:tcPr>
            <w:tcW w:w="1890" w:type="dxa"/>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r>
            <w:r w:rsidRPr="00D45851">
              <w:rPr>
                <w:rFonts w:ascii="Times New Roman" w:hAnsi="Times New Roman" w:cs="Times New Roman"/>
                <w:bCs/>
                <w:sz w:val="24"/>
                <w:szCs w:val="24"/>
              </w:rPr>
              <w:t>ABCDEFHIJ</w:t>
            </w:r>
          </w:p>
        </w:tc>
        <w:tc>
          <w:tcPr>
            <w:tcW w:w="1335" w:type="dxa"/>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r>
            <w:r w:rsidRPr="00D45851">
              <w:rPr>
                <w:rFonts w:ascii="Times New Roman" w:hAnsi="Times New Roman" w:cs="Times New Roman"/>
                <w:bCs/>
                <w:sz w:val="24"/>
                <w:szCs w:val="24"/>
              </w:rPr>
              <w:t>K</w:t>
            </w:r>
          </w:p>
        </w:tc>
        <w:tc>
          <w:tcPr>
            <w:tcW w:w="2610" w:type="dxa"/>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r>
            <w:r w:rsidRPr="00D45851">
              <w:rPr>
                <w:rFonts w:ascii="Times New Roman" w:hAnsi="Times New Roman" w:cs="Times New Roman"/>
                <w:bCs/>
                <w:sz w:val="24"/>
                <w:szCs w:val="24"/>
              </w:rPr>
              <w:t>KAZ_NAME</w:t>
            </w:r>
          </w:p>
        </w:tc>
        <w:tc>
          <w:tcPr>
            <w:tcW w:w="2595" w:type="dxa"/>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r>
            <w:r w:rsidRPr="00D45851">
              <w:rPr>
                <w:rFonts w:ascii="Times New Roman" w:hAnsi="Times New Roman" w:cs="Times New Roman"/>
                <w:bCs/>
                <w:sz w:val="24"/>
                <w:szCs w:val="24"/>
              </w:rPr>
              <w:t>RUS_NAME</w:t>
            </w:r>
          </w:p>
        </w:tc>
      </w:tr>
      <w:tr w:rsidR="00321BDC" w:rsidRPr="00D45851" w:rsidTr="00321BDC">
        <w:trPr>
          <w:tblCellSpacing w:w="7" w:type="dxa"/>
        </w:trPr>
        <w:tc>
          <w:tcPr>
            <w:tcW w:w="1890" w:type="dxa"/>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t>ХХХХХХХХХ </w:t>
            </w:r>
          </w:p>
        </w:tc>
        <w:tc>
          <w:tcPr>
            <w:tcW w:w="1335" w:type="dxa"/>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t>Х</w:t>
            </w:r>
          </w:p>
        </w:tc>
        <w:tc>
          <w:tcPr>
            <w:tcW w:w="2610" w:type="dxa"/>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t>(30)</w:t>
            </w:r>
          </w:p>
        </w:tc>
        <w:tc>
          <w:tcPr>
            <w:tcW w:w="2595" w:type="dxa"/>
            <w:shd w:val="clear" w:color="auto" w:fill="FFFFFF"/>
            <w:hideMark/>
          </w:tcPr>
          <w:p w:rsidR="00321BDC" w:rsidRPr="00D45851" w:rsidRDefault="00321BDC"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br/>
              <w:t>(30)</w:t>
            </w:r>
          </w:p>
        </w:tc>
      </w:tr>
    </w:tbl>
    <w:p w:rsidR="00321BDC" w:rsidRPr="00D45851" w:rsidRDefault="00321BDC" w:rsidP="00321BDC">
      <w:pPr>
        <w:pStyle w:val="5"/>
        <w:shd w:val="clear" w:color="auto" w:fill="FFFFFF"/>
        <w:tabs>
          <w:tab w:val="left" w:pos="9072"/>
          <w:tab w:val="left" w:pos="9214"/>
        </w:tabs>
        <w:spacing w:before="0" w:line="240" w:lineRule="auto"/>
        <w:ind w:left="-426" w:right="141"/>
        <w:jc w:val="both"/>
        <w:rPr>
          <w:rFonts w:ascii="Times New Roman" w:hAnsi="Times New Roman" w:cs="Times New Roman"/>
          <w:color w:val="auto"/>
          <w:sz w:val="24"/>
          <w:szCs w:val="24"/>
        </w:rPr>
      </w:pPr>
      <w:r w:rsidRPr="00D45851">
        <w:rPr>
          <w:rFonts w:ascii="Times New Roman" w:hAnsi="Times New Roman" w:cs="Times New Roman"/>
          <w:color w:val="auto"/>
          <w:sz w:val="24"/>
          <w:szCs w:val="24"/>
        </w:rPr>
        <w:lastRenderedPageBreak/>
        <w:t>7 Ведение классификатора</w:t>
      </w:r>
    </w:p>
    <w:p w:rsidR="00321BDC" w:rsidRPr="00D45851" w:rsidRDefault="00321BDC" w:rsidP="00321BDC">
      <w:pPr>
        <w:pStyle w:val="2"/>
        <w:shd w:val="clear" w:color="auto" w:fill="FFFFFF"/>
        <w:tabs>
          <w:tab w:val="left" w:pos="9072"/>
          <w:tab w:val="left" w:pos="9214"/>
        </w:tabs>
        <w:spacing w:before="0" w:line="240" w:lineRule="auto"/>
        <w:ind w:left="-426" w:right="141"/>
        <w:jc w:val="both"/>
        <w:rPr>
          <w:rFonts w:ascii="Times New Roman" w:hAnsi="Times New Roman" w:cs="Times New Roman"/>
          <w:b w:val="0"/>
          <w:i/>
          <w:color w:val="auto"/>
          <w:sz w:val="24"/>
          <w:szCs w:val="24"/>
        </w:rPr>
      </w:pPr>
      <w:r w:rsidRPr="00D45851">
        <w:rPr>
          <w:rFonts w:ascii="Times New Roman" w:hAnsi="Times New Roman" w:cs="Times New Roman"/>
          <w:b w:val="0"/>
          <w:color w:val="auto"/>
          <w:sz w:val="24"/>
          <w:szCs w:val="24"/>
          <w:shd w:val="clear" w:color="auto" w:fill="FFFFFF"/>
        </w:rPr>
        <w:t>7.1 Ведение классификатора предусматривает создание эталонного и контрольного экземпляров на бумажном и электронном носителях, внесение в него изменений в целях обеспечения достоверности и полноты содержащейся в нем информации, классификации и кодирования новых объектов.</w:t>
      </w:r>
      <w:r w:rsidRPr="00D45851">
        <w:rPr>
          <w:rFonts w:ascii="Times New Roman" w:hAnsi="Times New Roman" w:cs="Times New Roman"/>
          <w:b w:val="0"/>
          <w:color w:val="auto"/>
          <w:sz w:val="24"/>
          <w:szCs w:val="24"/>
        </w:rPr>
        <w:br/>
      </w:r>
      <w:r w:rsidRPr="00D45851">
        <w:rPr>
          <w:rFonts w:ascii="Times New Roman" w:hAnsi="Times New Roman" w:cs="Times New Roman"/>
          <w:b w:val="0"/>
          <w:color w:val="auto"/>
          <w:sz w:val="24"/>
          <w:szCs w:val="24"/>
          <w:shd w:val="clear" w:color="auto" w:fill="FFFFFF"/>
        </w:rPr>
        <w:t>7.2 Основные задачи ведения классификатора:</w:t>
      </w:r>
      <w:r w:rsidRPr="00D45851">
        <w:rPr>
          <w:rFonts w:ascii="Times New Roman" w:hAnsi="Times New Roman" w:cs="Times New Roman"/>
          <w:b w:val="0"/>
          <w:color w:val="auto"/>
          <w:sz w:val="24"/>
          <w:szCs w:val="24"/>
        </w:rPr>
        <w:br/>
      </w:r>
      <w:r w:rsidRPr="00D45851">
        <w:rPr>
          <w:rFonts w:ascii="Times New Roman" w:hAnsi="Times New Roman" w:cs="Times New Roman"/>
          <w:b w:val="0"/>
          <w:color w:val="auto"/>
          <w:sz w:val="24"/>
          <w:szCs w:val="24"/>
          <w:shd w:val="clear" w:color="auto" w:fill="FFFFFF"/>
        </w:rPr>
        <w:t>- внесение изменений в классификатор;</w:t>
      </w:r>
      <w:r w:rsidRPr="00D45851">
        <w:rPr>
          <w:rFonts w:ascii="Times New Roman" w:hAnsi="Times New Roman" w:cs="Times New Roman"/>
          <w:b w:val="0"/>
          <w:color w:val="auto"/>
          <w:sz w:val="24"/>
          <w:szCs w:val="24"/>
        </w:rPr>
        <w:br/>
      </w:r>
      <w:r w:rsidRPr="00D45851">
        <w:rPr>
          <w:rFonts w:ascii="Times New Roman" w:hAnsi="Times New Roman" w:cs="Times New Roman"/>
          <w:b w:val="0"/>
          <w:color w:val="auto"/>
          <w:sz w:val="24"/>
          <w:szCs w:val="24"/>
          <w:shd w:val="clear" w:color="auto" w:fill="FFFFFF"/>
        </w:rPr>
        <w:t>- информационное обслуживание по запросам потребителей;</w:t>
      </w:r>
      <w:r w:rsidRPr="00D45851">
        <w:rPr>
          <w:rFonts w:ascii="Times New Roman" w:hAnsi="Times New Roman" w:cs="Times New Roman"/>
          <w:b w:val="0"/>
          <w:color w:val="auto"/>
          <w:sz w:val="24"/>
          <w:szCs w:val="24"/>
        </w:rPr>
        <w:br/>
      </w:r>
      <w:r w:rsidRPr="00D45851">
        <w:rPr>
          <w:rFonts w:ascii="Times New Roman" w:hAnsi="Times New Roman" w:cs="Times New Roman"/>
          <w:b w:val="0"/>
          <w:color w:val="auto"/>
          <w:sz w:val="24"/>
          <w:szCs w:val="24"/>
          <w:shd w:val="clear" w:color="auto" w:fill="FFFFFF"/>
        </w:rPr>
        <w:t>- методическое и организационное обеспечение работ по ведению классификатора.</w:t>
      </w:r>
      <w:r w:rsidRPr="00D45851">
        <w:rPr>
          <w:rFonts w:ascii="Times New Roman" w:hAnsi="Times New Roman" w:cs="Times New Roman"/>
          <w:b w:val="0"/>
          <w:color w:val="auto"/>
          <w:sz w:val="24"/>
          <w:szCs w:val="24"/>
        </w:rPr>
        <w:br/>
      </w:r>
      <w:r w:rsidRPr="00D45851">
        <w:rPr>
          <w:rFonts w:ascii="Times New Roman" w:hAnsi="Times New Roman" w:cs="Times New Roman"/>
          <w:b w:val="0"/>
          <w:color w:val="auto"/>
          <w:sz w:val="24"/>
          <w:szCs w:val="24"/>
          <w:shd w:val="clear" w:color="auto" w:fill="FFFFFF"/>
        </w:rPr>
        <w:t>7.3 Эталонный экземпляр классификатора ведет Агентство Республики Казахстан по статистике. Контрольный экземпляр ведет Комитет по техническому регулированию и метрологии Министерства индустрии и торговли Республики Казахстан.</w:t>
      </w:r>
      <w:r w:rsidRPr="00D45851">
        <w:rPr>
          <w:rFonts w:ascii="Times New Roman" w:hAnsi="Times New Roman" w:cs="Times New Roman"/>
          <w:b w:val="0"/>
          <w:color w:val="auto"/>
          <w:sz w:val="24"/>
          <w:szCs w:val="24"/>
        </w:rPr>
        <w:br/>
      </w:r>
      <w:r w:rsidRPr="00D45851">
        <w:rPr>
          <w:rFonts w:ascii="Times New Roman" w:hAnsi="Times New Roman" w:cs="Times New Roman"/>
          <w:b w:val="0"/>
          <w:color w:val="auto"/>
          <w:sz w:val="24"/>
          <w:szCs w:val="24"/>
          <w:shd w:val="clear" w:color="auto" w:fill="FFFFFF"/>
        </w:rPr>
        <w:t>7.4 Внесение изменений в эталонный экземпляр классификатора осуществляется Агентством РК по статистике в установленном уполномоченным органом порядке.</w:t>
      </w:r>
      <w:r w:rsidRPr="00D45851">
        <w:rPr>
          <w:rFonts w:ascii="Times New Roman" w:hAnsi="Times New Roman" w:cs="Times New Roman"/>
          <w:b w:val="0"/>
          <w:color w:val="auto"/>
          <w:sz w:val="24"/>
          <w:szCs w:val="24"/>
        </w:rPr>
        <w:br/>
      </w:r>
      <w:r w:rsidRPr="00D45851">
        <w:rPr>
          <w:rFonts w:ascii="Times New Roman" w:hAnsi="Times New Roman" w:cs="Times New Roman"/>
          <w:b w:val="0"/>
          <w:color w:val="auto"/>
          <w:sz w:val="24"/>
          <w:szCs w:val="24"/>
          <w:shd w:val="clear" w:color="auto" w:fill="FFFFFF"/>
        </w:rPr>
        <w:t>7.5 Основанием для внесения изменений являются соответствующие изменения в законодательных актах Республики Казахстан.</w:t>
      </w:r>
    </w:p>
    <w:p w:rsidR="00321BDC" w:rsidRPr="00D45851" w:rsidRDefault="00321BDC" w:rsidP="00321BDC">
      <w:pPr>
        <w:pStyle w:val="2"/>
        <w:shd w:val="clear" w:color="auto" w:fill="FFFFFF"/>
        <w:tabs>
          <w:tab w:val="left" w:pos="9072"/>
          <w:tab w:val="left" w:pos="9214"/>
        </w:tabs>
        <w:spacing w:before="0" w:line="240" w:lineRule="auto"/>
        <w:ind w:left="-426" w:right="141"/>
        <w:jc w:val="both"/>
        <w:rPr>
          <w:rFonts w:ascii="Times New Roman" w:hAnsi="Times New Roman" w:cs="Times New Roman"/>
          <w:b w:val="0"/>
          <w:i/>
          <w:color w:val="auto"/>
          <w:sz w:val="24"/>
          <w:szCs w:val="24"/>
        </w:rPr>
      </w:pPr>
      <w:r w:rsidRPr="00D45851">
        <w:rPr>
          <w:rFonts w:ascii="Times New Roman" w:hAnsi="Times New Roman" w:cs="Times New Roman"/>
          <w:b w:val="0"/>
          <w:color w:val="auto"/>
          <w:sz w:val="24"/>
          <w:szCs w:val="24"/>
        </w:rPr>
        <w:t>Лекция 19  Особенности административно-территориального устройства Республики Казахстан</w:t>
      </w:r>
    </w:p>
    <w:p w:rsidR="00321BDC" w:rsidRPr="00D45851" w:rsidRDefault="00321BDC" w:rsidP="00321BDC">
      <w:pPr>
        <w:pStyle w:val="a4"/>
        <w:shd w:val="clear" w:color="auto" w:fill="FFFFFF"/>
        <w:tabs>
          <w:tab w:val="left" w:pos="9072"/>
          <w:tab w:val="left" w:pos="9214"/>
        </w:tabs>
        <w:spacing w:before="0" w:beforeAutospacing="0" w:after="0" w:afterAutospacing="0"/>
        <w:ind w:left="-426" w:right="141"/>
        <w:jc w:val="both"/>
      </w:pPr>
      <w:r w:rsidRPr="00D45851">
        <w:t>Начальный период становления суверенного государства предполагает уяснение сущности его административно-территориальной организации с тем, чтобы определить наиболее приемлемые параметры эволюционного реформирования административно-территориального устройства государства, выявить количественное и качественное соотношение структурных составных административно-территориальной организации.</w:t>
      </w:r>
    </w:p>
    <w:p w:rsidR="00321BDC" w:rsidRPr="00D45851" w:rsidRDefault="00321BDC" w:rsidP="00321BDC">
      <w:pPr>
        <w:pStyle w:val="a4"/>
        <w:shd w:val="clear" w:color="auto" w:fill="FFFFFF"/>
        <w:tabs>
          <w:tab w:val="left" w:pos="9072"/>
          <w:tab w:val="left" w:pos="9214"/>
        </w:tabs>
        <w:spacing w:before="0" w:beforeAutospacing="0" w:after="0" w:afterAutospacing="0"/>
        <w:ind w:left="-426" w:right="141"/>
        <w:jc w:val="both"/>
      </w:pPr>
      <w:r w:rsidRPr="00D45851">
        <w:t>Вопросам теоретической разработки проблем административно-территориального устройства уделялось достаточно серьезное внимание еще в недавние советские времена. Теоретики государственного права, отмечая значение института административно-территориального устройства, в частности, указывали на следующие обстоятельства:</w:t>
      </w:r>
    </w:p>
    <w:p w:rsidR="00321BDC" w:rsidRPr="00D45851" w:rsidRDefault="00321BDC" w:rsidP="00321BDC">
      <w:pPr>
        <w:pStyle w:val="a4"/>
        <w:shd w:val="clear" w:color="auto" w:fill="FFFFFF"/>
        <w:tabs>
          <w:tab w:val="left" w:pos="9072"/>
          <w:tab w:val="left" w:pos="9214"/>
        </w:tabs>
        <w:spacing w:before="0" w:beforeAutospacing="0" w:after="0" w:afterAutospacing="0"/>
        <w:ind w:left="-426" w:right="141"/>
        <w:jc w:val="both"/>
      </w:pPr>
      <w:r w:rsidRPr="00D45851">
        <w:t>1) административно-территориальное устройство имеет определенное значение для построения системы местных представительных органов и всего аппарата государственного управления;</w:t>
      </w:r>
    </w:p>
    <w:p w:rsidR="00321BDC" w:rsidRPr="00D45851" w:rsidRDefault="00321BDC" w:rsidP="00321BDC">
      <w:pPr>
        <w:pStyle w:val="a4"/>
        <w:shd w:val="clear" w:color="auto" w:fill="FFFFFF"/>
        <w:tabs>
          <w:tab w:val="left" w:pos="9072"/>
          <w:tab w:val="left" w:pos="9214"/>
        </w:tabs>
        <w:spacing w:before="0" w:beforeAutospacing="0" w:after="0" w:afterAutospacing="0"/>
        <w:ind w:left="-426" w:right="141"/>
        <w:jc w:val="both"/>
      </w:pPr>
      <w:r w:rsidRPr="00D45851">
        <w:t xml:space="preserve">2) административно-территориальное устройство тесно связано с организацией на местах различных массовых общественных организаций; </w:t>
      </w:r>
    </w:p>
    <w:p w:rsidR="00321BDC" w:rsidRPr="00D45851" w:rsidRDefault="00321BDC" w:rsidP="00321BDC">
      <w:pPr>
        <w:pStyle w:val="a4"/>
        <w:shd w:val="clear" w:color="auto" w:fill="FFFFFF"/>
        <w:tabs>
          <w:tab w:val="left" w:pos="9072"/>
          <w:tab w:val="left" w:pos="9214"/>
        </w:tabs>
        <w:spacing w:before="0" w:beforeAutospacing="0" w:after="0" w:afterAutospacing="0"/>
        <w:ind w:left="-426" w:right="141"/>
        <w:jc w:val="both"/>
      </w:pPr>
      <w:r w:rsidRPr="00D45851">
        <w:t>3) административно-территориальное устройство служит определенной базой для взаимосвязанного сочетания отраслевой и территориальной систем управления хозяйством;</w:t>
      </w:r>
    </w:p>
    <w:p w:rsidR="00321BDC" w:rsidRPr="00D45851" w:rsidRDefault="00321BDC" w:rsidP="00321BDC">
      <w:pPr>
        <w:pStyle w:val="a4"/>
        <w:shd w:val="clear" w:color="auto" w:fill="FFFFFF"/>
        <w:tabs>
          <w:tab w:val="left" w:pos="9072"/>
          <w:tab w:val="left" w:pos="9214"/>
        </w:tabs>
        <w:spacing w:before="0" w:beforeAutospacing="0" w:after="0" w:afterAutospacing="0"/>
        <w:ind w:left="-426" w:right="141"/>
        <w:jc w:val="both"/>
      </w:pPr>
      <w:r w:rsidRPr="00D45851">
        <w:t>4) административно-территориальное устройство играет определенную роль для нормотворческой деятельности органов государственной власти, а также для применения законодательных актов;</w:t>
      </w:r>
    </w:p>
    <w:p w:rsidR="00321BDC" w:rsidRPr="00D45851" w:rsidRDefault="00321BDC" w:rsidP="00321BDC">
      <w:pPr>
        <w:pStyle w:val="a4"/>
        <w:shd w:val="clear" w:color="auto" w:fill="FFFFFF"/>
        <w:tabs>
          <w:tab w:val="left" w:pos="9072"/>
          <w:tab w:val="left" w:pos="9214"/>
        </w:tabs>
        <w:spacing w:before="0" w:beforeAutospacing="0" w:after="0" w:afterAutospacing="0"/>
        <w:ind w:left="-426" w:right="141"/>
        <w:jc w:val="both"/>
      </w:pPr>
      <w:r w:rsidRPr="00D45851">
        <w:t>5) административно-территориальные единицы (наряду с национально-государственными образованьями), выступая в качестве субъектов определенных государственно-правовых отношений, располагают необходимыми правомочиями, связанными с реализацией этих правоотношений [1, с.4].</w:t>
      </w:r>
    </w:p>
    <w:p w:rsidR="00321BDC" w:rsidRPr="00D45851" w:rsidRDefault="00321BDC" w:rsidP="00321BDC">
      <w:pPr>
        <w:pStyle w:val="a4"/>
        <w:shd w:val="clear" w:color="auto" w:fill="FFFFFF"/>
        <w:tabs>
          <w:tab w:val="left" w:pos="9072"/>
          <w:tab w:val="left" w:pos="9214"/>
        </w:tabs>
        <w:spacing w:before="0" w:beforeAutospacing="0" w:after="0" w:afterAutospacing="0"/>
        <w:ind w:left="-426" w:right="141"/>
        <w:jc w:val="both"/>
      </w:pPr>
      <w:r w:rsidRPr="00D45851">
        <w:t xml:space="preserve">Необходимо заметить, что отдельные из указанных обстоятельств, характеризующих значение института административно-территориального устройства, не потеряли своей актуальности и на сегодняшний день. К примеру, тезис о значении административно-территориального устройства при построении системы местных органов власти является одним из основополагающих факторов всей организации системы административно-территориального устройства нашего государства. Что касается обусловленности функционирования на местах массовых общественных организаций с административно-территориальным устройством, то этот вопрос вообще приобретает еще большую актуальность, ибо формирование местного самоуправления, обеспечивающее самостоятельное решение населением вопросов местного значения, напрямую связано с развитием самоорганизации граждан в пределах местных сообществ. С учетом большей </w:t>
      </w:r>
      <w:r w:rsidRPr="00D45851">
        <w:lastRenderedPageBreak/>
        <w:t xml:space="preserve">или меньшей степени корректировки имеют основание для существования и три других приведенных выше обстоятельства. Поэтому применительно к суверенному Казахстану с его унитарным государственным устройством, организация административно-территориального деления должна быть адекватна современным задачам, а полномочия местных государственных органов соответствовать управляемым территориальным пределам. Тесная связь административно-территориального деления страны с построением местных представительных и исполнительных органов в теоретическом аспекте обуславливает логический вопрос - система административно-территориального устройства должна быть идентична системе местных органов государственного управления или наоборот? Что чему должно соответствовать? Теоретические дискуссии по этому вопросу велись и в союзные времена [2, с. 20]. По всей вероятности, нельзя противопоставлять данные понятия, поскольку в контексте рассматриваемой проблемы институт административно-территориального устройства государства тесно взаимосвязан с системой органов местного государственного управления. Административно-территориальное деление, как уже отмечалось, служит организационно-правовой и социально-экономической основой для всей системы местных органов власти. Каждый из местных представительных и местных исполнительных органов создается административно-территориальной единице соответственного уровня. Без определенного пространственного предела социально-экономической основы функционирование местных органов власти было бы если не беспредметным, то по крайней мере проблематичным. О тесной взаимосвязи административно-территориального устройства с организацией органов местного управления свидетельствует и тот факт, что в республике процесс оптимизации административно-территориального устройства проводится параллельно с реформированием системы органов государственного управления. </w:t>
      </w:r>
    </w:p>
    <w:p w:rsidR="00321BDC" w:rsidRPr="00D45851" w:rsidRDefault="00321BDC" w:rsidP="00321BDC">
      <w:pPr>
        <w:pStyle w:val="a4"/>
        <w:shd w:val="clear" w:color="auto" w:fill="FFFFFF"/>
        <w:tabs>
          <w:tab w:val="left" w:pos="9072"/>
          <w:tab w:val="left" w:pos="9214"/>
        </w:tabs>
        <w:spacing w:before="0" w:beforeAutospacing="0" w:after="0" w:afterAutospacing="0"/>
        <w:ind w:left="-426" w:right="141"/>
        <w:jc w:val="both"/>
      </w:pPr>
      <w:r w:rsidRPr="00D45851">
        <w:t xml:space="preserve">В этой связи необходимо подчеркнуть, что развитие административно-территориального устройства нашего государства предполагает, прежде всего, совершенствование на основе конституционных норм специального законодательства в этой области. При этом развитие и совершенствование законодательства об административно-территориальном устройстве государства и законодательства о местном государственном управлении и местном самоуправлении должно идти если не в тандеме, то по крайней мере параллельно, ибо проводимая оптимизация административно-территориального деления государства без эффективной и адекватной системы управления территориями обречена. </w:t>
      </w:r>
    </w:p>
    <w:p w:rsidR="00321BDC" w:rsidRPr="00D45851" w:rsidRDefault="00321BDC" w:rsidP="00321BDC">
      <w:pPr>
        <w:pStyle w:val="a4"/>
        <w:shd w:val="clear" w:color="auto" w:fill="FFFFFF"/>
        <w:tabs>
          <w:tab w:val="left" w:pos="9072"/>
          <w:tab w:val="left" w:pos="9214"/>
        </w:tabs>
        <w:spacing w:before="0" w:beforeAutospacing="0" w:after="0" w:afterAutospacing="0"/>
        <w:ind w:left="-426" w:right="141"/>
        <w:jc w:val="both"/>
      </w:pPr>
      <w:r w:rsidRPr="00D45851">
        <w:t xml:space="preserve">Исследование вопросов территориального единства и административно-территориального устройства в унитарном государстве должно опираться, прежде всего, на конституционные основы административно-территориального устройства. Под конституционными основами административно-территориального устройства принято считать выраженные и закрепленные в конституциях важнейшие отношения, связанные с организацией территории, с характером административно-территориальных единиц как субъектов государственно-правовых отношений, а также с особенностями конституционных норм, которые регулируют права различных государственных органов по рассмотрению и разрешению различных административно-территориальных вопросов. </w:t>
      </w:r>
    </w:p>
    <w:p w:rsidR="00321BDC" w:rsidRPr="00D45851" w:rsidRDefault="00321BDC" w:rsidP="00321BDC">
      <w:pPr>
        <w:pStyle w:val="a4"/>
        <w:shd w:val="clear" w:color="auto" w:fill="FFFFFF"/>
        <w:tabs>
          <w:tab w:val="left" w:pos="9072"/>
          <w:tab w:val="left" w:pos="9214"/>
        </w:tabs>
        <w:spacing w:before="0" w:beforeAutospacing="0" w:after="0" w:afterAutospacing="0"/>
        <w:ind w:left="-426" w:right="141"/>
        <w:jc w:val="both"/>
      </w:pPr>
      <w:r w:rsidRPr="00D45851">
        <w:t xml:space="preserve">Территориальная организация страны - важный компонент государственного устройства любого государства. Поэтому в Конституциях почти всех стран мира содержатся нормы по вопросам территориального устройства государства, хотя объем и содержание указанных конституционных норм очень разнятся. </w:t>
      </w:r>
    </w:p>
    <w:p w:rsidR="00321BDC" w:rsidRPr="00D45851" w:rsidRDefault="00321BDC" w:rsidP="00321BDC">
      <w:pPr>
        <w:pStyle w:val="a4"/>
        <w:shd w:val="clear" w:color="auto" w:fill="FFFFFF"/>
        <w:tabs>
          <w:tab w:val="left" w:pos="9072"/>
          <w:tab w:val="left" w:pos="9214"/>
        </w:tabs>
        <w:spacing w:before="0" w:beforeAutospacing="0" w:after="0" w:afterAutospacing="0"/>
        <w:ind w:left="-426" w:right="141"/>
        <w:jc w:val="both"/>
      </w:pPr>
      <w:r w:rsidRPr="00D45851">
        <w:t xml:space="preserve">Авторы монографии "Сравнительное конституционное право" отмечают, что действительно содержание конституционно-правового института территориально-политической организации государства неодинаково и подвержено широкой трактовке. Конституционно-правовой институт политико-территориальной организации государства включает: </w:t>
      </w:r>
    </w:p>
    <w:p w:rsidR="00321BDC" w:rsidRPr="00D45851" w:rsidRDefault="00321BDC" w:rsidP="00321BDC">
      <w:pPr>
        <w:pStyle w:val="a4"/>
        <w:shd w:val="clear" w:color="auto" w:fill="FFFFFF"/>
        <w:tabs>
          <w:tab w:val="left" w:pos="9072"/>
          <w:tab w:val="left" w:pos="9214"/>
        </w:tabs>
        <w:spacing w:before="0" w:beforeAutospacing="0" w:after="0" w:afterAutospacing="0"/>
        <w:ind w:left="-426" w:right="141"/>
        <w:jc w:val="both"/>
      </w:pPr>
      <w:r w:rsidRPr="00D45851">
        <w:t xml:space="preserve">1) нормы, правовую и политическую практику, определяющую территорию и границы государства; </w:t>
      </w:r>
    </w:p>
    <w:p w:rsidR="00321BDC" w:rsidRPr="00D45851" w:rsidRDefault="00321BDC" w:rsidP="00321BDC">
      <w:pPr>
        <w:pStyle w:val="a4"/>
        <w:shd w:val="clear" w:color="auto" w:fill="FFFFFF"/>
        <w:tabs>
          <w:tab w:val="left" w:pos="9072"/>
          <w:tab w:val="left" w:pos="9214"/>
        </w:tabs>
        <w:spacing w:before="0" w:beforeAutospacing="0" w:after="0" w:afterAutospacing="0"/>
        <w:ind w:left="-426" w:right="141"/>
        <w:jc w:val="both"/>
      </w:pPr>
      <w:r w:rsidRPr="00D45851">
        <w:lastRenderedPageBreak/>
        <w:t xml:space="preserve">2) нормы, правовую и политическую практику, устанавливающую способ политико-территориальной организации государства (унитаризм, федерализм, автономию, виды административно-территориальных единиц); </w:t>
      </w:r>
    </w:p>
    <w:p w:rsidR="00321BDC" w:rsidRPr="00D45851" w:rsidRDefault="00321BDC" w:rsidP="00321BDC">
      <w:pPr>
        <w:pStyle w:val="a4"/>
        <w:shd w:val="clear" w:color="auto" w:fill="FFFFFF"/>
        <w:tabs>
          <w:tab w:val="left" w:pos="9072"/>
          <w:tab w:val="left" w:pos="9214"/>
        </w:tabs>
        <w:spacing w:before="0" w:beforeAutospacing="0" w:after="0" w:afterAutospacing="0"/>
        <w:ind w:left="-426" w:right="141"/>
        <w:jc w:val="both"/>
      </w:pPr>
      <w:r w:rsidRPr="00D45851">
        <w:t xml:space="preserve">3) нормы, правовую и политическую практику, связанную с разграничением компетенций между государством и его составными частями (между федерацией и штатами, между унитарным государством и автономными образованиями, между унитарным государством и административно-территориальными единицами). В свете данного определения конституционно-правовой институт политико-территориальной организации нашего государства выглядит следующим образом [3, с.186]. </w:t>
      </w:r>
    </w:p>
    <w:p w:rsidR="00321BDC" w:rsidRPr="00D45851" w:rsidRDefault="00321BDC" w:rsidP="00321BDC">
      <w:pPr>
        <w:pStyle w:val="a4"/>
        <w:shd w:val="clear" w:color="auto" w:fill="FFFFFF"/>
        <w:tabs>
          <w:tab w:val="left" w:pos="9072"/>
          <w:tab w:val="left" w:pos="9214"/>
        </w:tabs>
        <w:spacing w:before="0" w:beforeAutospacing="0" w:after="0" w:afterAutospacing="0"/>
        <w:ind w:left="-426" w:right="141"/>
        <w:jc w:val="both"/>
      </w:pPr>
      <w:r w:rsidRPr="00D45851">
        <w:t xml:space="preserve">1. В Конституции РК (ст.2) имеется специальная конституционная норма, закрепляющая суверенитет республики, который распространяется на всю территорию. Государство обеспечивает целостность, неприкосновенность и неотчуждаемость своей территории. Относительно границы специальная конституционная норма отсутствует, но вопросы государственной границы регулируются отдельным законодательным актом [4]. Кроме того, в заключительных и переходных положениях Конституции Республики Казахстан в части 2 ст.91 подчеркивается, что установленные Конституцией унитарность и территориальная целостность государства, форма правления Республики не могут быть изменены, что означает конституционную исключительность и незыблемость обозначенных положений. Они не могут быть предметом и республиканского референдума. </w:t>
      </w:r>
    </w:p>
    <w:p w:rsidR="00321BDC" w:rsidRPr="00D45851" w:rsidRDefault="00321BDC" w:rsidP="00321BDC">
      <w:pPr>
        <w:pStyle w:val="a4"/>
        <w:shd w:val="clear" w:color="auto" w:fill="FFFFFF"/>
        <w:tabs>
          <w:tab w:val="left" w:pos="9072"/>
          <w:tab w:val="left" w:pos="9214"/>
        </w:tabs>
        <w:spacing w:before="0" w:beforeAutospacing="0" w:after="0" w:afterAutospacing="0"/>
        <w:ind w:left="-426" w:right="141"/>
        <w:jc w:val="both"/>
      </w:pPr>
      <w:r w:rsidRPr="00D45851">
        <w:t xml:space="preserve">Таким образом, из вышеизложенного можно заключить, что в Конституции нашей республики присутствуют прямые нормы, определяющие территорию и границы государства как одну из составных частей конституционно-правового института политико-территориальной организации государства. </w:t>
      </w:r>
    </w:p>
    <w:p w:rsidR="00321BDC" w:rsidRPr="00D45851" w:rsidRDefault="00321BDC" w:rsidP="00321BDC">
      <w:pPr>
        <w:pStyle w:val="a4"/>
        <w:shd w:val="clear" w:color="auto" w:fill="FFFFFF"/>
        <w:tabs>
          <w:tab w:val="left" w:pos="9072"/>
          <w:tab w:val="left" w:pos="9214"/>
        </w:tabs>
        <w:spacing w:before="0" w:beforeAutospacing="0" w:after="0" w:afterAutospacing="0"/>
        <w:ind w:left="-426" w:right="141"/>
        <w:jc w:val="both"/>
      </w:pPr>
      <w:r w:rsidRPr="00D45851">
        <w:t>2. Что касается второго компонента конституционного правового института политико-территориальной организации государства - норм, устанавливающих способ политико-территориальной организации государства (унитаризм, федерализм, автономию, виды административно-территориальной единицы), то они также присутствуют в Основном Законе нашей республики. Так, в ст.2 указывается, что Республика Казахстан является унитарным государством с президентской формой правления. К ней тесно примыкает приведенная выше конституционная норма о незыблемости унитарности нашего государства. Все другие компоненты, несмотря на их важность, все же в определенной степени являются производными от унитарного устройства государства. Они в какой-то мере дополняют содержание унитаризма, раскрывают его.</w:t>
      </w:r>
    </w:p>
    <w:p w:rsidR="00321BDC" w:rsidRPr="00D45851" w:rsidRDefault="00321BDC" w:rsidP="00321BDC">
      <w:pPr>
        <w:pStyle w:val="a4"/>
        <w:shd w:val="clear" w:color="auto" w:fill="FFFFFF"/>
        <w:tabs>
          <w:tab w:val="left" w:pos="9072"/>
          <w:tab w:val="left" w:pos="9214"/>
        </w:tabs>
        <w:spacing w:before="0" w:beforeAutospacing="0" w:after="0" w:afterAutospacing="0"/>
        <w:ind w:left="-426" w:right="141"/>
        <w:jc w:val="both"/>
      </w:pPr>
      <w:r w:rsidRPr="00D45851">
        <w:t>Что касается составных частей территории государства, наша Конституция избегает перечисления видов административно-территориальных единиц, ограничиваясь указанием, что административно-территориальное устройство республики, местонахождение и статус ее столицы определяются законом. Обычно в мировой практике перечисление в Конституции составных частей территории, названия субъектов применяются в федеративных государствах. Хотя бывают исключения. Так в Конституции Молдовы отмечается, что территория подразделяется на районы, города и села, а некоторые города могут быть признаны муниципиями.</w:t>
      </w:r>
    </w:p>
    <w:p w:rsidR="00321BDC" w:rsidRPr="00D45851" w:rsidRDefault="00321BDC" w:rsidP="00321BDC">
      <w:pPr>
        <w:pStyle w:val="a4"/>
        <w:shd w:val="clear" w:color="auto" w:fill="FFFFFF"/>
        <w:tabs>
          <w:tab w:val="left" w:pos="9072"/>
          <w:tab w:val="left" w:pos="9214"/>
        </w:tabs>
        <w:spacing w:before="0" w:beforeAutospacing="0" w:after="0" w:afterAutospacing="0"/>
        <w:ind w:left="-426" w:right="141"/>
        <w:jc w:val="both"/>
      </w:pPr>
      <w:r w:rsidRPr="00D45851">
        <w:t>3. Относительно такого компонента конституционно-правового института политико-территориальной организации государства (применительно к нашей республике), как разграничение компетенции между унитарным государством и административно-территориальными единицами, можно констатировать, что попытка разграничения предметов ведения и полномочий центра и мест решается как на конституционном, так и на законодательном уровнях.</w:t>
      </w:r>
    </w:p>
    <w:p w:rsidR="00321BDC" w:rsidRPr="00D45851" w:rsidRDefault="00321BDC" w:rsidP="00321BDC">
      <w:pPr>
        <w:pStyle w:val="a4"/>
        <w:shd w:val="clear" w:color="auto" w:fill="FFFFFF"/>
        <w:tabs>
          <w:tab w:val="left" w:pos="9072"/>
          <w:tab w:val="left" w:pos="9214"/>
        </w:tabs>
        <w:spacing w:before="0" w:beforeAutospacing="0" w:after="0" w:afterAutospacing="0"/>
        <w:ind w:left="-426" w:right="141"/>
        <w:jc w:val="both"/>
      </w:pPr>
      <w:r w:rsidRPr="00D45851">
        <w:t>Так, в Конституции нашей республики определено правовое положение всех высших органов государственной власти. За состояние дел на соответствующей территории ответственны местные представительные и исполнительные органы.</w:t>
      </w:r>
    </w:p>
    <w:p w:rsidR="00321BDC" w:rsidRPr="00D45851" w:rsidRDefault="00321BDC" w:rsidP="00321BDC">
      <w:pPr>
        <w:pStyle w:val="a4"/>
        <w:shd w:val="clear" w:color="auto" w:fill="FFFFFF"/>
        <w:tabs>
          <w:tab w:val="left" w:pos="9072"/>
          <w:tab w:val="left" w:pos="9214"/>
        </w:tabs>
        <w:spacing w:before="0" w:beforeAutospacing="0" w:after="0" w:afterAutospacing="0"/>
        <w:ind w:left="-426" w:right="141"/>
        <w:jc w:val="both"/>
      </w:pPr>
      <w:r w:rsidRPr="00D45851">
        <w:lastRenderedPageBreak/>
        <w:t xml:space="preserve">В 8 разделе Конституции определены предметы ведения органов местного государственного управления. Можно констатировать, что на конституционном уровне проводится разграничение компетенций не только между центральными органами власти и местными органами государственного управления, но и между последними. Конечно, вопрос о соотношении компетенций между этими органами является предметом отдельного разговора, причем далеко не беспроблемным. Здесь же нам предоставлялось немаловажным подчеркнуть сам факт присутствия попытки на конституционном уровне разграничения компетенций между государством и его административно-территориальными единицами. </w:t>
      </w:r>
    </w:p>
    <w:p w:rsidR="00321BDC" w:rsidRPr="00D45851" w:rsidRDefault="00321BDC" w:rsidP="00321BDC">
      <w:pPr>
        <w:pStyle w:val="a4"/>
        <w:shd w:val="clear" w:color="auto" w:fill="FFFFFF"/>
        <w:tabs>
          <w:tab w:val="left" w:pos="9072"/>
          <w:tab w:val="left" w:pos="9214"/>
        </w:tabs>
        <w:spacing w:before="0" w:beforeAutospacing="0" w:after="0" w:afterAutospacing="0"/>
        <w:ind w:left="-426" w:right="141"/>
        <w:jc w:val="both"/>
      </w:pPr>
      <w:r w:rsidRPr="00D45851">
        <w:t xml:space="preserve">Автор учебника "Конституционное право Республики Казахстан" Сапаргалиев Г.С., определяя единство системы государственной власти как один из принципов унитарного устройства Республики Казахстан, справедливо подмечает, что в таком государстве и "разделение власти по вертикали имеет особенности в разграничении предметов ведения и полномочий между высшими и местными органами государственной власти. Конституция и соответствующие законодательные акты Республики Казахстан устанавливают такой круг полномочий местных органов государственной власти, которые, с одной стороны, позволяют им решать все вопросы местного значения, а с другой - не позволяют вмешиваться в полномочия высших органов и нарушать принципы унитаризма. Местные органы государственной власти не обладают правом решать вопросы территориальной целостности" [5, с.164]. </w:t>
      </w:r>
    </w:p>
    <w:p w:rsidR="00321BDC" w:rsidRPr="00D45851" w:rsidRDefault="00321BDC" w:rsidP="00321BDC">
      <w:pPr>
        <w:pStyle w:val="a4"/>
        <w:shd w:val="clear" w:color="auto" w:fill="FFFFFF"/>
        <w:tabs>
          <w:tab w:val="left" w:pos="9072"/>
          <w:tab w:val="left" w:pos="9214"/>
        </w:tabs>
        <w:spacing w:before="0" w:beforeAutospacing="0" w:after="0" w:afterAutospacing="0"/>
        <w:ind w:left="-426" w:right="141"/>
        <w:jc w:val="both"/>
      </w:pPr>
      <w:r w:rsidRPr="00D45851">
        <w:t xml:space="preserve">Прежде чем перейти к характеристике административно-территориальных единиц, следует признать, что в юридической литературе нет единообразного понимания и определенной ясности в отношении применяемых терминов "административно-территориальное устройство" и "административно-территориальные единицы". В одних случаях их употребляют как тождественные понятия. В других случаях термин "административно-территориальное устройство" подвергается более расширительному толкованию, поскольку в данное понятие включается не только совокупность территориальных единиц, но и система государственных и общественных организаций. В отдельных случаях оба этих термина заменяются новым понятием - политико-территориальная организация государства. </w:t>
      </w:r>
    </w:p>
    <w:p w:rsidR="00321BDC" w:rsidRPr="00D45851" w:rsidRDefault="00321BDC" w:rsidP="00321BDC">
      <w:pPr>
        <w:pStyle w:val="a4"/>
        <w:shd w:val="clear" w:color="auto" w:fill="FFFFFF"/>
        <w:tabs>
          <w:tab w:val="left" w:pos="9072"/>
          <w:tab w:val="left" w:pos="9214"/>
        </w:tabs>
        <w:spacing w:before="0" w:beforeAutospacing="0" w:after="0" w:afterAutospacing="0"/>
        <w:ind w:left="-426" w:right="141"/>
        <w:jc w:val="both"/>
      </w:pPr>
      <w:r w:rsidRPr="00D45851">
        <w:t xml:space="preserve">Наше отношение к данному вопросу было определено в начале раздела, и мы склонны считать, что термин административно-территориальное устройство - это более широкое понятие, которое включает в себя не только административно-территориальное деление, но и систему местных органов государственного управления и местного самоуправления, а также совокупность правовых актов, регламентирующих деятельность органов управления в соответствующих территориях. Как отмечалось, наряду с понятиями административно-территориальное устройство, территориальная организация государства в юридической литературе употребляется термин "политико-территориальная организация государства". Термин "политико-территориальное устройство" или "политико-территориальная организация государства" появился в начале 70-х годов, сторонники этого термина считали, что термин "административно-территориальное устройство" устарел, что он не отвечает содержанию системы территориального деления государства и что в него плохо вписываются такие новые понятия, как местное территориальное сообщество, местные территориальные общности. Думается, что на данном этапе развития нашего государства все эти понятия имеют равное основание для употребления. Несмотря на наличие противников применения термина "политико-территориальное устройство", последний активно вводится в научный юридический оборот. </w:t>
      </w:r>
    </w:p>
    <w:p w:rsidR="00321BDC" w:rsidRPr="00D45851" w:rsidRDefault="00321BDC" w:rsidP="00321BDC">
      <w:pPr>
        <w:pStyle w:val="a4"/>
        <w:shd w:val="clear" w:color="auto" w:fill="FFFFFF"/>
        <w:tabs>
          <w:tab w:val="left" w:pos="9072"/>
          <w:tab w:val="left" w:pos="9214"/>
        </w:tabs>
        <w:spacing w:before="0" w:beforeAutospacing="0" w:after="0" w:afterAutospacing="0"/>
        <w:ind w:left="-426" w:right="141"/>
        <w:jc w:val="both"/>
      </w:pPr>
      <w:r w:rsidRPr="00D45851">
        <w:t xml:space="preserve">Что касается принципов, положенных в основу административно-территориального устройства унитарного государства, то они несколько отличаются от принципов федеративного государства. Так, к числу основных принципов административно-территориального устройства относятся такие, как учет экономических, географических, демографических, исторических условий; оптимальная приближенность местных органов </w:t>
      </w:r>
      <w:r w:rsidRPr="00D45851">
        <w:lastRenderedPageBreak/>
        <w:t>государственного управления к</w:t>
      </w:r>
      <w:r w:rsidRPr="00D45851">
        <w:rPr>
          <w:iCs/>
        </w:rPr>
        <w:t> </w:t>
      </w:r>
      <w:r w:rsidRPr="00D45851">
        <w:t xml:space="preserve">населению; пропорциональное разнице экономической сферы и социально-бытовой инфраструктуры. Выделяемый в советские времена такой принцип, как укрепление руководящей роли рабочего класса, автоматически отпал как пережиток тоталитарной системы. Несмотря на полиэтнический состав населения нашего унитарного государства, учет национального состава населения не может рассматриваться как принцип административно-территориального устройства. Данный принцип имеет право на существование и реализацию в федеративных государствах [7, с.4]. </w:t>
      </w:r>
    </w:p>
    <w:p w:rsidR="00321BDC" w:rsidRPr="00D45851" w:rsidRDefault="00321BDC" w:rsidP="00321BDC">
      <w:pPr>
        <w:pStyle w:val="a4"/>
        <w:shd w:val="clear" w:color="auto" w:fill="FFFFFF"/>
        <w:tabs>
          <w:tab w:val="left" w:pos="9072"/>
          <w:tab w:val="left" w:pos="9214"/>
        </w:tabs>
        <w:spacing w:before="0" w:beforeAutospacing="0" w:after="0" w:afterAutospacing="0"/>
        <w:ind w:left="-426" w:right="141"/>
        <w:jc w:val="both"/>
      </w:pPr>
      <w:r w:rsidRPr="00D45851">
        <w:t xml:space="preserve">Территориальная структура унитарного государства характеризуется, как правило, тем, что в его составе отсутствуют другие государственные образования. В концепции формирования государственной идентичности Республики Казахстан подчеркнута данная характеристика Республики Казахстан как унитарного государства. "Главным в характеристике унитарного государства является то, что оно не имеет внутри себя иных национально-государственных и автономных образований". Унитарное государство Казахстан состоит из административно-территориальных единиц. </w:t>
      </w:r>
    </w:p>
    <w:p w:rsidR="00321BDC" w:rsidRPr="00D45851" w:rsidRDefault="00321BDC" w:rsidP="00321BDC">
      <w:pPr>
        <w:pStyle w:val="a4"/>
        <w:shd w:val="clear" w:color="auto" w:fill="FFFFFF"/>
        <w:tabs>
          <w:tab w:val="left" w:pos="9072"/>
          <w:tab w:val="left" w:pos="9214"/>
        </w:tabs>
        <w:spacing w:before="0" w:beforeAutospacing="0" w:after="0" w:afterAutospacing="0"/>
        <w:ind w:left="-426" w:right="141"/>
        <w:jc w:val="both"/>
      </w:pPr>
      <w:r w:rsidRPr="00D45851">
        <w:t xml:space="preserve">Административно-территориальное деление государства обычно бывает многозвенным. Все зависит от размеров территории соответствующего государства, от сложившихся в соответствующем государстве традиций и практики такого деления и, конечно, от концепции регионального управления территорией. </w:t>
      </w:r>
    </w:p>
    <w:p w:rsidR="00321BDC" w:rsidRPr="00D45851" w:rsidRDefault="00321BDC" w:rsidP="00321BDC">
      <w:pPr>
        <w:pStyle w:val="a4"/>
        <w:shd w:val="clear" w:color="auto" w:fill="FFFFFF"/>
        <w:tabs>
          <w:tab w:val="left" w:pos="9072"/>
          <w:tab w:val="left" w:pos="9214"/>
        </w:tabs>
        <w:spacing w:before="0" w:beforeAutospacing="0" w:after="0" w:afterAutospacing="0"/>
        <w:ind w:left="-426" w:right="141"/>
        <w:jc w:val="both"/>
      </w:pPr>
      <w:r w:rsidRPr="00D45851">
        <w:t>В период существования Советского Союза одним из основных направлений деятельности местных Советов считалась деятельность по обеспечению комплексного экономического и социального развития на своей территории. Словосочетание "комплексное экономическое и социальное развитие территории" в настоящее время необоснованно выпало как из научного оборота, так и из текстов нормативных правовых актов, хотя ни крамольного, ни тем более антидемократического оттенка в термине "комплексное экономическое и социальное развитие" не имеется. Более того, на наш взгляд, по существу нереализованная на деле задача обеспечения комплексного экономического и социального развития территории в настоящее время приобретает новое звучание.</w:t>
      </w:r>
    </w:p>
    <w:p w:rsidR="00321BDC" w:rsidRPr="00D45851" w:rsidRDefault="00321BDC" w:rsidP="00321BDC">
      <w:pPr>
        <w:pStyle w:val="a4"/>
        <w:shd w:val="clear" w:color="auto" w:fill="FFFFFF"/>
        <w:tabs>
          <w:tab w:val="left" w:pos="9072"/>
          <w:tab w:val="left" w:pos="9214"/>
        </w:tabs>
        <w:spacing w:before="0" w:beforeAutospacing="0" w:after="0" w:afterAutospacing="0"/>
        <w:ind w:left="-426" w:right="141"/>
        <w:jc w:val="both"/>
      </w:pPr>
      <w:r w:rsidRPr="00D45851">
        <w:t>Если проанализировать содержание норм, определяющих цели создания специальных экономических зон, то можно сказать, что они по существу были направлены на обеспечение комплексного развития соответствующей территории. Так, Жайрем-Атасуйская, Кзылординская, Акмолинская и Лисаковская специальные зоны были созданы в целях интенсивного развития производительных сил соответствующих регионов, рационального комплексного освоения природных ресурсов, внедрения современных достижений науки и техники путем активизации предпринимательской деятельности и привлечения отечественного и иностранного капитала, формирования современной производственной и социальной инфраструктуры, решения задач социально-экономического развития данных регионов. Как известно, все перечисленные положения являются основными показателями комплексного развития соответствующей территории.</w:t>
      </w:r>
    </w:p>
    <w:p w:rsidR="00321BDC" w:rsidRPr="00D45851" w:rsidRDefault="00321BDC" w:rsidP="00321BDC">
      <w:pPr>
        <w:pStyle w:val="2"/>
        <w:shd w:val="clear" w:color="auto" w:fill="FFFFFF"/>
        <w:tabs>
          <w:tab w:val="left" w:pos="9072"/>
          <w:tab w:val="left" w:pos="9214"/>
        </w:tabs>
        <w:spacing w:before="0" w:line="240" w:lineRule="auto"/>
        <w:ind w:left="-426" w:right="141"/>
        <w:jc w:val="both"/>
        <w:rPr>
          <w:rFonts w:ascii="Times New Roman" w:hAnsi="Times New Roman" w:cs="Times New Roman"/>
          <w:b w:val="0"/>
          <w:i/>
          <w:color w:val="auto"/>
          <w:sz w:val="24"/>
          <w:szCs w:val="24"/>
        </w:rPr>
      </w:pPr>
      <w:r w:rsidRPr="00D45851">
        <w:rPr>
          <w:rFonts w:ascii="Times New Roman" w:hAnsi="Times New Roman" w:cs="Times New Roman"/>
          <w:b w:val="0"/>
          <w:color w:val="auto"/>
          <w:sz w:val="24"/>
          <w:szCs w:val="24"/>
        </w:rPr>
        <w:t>Территориальные органы государства и их взаимоотношения с центром</w:t>
      </w:r>
    </w:p>
    <w:p w:rsidR="00321BDC" w:rsidRPr="00D45851" w:rsidRDefault="00321BDC" w:rsidP="00321BDC">
      <w:pPr>
        <w:pStyle w:val="a4"/>
        <w:shd w:val="clear" w:color="auto" w:fill="FFFFFF"/>
        <w:tabs>
          <w:tab w:val="left" w:pos="9072"/>
          <w:tab w:val="left" w:pos="9214"/>
        </w:tabs>
        <w:spacing w:before="0" w:beforeAutospacing="0" w:after="0" w:afterAutospacing="0"/>
        <w:ind w:left="-426" w:right="141"/>
        <w:jc w:val="both"/>
      </w:pPr>
      <w:r w:rsidRPr="00D45851">
        <w:t>Организация управления в унитарном государстве строится на основе оптимального сочетания централистских и децентрализованных форм управления [18, с.4], что являются многообразие социальных интересов, повышение политической и правовой культуры [19, с.65].</w:t>
      </w:r>
    </w:p>
    <w:p w:rsidR="00321BDC" w:rsidRPr="00D45851" w:rsidRDefault="00321BDC" w:rsidP="00321BDC">
      <w:pPr>
        <w:pStyle w:val="a4"/>
        <w:shd w:val="clear" w:color="auto" w:fill="FFFFFF"/>
        <w:tabs>
          <w:tab w:val="left" w:pos="9072"/>
          <w:tab w:val="left" w:pos="9214"/>
        </w:tabs>
        <w:spacing w:before="0" w:beforeAutospacing="0" w:after="0" w:afterAutospacing="0"/>
        <w:ind w:left="-426" w:right="141"/>
        <w:jc w:val="both"/>
      </w:pPr>
      <w:r w:rsidRPr="00D45851">
        <w:t>Кроме того, не следует забывать, что правовая база деятельности местных органов власти складывалась еще в условиях действия Конституции Республики 1993 г. Поэтому многие положения старого закона не только не отвечают современным социально-политическим и экономическим условиям, но и прямо противоречат нормам действующей Конституции и нормам законов, принятых на ее основе. С другой стороны, это приводит к корректировке некоторых положений Закона 1993 г. подзаконными актами Президента и Правительства, хотя без внесения изменений в него это, конечно, недопустимо.</w:t>
      </w:r>
    </w:p>
    <w:p w:rsidR="00321BDC" w:rsidRPr="00D45851" w:rsidRDefault="00321BDC" w:rsidP="00321BDC">
      <w:pPr>
        <w:pStyle w:val="a4"/>
        <w:shd w:val="clear" w:color="auto" w:fill="FFFFFF"/>
        <w:tabs>
          <w:tab w:val="left" w:pos="9072"/>
          <w:tab w:val="left" w:pos="9214"/>
        </w:tabs>
        <w:spacing w:before="0" w:beforeAutospacing="0" w:after="0" w:afterAutospacing="0"/>
        <w:ind w:left="-426" w:right="141"/>
        <w:jc w:val="both"/>
      </w:pPr>
      <w:r w:rsidRPr="00D45851">
        <w:t xml:space="preserve">Хотя Конституция определила двухлетний срок для принятия названных ею законов, а также для проведения в соответствие с ней действующего законодательства, новый закон о </w:t>
      </w:r>
      <w:r w:rsidRPr="00D45851">
        <w:lastRenderedPageBreak/>
        <w:t>местных органах, уже спустя 5 лет со дня вступления в силу новой Конституции, так и не принят Парламентом. Во многом это связано со стремлением Правительства - инициатора законопроекта - навязать закон, практически сохраняющий существующий статус-кво в системе построения и функционирования местных органов государственного управления, более того - усиливающий централизованные начала в управлении государством на местах. Об этом свидетельствует попытка Правительства закрепить за собой право рассматривать на своем заседании любой вопрос, отнесенный к компетенции местных исполнительных органов, путем внесения соответствующих дополнений в конституционный закон "О Правительстве Республики Казахстан". Изменения, внесенные 7 октября 1998 г. в Конституцию, направлены на демократизацию власти в Казахстане, повышение роли Парламента в решении многих вопросов. Очевидно, что именно с этих позиций должны быть переосмыслены, соответствующим образом переработаны и в ближайшее время приняты законопроекты о местном государственном управлении и о местном самоуправлении.</w:t>
      </w:r>
    </w:p>
    <w:p w:rsidR="00321BDC" w:rsidRPr="00D45851" w:rsidRDefault="00321BDC" w:rsidP="00321BDC">
      <w:pPr>
        <w:pStyle w:val="a4"/>
        <w:shd w:val="clear" w:color="auto" w:fill="FFFFFF"/>
        <w:tabs>
          <w:tab w:val="left" w:pos="9072"/>
          <w:tab w:val="left" w:pos="9214"/>
        </w:tabs>
        <w:spacing w:before="0" w:beforeAutospacing="0" w:after="0" w:afterAutospacing="0"/>
        <w:ind w:left="-426" w:right="141"/>
        <w:jc w:val="both"/>
      </w:pPr>
      <w:r w:rsidRPr="00D45851">
        <w:t>В территориальных единицах в настоящее время действуют две группы органов - представительные и исполнительные.</w:t>
      </w:r>
    </w:p>
    <w:p w:rsidR="00321BDC" w:rsidRPr="00D45851" w:rsidRDefault="00321BDC" w:rsidP="00321BDC">
      <w:pPr>
        <w:pStyle w:val="a4"/>
        <w:shd w:val="clear" w:color="auto" w:fill="FFFFFF"/>
        <w:tabs>
          <w:tab w:val="left" w:pos="9072"/>
          <w:tab w:val="left" w:pos="9214"/>
        </w:tabs>
        <w:spacing w:before="0" w:beforeAutospacing="0" w:after="0" w:afterAutospacing="0"/>
        <w:ind w:left="-426" w:right="141"/>
        <w:jc w:val="both"/>
      </w:pPr>
      <w:r w:rsidRPr="00D45851">
        <w:t>Местные представительные органы - маслихаты выражают волю населения соответствующих административно-территориальных единиц и с учетом общегосударственных интересов определяют меры, необходимые для ее реализации, контролируют их осуществление.</w:t>
      </w:r>
    </w:p>
    <w:p w:rsidR="00321BDC" w:rsidRPr="00D45851" w:rsidRDefault="00321BDC" w:rsidP="00321BDC">
      <w:pPr>
        <w:pStyle w:val="a4"/>
        <w:shd w:val="clear" w:color="auto" w:fill="FFFFFF"/>
        <w:tabs>
          <w:tab w:val="left" w:pos="9072"/>
          <w:tab w:val="left" w:pos="9214"/>
        </w:tabs>
        <w:spacing w:before="0" w:beforeAutospacing="0" w:after="0" w:afterAutospacing="0"/>
        <w:ind w:left="-426" w:right="141"/>
        <w:jc w:val="both"/>
      </w:pPr>
      <w:r w:rsidRPr="00D45851">
        <w:t>Маслихаты, будучи органами народного представительства, избираются населением на основе всеобщего, равного, прямого избирательного права при тайном голосовании сроком на четыре года.</w:t>
      </w:r>
    </w:p>
    <w:p w:rsidR="00321BDC" w:rsidRPr="00D45851" w:rsidRDefault="00321BDC" w:rsidP="00321BDC">
      <w:pPr>
        <w:pStyle w:val="a4"/>
        <w:shd w:val="clear" w:color="auto" w:fill="FFFFFF"/>
        <w:tabs>
          <w:tab w:val="left" w:pos="9072"/>
          <w:tab w:val="left" w:pos="9214"/>
        </w:tabs>
        <w:spacing w:before="0" w:beforeAutospacing="0" w:after="0" w:afterAutospacing="0"/>
        <w:ind w:left="-426" w:right="141"/>
        <w:jc w:val="both"/>
      </w:pPr>
      <w:r w:rsidRPr="00D45851">
        <w:t>В отличие от местных Советов, которые формировались на всех уровнях управления, маслихаты образуются только в областях, районах и городах областного и республиканского значения и столице. В поселках, аулах, селах они не создаются.</w:t>
      </w:r>
    </w:p>
    <w:p w:rsidR="00321BDC" w:rsidRPr="00D45851" w:rsidRDefault="00321BDC" w:rsidP="00321BDC">
      <w:pPr>
        <w:pStyle w:val="a4"/>
        <w:shd w:val="clear" w:color="auto" w:fill="FFFFFF"/>
        <w:tabs>
          <w:tab w:val="left" w:pos="9072"/>
          <w:tab w:val="left" w:pos="9214"/>
        </w:tabs>
        <w:spacing w:before="0" w:beforeAutospacing="0" w:after="0" w:afterAutospacing="0"/>
        <w:ind w:left="-426" w:right="141"/>
        <w:jc w:val="both"/>
      </w:pPr>
      <w:r w:rsidRPr="00D45851">
        <w:t xml:space="preserve">Кроме того, если Советы народных депутатов представляли собой единую систему органов государственной власти и управления с подчинением нижестоящих Советов вышестоящим, маслихаты в пределах своей компетенции осуществляют свою деятельность самостоятельно и не связаны отношениями соподчиненности по вертикали. Они являются представительными органами населения, тогда как местные Советы объединяли как собственно собрания депутатов (выборные органы), так и их исполнительные органы (исполкомы). Исполнительные органы подчинялись выборным, а также имели подчиненность по вертикали - Совету Министров. В свою очередь выборные учреждения подчинялись Верховному Совету Республики - высшему органу государственной власти. Для такого централизованного унитарного государства, каковым являлась Казахская ССР в составе СССР, это был естественный порядок, поскольку все государственное управление строилось на принципе демократического централизма и было объединено интересами экономической, политической и социальной систем того периода. </w:t>
      </w:r>
    </w:p>
    <w:p w:rsidR="00321BDC" w:rsidRPr="00D45851" w:rsidRDefault="00321BDC" w:rsidP="00321BDC">
      <w:pPr>
        <w:pStyle w:val="a4"/>
        <w:shd w:val="clear" w:color="auto" w:fill="FFFFFF"/>
        <w:tabs>
          <w:tab w:val="left" w:pos="9072"/>
          <w:tab w:val="left" w:pos="9214"/>
        </w:tabs>
        <w:spacing w:before="0" w:beforeAutospacing="0" w:after="0" w:afterAutospacing="0"/>
        <w:ind w:left="-426" w:right="141"/>
        <w:jc w:val="both"/>
      </w:pPr>
      <w:r w:rsidRPr="00D45851">
        <w:t xml:space="preserve">Последовавшие в годы перестройки, распада СССР и первые годы независимости республики попытки реформировать местные Советы с отделением исполнительных органов от выборных, разделением их функций и полномочий, приспособить их к президентской форме правления особых успехов не дали. Введение в 1992 г. института глав местных администраций окончательно показало несостоятельность Советов в новых политических и экономических условиях. Кризисное состояние местных Советов закончилось их массовым самороспуском в октябре-декабре 1993 г. </w:t>
      </w:r>
    </w:p>
    <w:p w:rsidR="00321BDC" w:rsidRPr="00D45851" w:rsidRDefault="00321BDC" w:rsidP="00321BDC">
      <w:pPr>
        <w:pStyle w:val="a4"/>
        <w:shd w:val="clear" w:color="auto" w:fill="FFFFFF"/>
        <w:tabs>
          <w:tab w:val="left" w:pos="9072"/>
          <w:tab w:val="left" w:pos="9214"/>
        </w:tabs>
        <w:spacing w:before="0" w:beforeAutospacing="0" w:after="0" w:afterAutospacing="0"/>
        <w:ind w:left="-426" w:right="141"/>
        <w:jc w:val="both"/>
      </w:pPr>
      <w:r w:rsidRPr="00D45851">
        <w:t xml:space="preserve">Статус маслихатов, закрепленный в Конституции и Законе от 10 декабря 1993 г., не означает, что они являются органами какой-то особой ветви власти - представительной. Недаром Конституция использует термин "местные представительные органы", но не "органы представительной власти". Принцип разделения властей, как известно, предполагает три ее ветви - законодательную, исполнительную, судебную. </w:t>
      </w:r>
    </w:p>
    <w:p w:rsidR="00321BDC" w:rsidRPr="00D45851" w:rsidRDefault="00321BDC" w:rsidP="00321BDC">
      <w:pPr>
        <w:pStyle w:val="a4"/>
        <w:shd w:val="clear" w:color="auto" w:fill="FFFFFF"/>
        <w:tabs>
          <w:tab w:val="left" w:pos="9072"/>
          <w:tab w:val="left" w:pos="9214"/>
        </w:tabs>
        <w:spacing w:before="0" w:beforeAutospacing="0" w:after="0" w:afterAutospacing="0"/>
        <w:ind w:left="-426" w:right="141"/>
        <w:jc w:val="both"/>
      </w:pPr>
      <w:r w:rsidRPr="00D45851">
        <w:lastRenderedPageBreak/>
        <w:t xml:space="preserve">Маслихаты не принимают законов, поэтому они не относятся к органам законодательной власти. Столь же ошибочным было бы привязывать их к исполнительной ветви власти. Данная ветвь объединяет систему исполнительных органов и возглавляется Правительством. Исполнительными органами являются те, которые прямо названы Конституцией и конституционно-правовым законодательством. Это Правительство, министерства, агентства, центральные исполнительные органы, не входящие в состав Правительства, ведомства и местные исполнительные органы. Маслихаты к таковым не относятся. </w:t>
      </w:r>
    </w:p>
    <w:p w:rsidR="00321BDC" w:rsidRPr="00D45851" w:rsidRDefault="00321BDC" w:rsidP="00321BDC">
      <w:pPr>
        <w:pStyle w:val="a4"/>
        <w:shd w:val="clear" w:color="auto" w:fill="FFFFFF"/>
        <w:tabs>
          <w:tab w:val="left" w:pos="9072"/>
          <w:tab w:val="left" w:pos="9214"/>
        </w:tabs>
        <w:spacing w:before="0" w:beforeAutospacing="0" w:after="0" w:afterAutospacing="0"/>
        <w:ind w:left="-426" w:right="141"/>
        <w:jc w:val="both"/>
      </w:pPr>
      <w:r w:rsidRPr="00D45851">
        <w:t xml:space="preserve">Во-первых, термин "государственное управление" не идентичен понятию "исполнительная власть". Это более широкое понятие, охватывающее деятельность всех органов государства. </w:t>
      </w:r>
    </w:p>
    <w:p w:rsidR="00321BDC" w:rsidRPr="00D45851" w:rsidRDefault="00321BDC" w:rsidP="00321BDC">
      <w:pPr>
        <w:pStyle w:val="a4"/>
        <w:shd w:val="clear" w:color="auto" w:fill="FFFFFF"/>
        <w:tabs>
          <w:tab w:val="left" w:pos="9072"/>
          <w:tab w:val="left" w:pos="9214"/>
        </w:tabs>
        <w:spacing w:before="0" w:beforeAutospacing="0" w:after="0" w:afterAutospacing="0"/>
        <w:ind w:left="-426" w:right="141"/>
        <w:jc w:val="both"/>
      </w:pPr>
      <w:r w:rsidRPr="00D45851">
        <w:t xml:space="preserve">В Казахстане, как, впрочем, и в других странах, существуют и действуют органы, не вписывающиеся в традиционную триаду. Это Президент, прокуратура, Конституционный Совет и другие структуры. Но все они так или иначе занимают определенное место в механизме государственного управления, осуществляют круг полномочий, закрепленных за ними. </w:t>
      </w:r>
    </w:p>
    <w:p w:rsidR="00321BDC" w:rsidRPr="00D45851" w:rsidRDefault="00321BDC" w:rsidP="00321BDC">
      <w:pPr>
        <w:pStyle w:val="a4"/>
        <w:shd w:val="clear" w:color="auto" w:fill="FFFFFF"/>
        <w:tabs>
          <w:tab w:val="left" w:pos="9072"/>
          <w:tab w:val="left" w:pos="9214"/>
        </w:tabs>
        <w:spacing w:before="0" w:beforeAutospacing="0" w:after="0" w:afterAutospacing="0"/>
        <w:ind w:left="-426" w:right="141"/>
        <w:jc w:val="both"/>
      </w:pPr>
      <w:r w:rsidRPr="00D45851">
        <w:t xml:space="preserve">Поэтому и маслихаты в качестве органов местного государственного управления занимают свою нишу в указанном механизме. </w:t>
      </w:r>
    </w:p>
    <w:p w:rsidR="00321BDC" w:rsidRPr="00D45851" w:rsidRDefault="00321BDC" w:rsidP="00321BDC">
      <w:pPr>
        <w:pStyle w:val="a4"/>
        <w:shd w:val="clear" w:color="auto" w:fill="FFFFFF"/>
        <w:tabs>
          <w:tab w:val="left" w:pos="9072"/>
          <w:tab w:val="left" w:pos="9214"/>
        </w:tabs>
        <w:spacing w:before="0" w:beforeAutospacing="0" w:after="0" w:afterAutospacing="0"/>
        <w:ind w:left="-426" w:right="141"/>
        <w:jc w:val="both"/>
      </w:pPr>
      <w:r w:rsidRPr="00D45851">
        <w:t xml:space="preserve">Отсутствие вертикальной линии подчинения у маслихатов не означает их полной оторванности друг от друга. Ведь само административно-территориальное деление Казахстана в состав одних территориальных единиц включает другие. Области состоят из районов, городов, а районы - из аульных (сельских) округов. Поэтому, естественно, что областные маслихаты проводят свою политику не только через собственные структуры и не подчиненные им исполнительные органы, но и через районные и городские представительные учреждения. Решения вышестоящего маслихата, принятые в пределах его компетенции и не противоречащие законам Республики Казахстан, обязательны для исполнения нижестоящими маслихатами. Однако законодатель подчеркивает, что решения должны приниматься в пределах компетенции маслихата. Следовательно вышестоящий маслихат не вправе вмешиваться в компетенцию нижестоящего органа. Даже принятие последним незаконно решения не влечет за собой в вертикальном порядке его отмены, как было раньше. Законодательство предусматривает только судебный порядок отмены актов местных представительных органов. Вообще, любые разногласия между маслихатами различных уровней и возникающие отсюда правовые споры должны рассматриваться и решаться судом. В статье 3 Закона от 10 декабря 1993 г. судебная процедура разрешения споров между маслихатами установлена только в отношении вопросов принадлежности имущества, находящегося на их территории, а также разграничения доходов между их бюджетами. Из этого вытекает, что споры, возникающие по другим вопросам (например, по факту неисполнения актов вышестоящего маслихата нижестоящими или вмешательства их в дела друг друга), могут рассматриваться в ином порядке. Безусловно, судебная процедура не исключает создания какой-либо согласительной комиссии представительных органов, личного взаимодействия должностных лиц и депутатов маслихатов. Однако то, что данная норма явно устарела, вполне очевидно. Вызывает сомнение и часть 4 ст.3 Закона, гласящая, что вышестоящий маслихат вправе делегировать нижестоящим маслихатам часть своих полномочий и по взаимному согласию принять на себя осуществление части полномочий нижестоящих маслихатов. Данная норма как бы объединяет два противоположных начала в государственном управлении: принцип децентрализации и принцип централизации. </w:t>
      </w:r>
    </w:p>
    <w:p w:rsidR="00321BDC" w:rsidRPr="00D45851" w:rsidRDefault="00321BDC" w:rsidP="00321BDC">
      <w:pPr>
        <w:pStyle w:val="a4"/>
        <w:shd w:val="clear" w:color="auto" w:fill="FFFFFF"/>
        <w:tabs>
          <w:tab w:val="left" w:pos="9072"/>
          <w:tab w:val="left" w:pos="9214"/>
        </w:tabs>
        <w:spacing w:before="0" w:beforeAutospacing="0" w:after="0" w:afterAutospacing="0"/>
        <w:ind w:left="-426" w:right="141"/>
        <w:jc w:val="both"/>
      </w:pPr>
      <w:r w:rsidRPr="00D45851">
        <w:t xml:space="preserve">Каждый из этих принципов в унитарном государстве имеет право на жизнь и находит свое теоретическое обоснование, остается только выяснить, насколько приемлемо применять их в отношении местных представительных органов, которые в своей деятельности автономны. Круг их полномочий в настоящее время достаточно сужен. Основная функция их заключается в принятии местных бюджетов, планов и программ развития территории и </w:t>
      </w:r>
      <w:r w:rsidRPr="00D45851">
        <w:lastRenderedPageBreak/>
        <w:t xml:space="preserve">контроле за их выполнением. Делегирование же представляет возможность областным маслихатам передавать свои полномочия даже по решению таких вопросов, хотя у районных и городских представительных органов аналогичные полномочия есть на собственном уровне. Делегирование фактически позволяет областным органам самоустраняться от решения местных проблем и перекладывать груз ответственности на нижестоящие маслихаты. Причем ведь делегирование может осуществляться в приказном порядке: достаточно соответствующего решения областного маслихата. Согласия районных, городских депутатов здесь не требуется. </w:t>
      </w:r>
    </w:p>
    <w:p w:rsidR="00321BDC" w:rsidRPr="00D45851" w:rsidRDefault="00321BDC" w:rsidP="00321BDC">
      <w:pPr>
        <w:pStyle w:val="a4"/>
        <w:shd w:val="clear" w:color="auto" w:fill="FFFFFF"/>
        <w:tabs>
          <w:tab w:val="left" w:pos="9072"/>
          <w:tab w:val="left" w:pos="9214"/>
        </w:tabs>
        <w:spacing w:before="0" w:beforeAutospacing="0" w:after="0" w:afterAutospacing="0"/>
        <w:ind w:left="-426" w:right="141"/>
        <w:jc w:val="both"/>
      </w:pPr>
      <w:r w:rsidRPr="00D45851">
        <w:t xml:space="preserve">С другой стороны, принятие на себя части полномочий нижестоящих маслихатов вышестоящим должно осуществляться уже по взаимному согласованию. Это уже обратная сторона медали, когда вдет самоустранение районных и городских собраний депутатов. </w:t>
      </w:r>
    </w:p>
    <w:p w:rsidR="00321BDC" w:rsidRPr="00D45851" w:rsidRDefault="00321BDC" w:rsidP="00321BDC">
      <w:pPr>
        <w:pStyle w:val="a4"/>
        <w:shd w:val="clear" w:color="auto" w:fill="FFFFFF"/>
        <w:tabs>
          <w:tab w:val="left" w:pos="9072"/>
          <w:tab w:val="left" w:pos="9214"/>
        </w:tabs>
        <w:spacing w:before="0" w:beforeAutospacing="0" w:after="0" w:afterAutospacing="0"/>
        <w:ind w:left="-426" w:right="141"/>
        <w:jc w:val="both"/>
      </w:pPr>
      <w:r w:rsidRPr="00D45851">
        <w:t xml:space="preserve">Учитывая централизованный характер нашего государства значительный интерес вызывают отношения маслихатов с Парламентом. </w:t>
      </w:r>
    </w:p>
    <w:p w:rsidR="00321BDC" w:rsidRPr="00D45851" w:rsidRDefault="00321BDC" w:rsidP="00321BDC">
      <w:pPr>
        <w:pStyle w:val="a4"/>
        <w:shd w:val="clear" w:color="auto" w:fill="FFFFFF"/>
        <w:tabs>
          <w:tab w:val="left" w:pos="9072"/>
          <w:tab w:val="left" w:pos="9214"/>
        </w:tabs>
        <w:spacing w:before="0" w:beforeAutospacing="0" w:after="0" w:afterAutospacing="0"/>
        <w:ind w:left="-426" w:right="141"/>
        <w:jc w:val="both"/>
      </w:pPr>
      <w:r w:rsidRPr="00D45851">
        <w:t xml:space="preserve">В первую очередь отметим, что Парламент, как и маслихаты является органом народного представительства. Но если последние отнесены к категории "местных представительных органов", то первый - это высший представительный орган Республики Казахстан. Нижняя Палата Парламента - Мажилис также формируется на основе всеобщих, равных и прямых выборов. Но представительный характер разводит эти органы по разные стороны принципа разделения власти. Парламент, как уже говорилось выше, является органом законодательной власти, маслихаты же к указанной ветви не принадлежат. </w:t>
      </w:r>
    </w:p>
    <w:p w:rsidR="00321BDC" w:rsidRPr="00D45851" w:rsidRDefault="00321BDC" w:rsidP="00321BDC">
      <w:pPr>
        <w:pStyle w:val="a4"/>
        <w:shd w:val="clear" w:color="auto" w:fill="FFFFFF"/>
        <w:tabs>
          <w:tab w:val="left" w:pos="9072"/>
          <w:tab w:val="left" w:pos="9214"/>
        </w:tabs>
        <w:spacing w:before="0" w:beforeAutospacing="0" w:after="0" w:afterAutospacing="0"/>
        <w:ind w:left="-426" w:right="141"/>
        <w:jc w:val="both"/>
      </w:pPr>
      <w:r w:rsidRPr="00D45851">
        <w:t xml:space="preserve">В то же время Конституция закрепляет участие местных представительных органов в формировании Сената Парламента. Согласно п.2 ст.50 Конституции Сенат образуют депутаты, избираемые от каждой области, города республиканского значения и столицы Республики Казахстан на совместном заседании депутатов всех представительных органов, соответственно области, города республиканского значения и столицы. Таким образом, депутаты маслихатов всех уровней от каждой области представляют собой коллегию выборщиков по избранию сенаторов Парламента. Подобный принцип избрания депутатов Сената (за исключением семи депутатов, назначенных Президентом) предполагает, что данная Палата является выразителем интересов территорий. Кстати, в этом и заключается традиционная роль верхних палат парламентов за рубежом. В федеративных странах они представляют интересы субъектов федерации, в унитарных государствах - территориальных единиц высшего уровня. Хотя указанная роль Сената ни в Конституции, ни в законодательстве о Парламенте не закреплена, тем не менее косвенный принцип его формирования указывает на это. Тем самым не только общегосударственные интересы учитываются в деятельности местных представительных органов, но и местные потребности находят отражение в формировании воли законодателей. Тем более для такого крупного унитарного государства, каковым является Казахстан, участие территориальных единиц в создании общегосударственных законов, пусть и косвенным образом актуально и естественно. Все же было бы желательно роль Сената как представителя территориальных единиц в органе законодательной власти отразить в законодательстве о Парламенте. Иначе теряется смысл его формирования по территориальному принципу. </w:t>
      </w:r>
    </w:p>
    <w:p w:rsidR="00321BDC" w:rsidRPr="00D45851" w:rsidRDefault="00321BDC" w:rsidP="00321BDC">
      <w:pPr>
        <w:pStyle w:val="a4"/>
        <w:shd w:val="clear" w:color="auto" w:fill="FFFFFF"/>
        <w:tabs>
          <w:tab w:val="left" w:pos="9072"/>
          <w:tab w:val="left" w:pos="9214"/>
        </w:tabs>
        <w:spacing w:before="0" w:beforeAutospacing="0" w:after="0" w:afterAutospacing="0"/>
        <w:ind w:left="-426" w:right="141"/>
        <w:jc w:val="both"/>
      </w:pPr>
      <w:r w:rsidRPr="00D45851">
        <w:t xml:space="preserve">В процессе законотворчества происходит преобразование различных социальных интересов в единую общегосударственную волю, выраженную в законе. Для законодателя важно вычленять интересы ведомственные и региональные (локальные), с одной стороны, а с другой - общегосударственные или общие интересы членов общества. Определение вида, содержания, структуры, специфических интересов, придание им свойств всеобщего интереса - важнейшая задача законодательной работы [20, с.103]. </w:t>
      </w:r>
    </w:p>
    <w:p w:rsidR="00321BDC" w:rsidRPr="00D45851" w:rsidRDefault="00321BDC" w:rsidP="00321BDC">
      <w:pPr>
        <w:pStyle w:val="a4"/>
        <w:shd w:val="clear" w:color="auto" w:fill="FFFFFF"/>
        <w:tabs>
          <w:tab w:val="left" w:pos="9072"/>
          <w:tab w:val="left" w:pos="9214"/>
        </w:tabs>
        <w:spacing w:before="0" w:beforeAutospacing="0" w:after="0" w:afterAutospacing="0"/>
        <w:ind w:left="-426" w:right="141"/>
        <w:jc w:val="both"/>
      </w:pPr>
      <w:r w:rsidRPr="00D45851">
        <w:t>Об учете интересов территорий в законодательной деятельности Парламента свидетельствует и тот факт, что в Сенате образован постоянный комитет по вопросам регионального развития и местного самоуправления.</w:t>
      </w:r>
    </w:p>
    <w:p w:rsidR="00321BDC" w:rsidRPr="00D45851" w:rsidRDefault="00321BDC" w:rsidP="00321BDC">
      <w:pPr>
        <w:pStyle w:val="a4"/>
        <w:shd w:val="clear" w:color="auto" w:fill="FFFFFF"/>
        <w:tabs>
          <w:tab w:val="left" w:pos="9072"/>
          <w:tab w:val="left" w:pos="9214"/>
        </w:tabs>
        <w:spacing w:before="0" w:beforeAutospacing="0" w:after="0" w:afterAutospacing="0"/>
        <w:ind w:left="-426" w:right="141"/>
        <w:jc w:val="both"/>
      </w:pPr>
      <w:r w:rsidRPr="00D45851">
        <w:t xml:space="preserve">Однако участие маслихатов в законотворческой деятельности Парламента, как видим, все-таки косвенное или происходит непосредственно через депутатов Сената, избранных от той </w:t>
      </w:r>
      <w:r w:rsidRPr="00D45851">
        <w:lastRenderedPageBreak/>
        <w:t>или иной области. Между тем, мировой опыт показывает, что в ряде унитарных государств выборные органы территориальных единиц высшего уровня могут быть субъектами права законодательной инициативы, инициаторами проведения общенационального референдума и т.д.</w:t>
      </w:r>
    </w:p>
    <w:p w:rsidR="00321BDC" w:rsidRPr="00D45851" w:rsidRDefault="00321BDC" w:rsidP="00321BDC">
      <w:pPr>
        <w:pStyle w:val="a4"/>
        <w:shd w:val="clear" w:color="auto" w:fill="FFFFFF"/>
        <w:tabs>
          <w:tab w:val="left" w:pos="9072"/>
          <w:tab w:val="left" w:pos="9214"/>
        </w:tabs>
        <w:spacing w:before="0" w:beforeAutospacing="0" w:after="0" w:afterAutospacing="0"/>
        <w:ind w:left="-426" w:right="141"/>
        <w:jc w:val="both"/>
      </w:pPr>
      <w:r w:rsidRPr="00D45851">
        <w:t>Так, в Италии области на национальном уровне участвуют в выборах Президента республики, обладают инициативой при проведении голосований в форме Народного вето и конституционных референдумов (ст.75 и 138 Конституции), правом законодательной инициативы (ст.121). В своих взаимоотношениях с государством области правомочны оспаривать его решения и отстаивать свою компетенцию, обращаясь в Конституционный суд.</w:t>
      </w:r>
    </w:p>
    <w:p w:rsidR="00321BDC" w:rsidRPr="00D45851" w:rsidRDefault="00321BDC" w:rsidP="00321BDC">
      <w:pPr>
        <w:pStyle w:val="a4"/>
        <w:shd w:val="clear" w:color="auto" w:fill="FFFFFF"/>
        <w:tabs>
          <w:tab w:val="left" w:pos="9072"/>
          <w:tab w:val="left" w:pos="9214"/>
        </w:tabs>
        <w:spacing w:before="0" w:beforeAutospacing="0" w:after="0" w:afterAutospacing="0"/>
        <w:ind w:left="-426" w:right="141"/>
        <w:jc w:val="both"/>
      </w:pPr>
      <w:r w:rsidRPr="00D45851">
        <w:t>Кстати, в литературе высказывалось мнение о целесообразности предоставления областным маслихатам права законодательной инициативы [21, с.127].</w:t>
      </w:r>
    </w:p>
    <w:p w:rsidR="00321BDC" w:rsidRPr="00D45851" w:rsidRDefault="00321BDC" w:rsidP="00321BDC">
      <w:pPr>
        <w:pStyle w:val="a4"/>
        <w:shd w:val="clear" w:color="auto" w:fill="FFFFFF"/>
        <w:tabs>
          <w:tab w:val="left" w:pos="9072"/>
          <w:tab w:val="left" w:pos="9214"/>
        </w:tabs>
        <w:spacing w:before="0" w:beforeAutospacing="0" w:after="0" w:afterAutospacing="0"/>
        <w:ind w:left="-426" w:right="141"/>
        <w:jc w:val="both"/>
      </w:pPr>
      <w:r w:rsidRPr="00D45851">
        <w:t>Здесь возникают определенные опасения. Наделение местных представительных органов подобным правом может привести к дальнейшему расширению круга субъектов законодательной инициативы. Предоставления им подобного права могут потребовать общественные объединения, группы избирателей, различные государственные органы. В конечном итоге все это приведет к тому, что Парламент захлестнет поток законопроектов, причем не всегда хорошего качества. Даже Правительство, обладая огромными материальными, кадровыми, финансовыми ресурсами, зачастую вносит очень "сырые" проекты законов. Что же говорить о других субъектах, не обладающих таким потенциалом. Между тем правом вносить законопроекты наделены и депутаты Парламента. Но практика показывает, что фактически они этим правом не пользуются. Поэтому как раз можно было бы активнее использовать этот канал законодательной инициативы. В этой связи возникает проблема лоббирования в законотворческом процессе. Пункт 25 Регламента Мажилиса устанавливает, что проекты законов, исходящие от государственных органов, общественных объединений и отдельных граждан, не обладающих правом законодательной инициативы, могут быть внесены в Мажилис лишь через органы и лиц, обладающих правом законодательной инициативы.</w:t>
      </w:r>
    </w:p>
    <w:p w:rsidR="00321BDC" w:rsidRPr="00D45851" w:rsidRDefault="00321BDC" w:rsidP="00321BDC">
      <w:pPr>
        <w:pStyle w:val="a4"/>
        <w:shd w:val="clear" w:color="auto" w:fill="FFFFFF"/>
        <w:tabs>
          <w:tab w:val="left" w:pos="9072"/>
          <w:tab w:val="left" w:pos="9214"/>
        </w:tabs>
        <w:spacing w:before="0" w:beforeAutospacing="0" w:after="0" w:afterAutospacing="0"/>
        <w:ind w:left="-426" w:right="141"/>
        <w:jc w:val="both"/>
      </w:pPr>
      <w:r w:rsidRPr="00D45851">
        <w:t xml:space="preserve">Областные маслихаты имеют все шансы активно участвовать в законотворческом процессе, лоббируя законопроекты через депутатов Мажилиса и Сената, избранных от данной области. Думается, что в случае подготовки качественных и отвечающих реалиям, чаяниям и нуждам соответствующих регионов проектов парламентарий не откажет в реализации данной инициативы. </w:t>
      </w:r>
    </w:p>
    <w:p w:rsidR="00321BDC" w:rsidRPr="00D45851" w:rsidRDefault="00321BDC" w:rsidP="00321BDC">
      <w:pPr>
        <w:pStyle w:val="a4"/>
        <w:shd w:val="clear" w:color="auto" w:fill="FFFFFF"/>
        <w:tabs>
          <w:tab w:val="left" w:pos="9072"/>
          <w:tab w:val="left" w:pos="9214"/>
        </w:tabs>
        <w:spacing w:before="0" w:beforeAutospacing="0" w:after="0" w:afterAutospacing="0"/>
        <w:ind w:left="-426" w:right="141"/>
        <w:jc w:val="both"/>
      </w:pPr>
      <w:r w:rsidRPr="00D45851">
        <w:t xml:space="preserve">Поэтому дело заключается не в расширении круга субъектов обладающих правом вносить проекты законов в Парламент, а в более эффективном использовании имеющихся возможностей. </w:t>
      </w:r>
    </w:p>
    <w:p w:rsidR="00321BDC" w:rsidRPr="00D45851" w:rsidRDefault="00321BDC" w:rsidP="00321BDC">
      <w:pPr>
        <w:pStyle w:val="a4"/>
        <w:shd w:val="clear" w:color="auto" w:fill="FFFFFF"/>
        <w:tabs>
          <w:tab w:val="left" w:pos="9072"/>
          <w:tab w:val="left" w:pos="9214"/>
        </w:tabs>
        <w:spacing w:before="0" w:beforeAutospacing="0" w:after="0" w:afterAutospacing="0"/>
        <w:ind w:left="-426" w:right="141"/>
        <w:jc w:val="both"/>
      </w:pPr>
      <w:r w:rsidRPr="00D45851">
        <w:t xml:space="preserve">Другое дело, что в будущем законе о местной власти указанное право областных маслихатов желательно обозначить. Ведь местные депутаты осуществляют свои полномочия не на профессиональной основе. Им зачастую не хватает не только знаний или опыта депутатской работы, но и проявления собственной инициативы в постановке ряда вопросов. Другими словами, зациклившись на местных проблемах и конкретно ощущая и видя на собственном опыте соответствующие недостатки и проблемы в правовом регулировании, все тем не менее уповают, что только центру под силу решить все эти проблемы. Пожалуй, в маслихате любого уровня не раз говорилось о необходимости скорейшего принятия закона о местном управлении. Предложенный Правительством законопроект прошел повсеместное обсуждение в местных представительных и исполнительных органах. Высказывались самые разные суждения, порой противоречивые. Но не один из областных маслихатов не представил альтернативного законопроекта. Хотя кому как не на местах знать реальное положение дел, и то, как работал Закон от 10 декабря 1993 г., и в каком направлении надо идти. Одних разрозненных предложений, поступающих в Парламент, недостаточно. Они ведь все равно так или иначе исходят из существующего проекта. А нужны, по-видимому, и другие концептуальные подходы, </w:t>
      </w:r>
      <w:r w:rsidRPr="00D45851">
        <w:lastRenderedPageBreak/>
        <w:t xml:space="preserve">альтернативы. О том, что внесенный Правительством законопроект не содержит каких-либо радикальных положений, обеспечивающих подлинный переход от централизованного управления к децентрализованному, свидетельствует тот факт, что данный законопроект до сих пор Парламентом не принят. Полагаем, что связь Парламента с областными представительными органами должна быть налажена не только по линии данного проекта, но быть постоянной. Если не все законопроекты, то по крайней мере наиболее важные из них, особенно касающиеся социальной сферы, должны направляться не только в министерства, ведомства и другие центральные государственные органы, но и в областные, городские (города республиканского значения и столицы) маслихаты и акиматы. Обсуждение на местах, подготовка предложений местными депутатами и работниками аппаратов местных органов, знающих проблемы изнутри, будет способствовать не только совершенствованию актов, но именно станет реальным шагом к децентрализации. Маслихаты верхнего уровня могли бы возглавить при необходимости и работу по формированию народной инициативы о проведении республиканского референдума. Как известно, подобная инициатива принадлежит не менее 200 тысячам граждан республики, обладающим правом на участие в республиканском референдуме, в количественном отношении в равной мере представляющим все области, столицу республики и города республиканского значения, которые обращаются с инициативой о назначении референдума к Президенту Республики. Скорее всего, первоначальный источник инициативы будет исходить от соответствующих политических партий, массовых движений, общественных объединений, которые в политически активных регионах возглавят эту работу. Но там, где население не политизировано или структурные подразделения партий, объединений не созданы, как раз в дело могут включиться маслихаты. Возможно, стоит подумать и о наделении областных маслихатов, а также маслихатов городов республиканского значения и столицы в количестве, скажем, не менее пяти, самостоятельно проявлять такую инициативу. Подобное право есть, например, у областных Советов в Италии. </w:t>
      </w:r>
    </w:p>
    <w:p w:rsidR="00321BDC" w:rsidRPr="00D45851" w:rsidRDefault="00321BDC" w:rsidP="00321BDC">
      <w:pPr>
        <w:pStyle w:val="a4"/>
        <w:shd w:val="clear" w:color="auto" w:fill="FFFFFF"/>
        <w:tabs>
          <w:tab w:val="left" w:pos="9072"/>
          <w:tab w:val="left" w:pos="9214"/>
        </w:tabs>
        <w:spacing w:before="0" w:beforeAutospacing="0" w:after="0" w:afterAutospacing="0"/>
        <w:ind w:left="-426" w:right="141"/>
        <w:jc w:val="both"/>
      </w:pPr>
      <w:r w:rsidRPr="00D45851">
        <w:t xml:space="preserve">В таком качестве роль областных маслихатов как региональных представительных органов, реально участвующих в процессах как формирования общегосударственной воли, так и дальнейшей децентрализации управления, будет неоценимой. </w:t>
      </w:r>
    </w:p>
    <w:p w:rsidR="00321BDC" w:rsidRPr="00D45851" w:rsidRDefault="00321BDC" w:rsidP="00321BDC">
      <w:pPr>
        <w:pStyle w:val="a4"/>
        <w:shd w:val="clear" w:color="auto" w:fill="FFFFFF"/>
        <w:tabs>
          <w:tab w:val="left" w:pos="9072"/>
          <w:tab w:val="left" w:pos="9214"/>
        </w:tabs>
        <w:spacing w:before="0" w:beforeAutospacing="0" w:after="0" w:afterAutospacing="0"/>
        <w:ind w:left="-426" w:right="141"/>
        <w:jc w:val="both"/>
      </w:pPr>
      <w:r w:rsidRPr="00D45851">
        <w:t xml:space="preserve">Соответствующие отношения складываются между Парламентом и маслихатами в связи с правом Сената досрочно прекращать полномочия местных представительных органов. </w:t>
      </w:r>
    </w:p>
    <w:p w:rsidR="00321BDC" w:rsidRPr="00D45851" w:rsidRDefault="00321BDC" w:rsidP="00321BDC">
      <w:pPr>
        <w:pStyle w:val="a4"/>
        <w:shd w:val="clear" w:color="auto" w:fill="FFFFFF"/>
        <w:tabs>
          <w:tab w:val="left" w:pos="9072"/>
          <w:tab w:val="left" w:pos="9214"/>
        </w:tabs>
        <w:spacing w:before="0" w:beforeAutospacing="0" w:after="0" w:afterAutospacing="0"/>
        <w:ind w:left="-426" w:right="141"/>
        <w:jc w:val="both"/>
      </w:pPr>
      <w:r w:rsidRPr="00D45851">
        <w:t xml:space="preserve">Ни Конституция, ни конституционной закон "О Парламенте Республики Казахстан и статусе его депутатов" не закрепляют оснований для такого роспуска. По этой причине Регламент Сената Парламента процедуру рассмотрения данного вопроса не установил, ограничившись указанием на право Сената предварительно поручить рассмотрение данного вопроса одному их комитетов Палаты. </w:t>
      </w:r>
    </w:p>
    <w:p w:rsidR="00321BDC" w:rsidRPr="00D45851" w:rsidRDefault="00321BDC" w:rsidP="00321BDC">
      <w:pPr>
        <w:pStyle w:val="a4"/>
        <w:shd w:val="clear" w:color="auto" w:fill="FFFFFF"/>
        <w:tabs>
          <w:tab w:val="left" w:pos="9072"/>
          <w:tab w:val="left" w:pos="9214"/>
        </w:tabs>
        <w:spacing w:before="0" w:beforeAutospacing="0" w:after="0" w:afterAutospacing="0"/>
        <w:ind w:left="-426" w:right="141"/>
        <w:jc w:val="both"/>
      </w:pPr>
      <w:r w:rsidRPr="00D45851">
        <w:t xml:space="preserve">В Конституции Казахстана 1993 г. названным правом в отношении местных представительных органов наделялся Верховный Совет. Согласно ст.60 Закона "О местных представительных и исполнительных органах в Республике Казахстан" от 10 декабря 1993 г. полномочия маслихата могли досрочно прекращаться Верховным Советом в случае неоднократного нарушения маслихатом Конституции и законов Республики Казахстан, прав и свобод граждан на основании заключения Конституционного Суда. Полномочия маслихата также досрочно прекращались Верховным Советом по представлению вышестоящего маслихата в случае: </w:t>
      </w:r>
    </w:p>
    <w:p w:rsidR="00321BDC" w:rsidRPr="00D45851" w:rsidRDefault="00321BDC" w:rsidP="00321BDC">
      <w:pPr>
        <w:pStyle w:val="a4"/>
        <w:shd w:val="clear" w:color="auto" w:fill="FFFFFF"/>
        <w:tabs>
          <w:tab w:val="left" w:pos="9072"/>
          <w:tab w:val="left" w:pos="9214"/>
        </w:tabs>
        <w:spacing w:before="0" w:beforeAutospacing="0" w:after="0" w:afterAutospacing="0"/>
        <w:ind w:left="-426" w:right="141"/>
        <w:jc w:val="both"/>
      </w:pPr>
      <w:r w:rsidRPr="00D45851">
        <w:t xml:space="preserve">если вновь избранный маслихат в течение месяца со дня открытия первой сессии не определил структуру и не образовал свои органы; </w:t>
      </w:r>
    </w:p>
    <w:p w:rsidR="00321BDC" w:rsidRPr="00D45851" w:rsidRDefault="00321BDC" w:rsidP="00321BDC">
      <w:pPr>
        <w:pStyle w:val="a4"/>
        <w:shd w:val="clear" w:color="auto" w:fill="FFFFFF"/>
        <w:tabs>
          <w:tab w:val="left" w:pos="9072"/>
          <w:tab w:val="left" w:pos="9214"/>
        </w:tabs>
        <w:spacing w:before="0" w:beforeAutospacing="0" w:after="0" w:afterAutospacing="0"/>
        <w:ind w:left="-426" w:right="141"/>
        <w:jc w:val="both"/>
      </w:pPr>
      <w:r w:rsidRPr="00D45851">
        <w:t xml:space="preserve">если маслихат более двух месяцев не может созвать сессию из-за неявки необходимого для кворума числа депутатов. </w:t>
      </w:r>
    </w:p>
    <w:p w:rsidR="00321BDC" w:rsidRPr="00D45851" w:rsidRDefault="00321BDC" w:rsidP="00321BDC">
      <w:pPr>
        <w:pStyle w:val="a4"/>
        <w:shd w:val="clear" w:color="auto" w:fill="FFFFFF"/>
        <w:tabs>
          <w:tab w:val="left" w:pos="9072"/>
          <w:tab w:val="left" w:pos="9214"/>
        </w:tabs>
        <w:spacing w:before="0" w:beforeAutospacing="0" w:after="0" w:afterAutospacing="0"/>
        <w:ind w:left="-426" w:right="141"/>
        <w:jc w:val="both"/>
      </w:pPr>
      <w:r w:rsidRPr="00D45851">
        <w:t xml:space="preserve">Принятие маслихатом решения о самороспуске могло осуществляться большинством не менее двух третей голосов депутатов данного маслихата. Из анализа указанных норм вытекает, по меньшей мере, несколько вопросов. Что подразумевается под </w:t>
      </w:r>
      <w:r w:rsidRPr="00D45851">
        <w:lastRenderedPageBreak/>
        <w:t xml:space="preserve">"неоднократностью" нарушений? Означает ли это нарушение законов более двух, трех и т.д. раз? Кто будет отслеживать подобные противоправные действия и докладывать Парламенту? Если маслихатом нарушаются Указ Президента и постановления Правительства, может ли это быть основанием для досрочного прекращения его полномочий? </w:t>
      </w:r>
    </w:p>
    <w:p w:rsidR="00321BDC" w:rsidRPr="00D45851" w:rsidRDefault="00321BDC" w:rsidP="00321BDC">
      <w:pPr>
        <w:pStyle w:val="a4"/>
        <w:shd w:val="clear" w:color="auto" w:fill="FFFFFF"/>
        <w:tabs>
          <w:tab w:val="left" w:pos="9072"/>
          <w:tab w:val="left" w:pos="9214"/>
        </w:tabs>
        <w:spacing w:before="0" w:beforeAutospacing="0" w:after="0" w:afterAutospacing="0"/>
        <w:ind w:left="-426" w:right="141"/>
        <w:jc w:val="both"/>
      </w:pPr>
      <w:r w:rsidRPr="00D45851">
        <w:t xml:space="preserve">Конечно, в связи с тем, что Закон от 10 декабря 1993г. значительно устарел и противоречит Конституции, многие его положения не действуют. Тем не менее некоторые его нормы могут быть восприняты новым законодательством. В частности, основания досрочного прекращения полномочий местного представительного органа и порядок его самороспуска должны быть закреплены в отдельной статье. </w:t>
      </w:r>
    </w:p>
    <w:p w:rsidR="00321BDC" w:rsidRPr="00D45851" w:rsidRDefault="00321BDC" w:rsidP="00321BDC">
      <w:pPr>
        <w:pStyle w:val="a4"/>
        <w:shd w:val="clear" w:color="auto" w:fill="FFFFFF"/>
        <w:tabs>
          <w:tab w:val="left" w:pos="9072"/>
          <w:tab w:val="left" w:pos="9214"/>
        </w:tabs>
        <w:spacing w:before="0" w:beforeAutospacing="0" w:after="0" w:afterAutospacing="0"/>
        <w:ind w:left="-426" w:right="141"/>
        <w:jc w:val="both"/>
      </w:pPr>
      <w:r w:rsidRPr="00D45851">
        <w:t>На наш взгляд, неоднократное нарушение Конституции и законов республики является очень серьезным поводом для досрочного роспуска местных выборных органов. Причем следует подчеркнуть, что ни в прежнем, ни в действующем законодательстве не оговаривается, полномочия маслихатов какого уровня разрешается прекращать досрочно. И это правильный подход, так как нарушения могут исходить от местных представительных органов разного уровня.</w:t>
      </w:r>
    </w:p>
    <w:p w:rsidR="00321BDC" w:rsidRPr="00D45851" w:rsidRDefault="00321BDC" w:rsidP="00321BDC">
      <w:pPr>
        <w:pStyle w:val="a4"/>
        <w:shd w:val="clear" w:color="auto" w:fill="FFFFFF"/>
        <w:tabs>
          <w:tab w:val="left" w:pos="9072"/>
          <w:tab w:val="left" w:pos="9214"/>
        </w:tabs>
        <w:spacing w:before="0" w:beforeAutospacing="0" w:after="0" w:afterAutospacing="0"/>
        <w:ind w:left="-426" w:right="141"/>
        <w:jc w:val="both"/>
      </w:pPr>
      <w:r w:rsidRPr="00D45851">
        <w:t xml:space="preserve">Однако данное основание необходимо дополнить указами Президента, в том числе имеющими силу закона, и постановлениями Правительства. Надо учитывать, что сейчас законодательная функция Парламента ограничена и нормативное регулирование ряда вопросов осуществляется правовыми актами Президента и Правительства. Последние могут быть направлены на реализацию законов и к тому же имеют обязательную силу на всей территории Республики Казахстан. Кроме того, в случаях, определенных Конституцией, Президент наделяется правами законодателя: издавать законы и указы, имеющие силу закона, юридическая сила которых приравнивается к законам, принятым Парламентом и на республиканском референдуме. </w:t>
      </w:r>
    </w:p>
    <w:p w:rsidR="00321BDC" w:rsidRPr="00D45851" w:rsidRDefault="00321BDC" w:rsidP="00321BDC">
      <w:pPr>
        <w:pStyle w:val="a4"/>
        <w:shd w:val="clear" w:color="auto" w:fill="FFFFFF"/>
        <w:tabs>
          <w:tab w:val="left" w:pos="9072"/>
          <w:tab w:val="left" w:pos="9214"/>
        </w:tabs>
        <w:spacing w:before="0" w:beforeAutospacing="0" w:after="0" w:afterAutospacing="0"/>
        <w:ind w:left="-426" w:right="141"/>
        <w:jc w:val="both"/>
      </w:pPr>
      <w:r w:rsidRPr="00D45851">
        <w:t xml:space="preserve">Что касается органа, который отслеживал бы подобные нарушения и сигнализировал бы об этом Сенату, то им, без сомнения, должна быть прокуратура. </w:t>
      </w:r>
    </w:p>
    <w:p w:rsidR="00321BDC" w:rsidRPr="00D45851" w:rsidRDefault="00321BDC" w:rsidP="00321BDC">
      <w:pPr>
        <w:pStyle w:val="a4"/>
        <w:shd w:val="clear" w:color="auto" w:fill="FFFFFF"/>
        <w:tabs>
          <w:tab w:val="left" w:pos="9072"/>
          <w:tab w:val="left" w:pos="9214"/>
        </w:tabs>
        <w:spacing w:before="0" w:beforeAutospacing="0" w:after="0" w:afterAutospacing="0"/>
        <w:ind w:left="-426" w:right="141"/>
        <w:jc w:val="both"/>
      </w:pPr>
      <w:r w:rsidRPr="00D45851">
        <w:t xml:space="preserve">Согласно ст.4 Указа Президента, имеющего силу Закона, "О Прокуратуре Республики Казахстан" от 21 декабря 1995 г. целях обеспечения верховенства Конституции и законов, защиты прав и свобод человека и гражданина, осуществляя высший надзор за точным и единообразным применением Конституции, законов и указов Президента Республики Казахстан и иных нормативных правовых актов, прокуратура от имени государства: </w:t>
      </w:r>
    </w:p>
    <w:p w:rsidR="00321BDC" w:rsidRPr="00D45851" w:rsidRDefault="00321BDC" w:rsidP="00321BDC">
      <w:pPr>
        <w:pStyle w:val="a4"/>
        <w:shd w:val="clear" w:color="auto" w:fill="FFFFFF"/>
        <w:tabs>
          <w:tab w:val="left" w:pos="9072"/>
          <w:tab w:val="left" w:pos="9214"/>
        </w:tabs>
        <w:spacing w:before="0" w:beforeAutospacing="0" w:after="0" w:afterAutospacing="0"/>
        <w:ind w:left="-426" w:right="141"/>
        <w:jc w:val="both"/>
      </w:pPr>
      <w:r w:rsidRPr="00D45851">
        <w:t xml:space="preserve">выявляет и принимает меры к устранению нарушений Конституции; </w:t>
      </w:r>
    </w:p>
    <w:p w:rsidR="00321BDC" w:rsidRPr="00D45851" w:rsidRDefault="00321BDC" w:rsidP="00321BDC">
      <w:pPr>
        <w:pStyle w:val="a4"/>
        <w:shd w:val="clear" w:color="auto" w:fill="FFFFFF"/>
        <w:tabs>
          <w:tab w:val="left" w:pos="9072"/>
          <w:tab w:val="left" w:pos="9214"/>
        </w:tabs>
        <w:spacing w:before="0" w:beforeAutospacing="0" w:after="0" w:afterAutospacing="0"/>
        <w:ind w:left="-426" w:right="141"/>
        <w:jc w:val="both"/>
      </w:pPr>
      <w:r w:rsidRPr="00D45851">
        <w:t>опротестовывает законы и другие правовые акты, противоречащие Конституции и законам Республики.</w:t>
      </w:r>
    </w:p>
    <w:p w:rsidR="00321BDC" w:rsidRPr="00D45851" w:rsidRDefault="00321BDC" w:rsidP="00321BDC">
      <w:pPr>
        <w:pStyle w:val="a4"/>
        <w:shd w:val="clear" w:color="auto" w:fill="FFFFFF"/>
        <w:tabs>
          <w:tab w:val="left" w:pos="9072"/>
          <w:tab w:val="left" w:pos="9214"/>
        </w:tabs>
        <w:spacing w:before="0" w:beforeAutospacing="0" w:after="0" w:afterAutospacing="0"/>
        <w:ind w:left="-426" w:right="141"/>
        <w:jc w:val="both"/>
      </w:pPr>
      <w:r w:rsidRPr="00D45851">
        <w:t>Таким образом, для прокуратуры - это не новое поле деятельности. Подобные нарушения в деятельности местных органов власти она выявляет постоянно.</w:t>
      </w:r>
    </w:p>
    <w:p w:rsidR="00321BDC" w:rsidRPr="00D45851" w:rsidRDefault="00321BDC" w:rsidP="00321BDC">
      <w:pPr>
        <w:pStyle w:val="a4"/>
        <w:shd w:val="clear" w:color="auto" w:fill="FFFFFF"/>
        <w:tabs>
          <w:tab w:val="left" w:pos="9072"/>
          <w:tab w:val="left" w:pos="9214"/>
        </w:tabs>
        <w:spacing w:before="0" w:beforeAutospacing="0" w:after="0" w:afterAutospacing="0"/>
        <w:ind w:left="-426" w:right="141"/>
        <w:jc w:val="both"/>
      </w:pPr>
      <w:r w:rsidRPr="00D45851">
        <w:t xml:space="preserve">В этой связи Генерального Прокурора целесообразно наделить правом вносить соответствующие представления в Сенат Парламента. Вполне обоснованным было бы в случае нарушения Конституции указанный вопрос выносить на рассмотрение Сената Парламента лишь при наличии заключения Конституционного Совета. Ведь действия маслихата оформляются в виде его решений. Конституционный Совет должен быть наделен правом давать заключения о соответствии актов местных представительных органов Конституции при обращении Председателя Сената. Полагаем, что данное полномочие вполне укладывается в рамки такой основной функции Совета, как обеспечение верховенства Конституции. </w:t>
      </w:r>
    </w:p>
    <w:p w:rsidR="00321BDC" w:rsidRPr="00D45851" w:rsidRDefault="00321BDC" w:rsidP="00321BDC">
      <w:pPr>
        <w:pStyle w:val="a4"/>
        <w:shd w:val="clear" w:color="auto" w:fill="FFFFFF"/>
        <w:tabs>
          <w:tab w:val="left" w:pos="9072"/>
          <w:tab w:val="left" w:pos="9214"/>
        </w:tabs>
        <w:spacing w:before="0" w:beforeAutospacing="0" w:after="0" w:afterAutospacing="0"/>
        <w:ind w:left="-426" w:right="141"/>
        <w:jc w:val="both"/>
      </w:pPr>
      <w:r w:rsidRPr="00D45851">
        <w:t xml:space="preserve">Свое мнение по поводу нарушения маслихатом Конституции, законов, указов Президента и постановлений Правительства должен выразить и комитет Сената по вопросам региональной политики в виде заключения. Причем если речь идет о противоречиях актов местного выборного органа актам главы государства и Правительства, целесообразно также запрашивать соответствующие заключения от Администрации Президента и Канцелярии Премьер-Министра. Парламент, хотя ныне и не имеет права толковать свои </w:t>
      </w:r>
      <w:r w:rsidRPr="00D45851">
        <w:lastRenderedPageBreak/>
        <w:t xml:space="preserve">законы, но как орган, принимающий законы, может выявлять соответствие им подзаконных актов. Кроме того, это неизбежно вытекает и из его контрольной функции за соблюдением законов. Аналогичные доводы можно привести в отношении указов Президента и постановлений Правительства. Следует добавить также, что согласно п.2 ст.45 Закона "О нормативных правовых актах" от 24 марта 1998 г. официальное толкование подзаконных актов дают органы или должностные лица, их принимавшие (издавшие). </w:t>
      </w:r>
    </w:p>
    <w:p w:rsidR="00321BDC" w:rsidRPr="00D45851" w:rsidRDefault="00321BDC" w:rsidP="00321BDC">
      <w:pPr>
        <w:pStyle w:val="a4"/>
        <w:shd w:val="clear" w:color="auto" w:fill="FFFFFF"/>
        <w:tabs>
          <w:tab w:val="left" w:pos="9072"/>
          <w:tab w:val="left" w:pos="9214"/>
        </w:tabs>
        <w:spacing w:before="0" w:beforeAutospacing="0" w:after="0" w:afterAutospacing="0"/>
        <w:ind w:left="-426" w:right="141"/>
        <w:jc w:val="both"/>
      </w:pPr>
      <w:r w:rsidRPr="00D45851">
        <w:t>Необходимо конкретизировать минимальное количество нарушений Конституции и законодательства, являющееся поводом для роспуска маслихатов. Следует также решить вопрос и о том, каким большинством голосов принимается постановление верхней Палаты о досрочном прекращении полномочий местного представительного органа. Поскольку пункт 78 Регламента Сената этот вопрос не оговаривает, можно предположить, что для его решения требуется простое большинство голосов. Тем не менее, в отдельных процедурах, закрепляющих порядок рассмотрения вопросов, отнесенных к ведению Сената, порядку голосования уделяется специальное внимание. Учитывая, что речь идет о досрочном прекращении деятельности органа, непосредственно избранного народом, более последовательной и обоснованной представляется позиция о вынесении соответствующего постановления Совета большинством в две трети голосов от общего числа депутатов. Не следует также забывать, что именно депутаты местных представительных органов избирают депутатов Сената в областях, городе республиканского значения и столице. Что касается других оснований для досрочного прекращения полномочий местных представительных органов (кроме упразднения административно-территориальных единиц), то они не выдерживают критики. Выборы в маслихаты сейчас проходят, как правило, на альтернативной основе. И вряд ли возможна ситуация, что депутаты, выдержавшие жесткую конкуренцию в предвыборной борьбе, не явятся на сессию и не образуют органы маслихата.</w:t>
      </w:r>
    </w:p>
    <w:p w:rsidR="00321BDC" w:rsidRPr="00D45851" w:rsidRDefault="00321BDC" w:rsidP="00321BDC">
      <w:pPr>
        <w:pStyle w:val="a4"/>
        <w:shd w:val="clear" w:color="auto" w:fill="FFFFFF"/>
        <w:tabs>
          <w:tab w:val="left" w:pos="9072"/>
          <w:tab w:val="left" w:pos="9214"/>
        </w:tabs>
        <w:spacing w:before="0" w:beforeAutospacing="0" w:after="0" w:afterAutospacing="0"/>
        <w:ind w:left="-426" w:right="141"/>
        <w:jc w:val="both"/>
      </w:pPr>
      <w:r w:rsidRPr="00D45851">
        <w:t>Нарушение Конституции и другого законодательства, упразднение административно-территориальных единиц должны быть единственными основаниями для прекращения деятельности выборных учреждений на местах. Их роспуск по другим соображениям нанес бы ощутимый удар по демократическим преобразованиям в нашем обществе, а задачу децентрализации управления не только не выдвинул бы на передний план, а, наоборот, скорее способствовал бы обратным процессам.</w:t>
      </w:r>
    </w:p>
    <w:p w:rsidR="00321BDC" w:rsidRPr="00D45851" w:rsidRDefault="00321BDC" w:rsidP="00321BDC">
      <w:pPr>
        <w:pStyle w:val="a4"/>
        <w:shd w:val="clear" w:color="auto" w:fill="FFFFFF"/>
        <w:tabs>
          <w:tab w:val="left" w:pos="9072"/>
          <w:tab w:val="left" w:pos="9214"/>
        </w:tabs>
        <w:spacing w:before="0" w:beforeAutospacing="0" w:after="0" w:afterAutospacing="0"/>
        <w:ind w:left="-426" w:right="141"/>
        <w:jc w:val="both"/>
      </w:pPr>
      <w:r w:rsidRPr="00D45851">
        <w:t>Требуют уточнения правовые основы взаимоотношений маслихатов и между собой. На протяжении многих лет Верховный Совет и его аппарат оказывал определенную методическую и консультативную помощь местным представительным органам. Эта работа должна быть продолжена и новым Парламентом. В то же время необходимо усиливать их взаимодействие по вертикали. Характерно, что собрания депутатов разных уровней начинают все больше сотрудничать друг с другом, предпринимать какие-то совместные акции. Многие областные маслихаты оказывают помощь районным и городским выборным учреждениям в обучении депутатов, организуют для них семинары, направляют методические и справочные материалы. Этому все большее значение придается в Южно-Казахстанской и Карагандинской областях. Актобинский областной маслихат разработал регламент работы, который взят за основу всеми районными и городскими маслихатами области. Словом, взаимодействия между собраниями депутатов разных уровней - требование самой жизни, оно отражает и нынешнее положение дел, и сложившиеся на протяжении десятилетий и веков писаные и неписаные установления, по которым органы власти довольно строго были соподчинены по вертикалии [22, с.70].</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Кстати, на необходимость укрепления связей маслихатов по вертикали указывают и практические работники. Так, предлагалось, чтобы областной представительный орган определял компетенцию нижестоящих органов по вопросам, не урегулированным законодательством, осуществлял в отношении их контрольно-распорядительные функции через формирование местного бюджета и контроля за его исполнением либо через суд [23, с.25].</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lastRenderedPageBreak/>
        <w:t>А.А. Тарановым высказывалась идея о реформировании местной власти путем преобразования областных и городских (в крупных промышленных, культурных и научных центрах) маслихатов в областные, городские законодательные собрания. Причем статус городского собрания может быть двойным: как органа государственной власти и как органа самоуправления. Это обосновывалось бы тем, что, во-первых, государство, переуступая от центра местным органам часть своих дел, контролирует ситуацию </w:t>
      </w:r>
      <w:r w:rsidRPr="00D45851">
        <w:rPr>
          <w:iCs/>
        </w:rPr>
        <w:t>с </w:t>
      </w:r>
      <w:r w:rsidRPr="00D45851">
        <w:t>помощью законов, в основе которых заложена государственная теория самоуправления и административного надзора за самоуправлением со стороны представителей Президента. Во-вторых, этот путь создает правовые возможности для моделей самоуправления. При этом в качестве достоинства данной модели подчеркивалось, что законодательное собрание может внести необходимую коррекцию в разделения властей на местах и в своих решениях может учесть местные особенности, что невозможно учесть в законе. Опасность здесь может заключаться только в том, что при низкой правовой и политической культуре законодательное собрание может быть поражено региональным эгоизмом [24, с.7].</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Таким образом, предложенная модель рассматривается как непосредственная ступень для перехода к местному самоуправлению на уровне района, города и нижестоящих территориальных единиц. В ее основе лежит принцип областной автономии, применяющийся в ряде децентрализованных государств, таких, как Франция, Италия, Испания. Данный принцип предполагает конституционное распределение полномочий между центральной властью и территориальными единицами высшего уровня. Во Франции верхний уровень территориального деления составляют регионы, в Италии - области, в Испании так называемые автономные сообщества, которые образуют граничащие между собой провинции, имеющие общие черты исторического, культурного и экономического развития, а также островные территории и провинции, представляющую единую историческую область.</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Поскольку Казахстан в построении государственного механизма во многом опирался на французскую модель, небезынтересной является теория, выдвинутая французскими государство ведами. Под регионализмом они понимают систему политической и административной децентрализации, предоставляемой каким-либо частям государства, обладающим некоторым географическим, историческим, этнографическим или экономическим единством (общностью), более или менее значительную независимость по отношению к центральной власти.</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Принцип регионализма или областной автономии, несмотря на некоторые национальные и прочие особенности его применения в той или иной стране, имеет следующие общие черты.</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1. Статус территориальных автономий определен в Конституции. Именно на конституционном уровне установлен круг вопросов, по которым автономная единица обладает самостоятельностью.</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2. Правовое положение территорий, кроме Конституции, закреплено также специальными конституционными или обычными законами.</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3. В автономных сообществах имеются выборные органы, избираемые населением, которые, как правило, пользуются правом принятия законов по вопросам, установленным Конституцией.</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Например, в Италии область может законодательствовать по 18 позициям: организация ведомств и административных учреждений, подчиненных областям; территория Коммун; местная городская и сельская полиция; ярмарки, рынки, благотворительные учреждения; санитарная и больничная службы; градостроительство; музеи и библиотеки местного значения; туризм и гостиничное дело; транспортные пути и автомобильные дороги областного значения; сельское хозяйство и леса; ремесла и пр.</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4. Автономные территории пользуются в определенных пределах финансовой самостоятельностью: имеют собственный бюджет, могут вводить местные налоги и сборы.</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lastRenderedPageBreak/>
        <w:t>5. В указанных территориальных единицах исполнительные органы формируются законодательным собранием и им контролируются.</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6. Для контроля за деятельностью органов автономии назначаются правительственные чиновники (комиссары, префекты, и т.д.).</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7. Территориальные единицы высшего уровня, пользующиеся автономией, имеют административную структуру, т.е. делятся на районы, города, уезды, общины, коммуны, и т.д., в которых осуществляется местное самоуправление.</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Следует отметить, что данная модель территориальной автономии существуют в децентрализованных унитарных государствах с развитой экономикой, демократическими институтами, системой местного самоуправления, сложившейся в течение десятилетий.</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Несмотря на всю привлекательность выдвинутой идеи, механическое заимствование зарубежного опыта для Казахстана неприемлемо. Необходимо исходить из реалий сегодняшнего дня. А реалии таковы.</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Казахстан, сравнительно недавно провозгласивший свою независимость, до сего времени является централизованным унитарным государством. Несмотря на то, что на местах действуют выборные органы населения - маслихаты, пользующиеся некоторой самостоятельностью, реальная власть принадлежит акимам, назначаемым сверху и возглавляющим исполнительные органы на местах.</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Экономика переходного периода, социальная нестабильность требовали жесткой исполнительной вертикали, построенной на принципе безусловного подчинения нижестоящих структур вышестоящим, единой государственной дисциплины, не допускающей проявлений каких-либо самоуправленческих начал на местах. Поэтому принятая в 1991 г. попытка реформировать систему местной власти, придав местным Советам двойной статус - органов государственной власти и местного самоуправления, была обречена на провал.</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Из предложения А.А. Таранова неясно, каким статусом будет обладать областное законодательное собрание. Будет ли это орган государственной власти или орган территориального сообщества, обладающий автономией. В отношении городского собрания депутатов (крупных городов) автор высказал однозначное суждение об их двойном статусе: как органа государственной власти и самоуправления. Однако, если уж опираться на зарубежный опыт, представительные органы высших территориальных единиц (те самые законодательные собрания) органами государства уже не являются. Двойным статусом могут обладать мэры, возглавляющие исполнительную власть на соответствующей территории.</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В Конституции Республики статус маслихатов как представительных органов местного государственного управления обозначен достаточно ясно.</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Кроме того, резкий переход от централизованного государственного управления к полной децентрализации может повлечь за собой определенные негативные политические, экономические, социальные последствия. Очевидно, что метод "шоковой терапии" здесь неприемлем, а переход к децентрализации должен осуществляться постепенно.</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В Конституции не предусмотрено, что к ведению маслихатов относится принятие законов. Хотя вся их компетенция не закреплена и установлена возможность придания им и иных полномочий законодательством Республики, тем не менее наиболее важные вопросы из них на конституционном уровне обрисованы. Поэтому вводить в будущий закон норму, представляющую областным органам право принимать законы, это значило бы в обычном законе предусматривать нормы, которые должны иметь конституционный характер. Это явно бы противоречило главному закону страны. Ведь в Конституции названы только три субъекта, имеющие право принимать законы: Парламент, Президент и народ на референдуме.</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 xml:space="preserve">Можно также задаться вопросом: что собственно дает областям, кроме вышеперечисленных доводов, право принятия местных законов? Ведь регулирование тех или иных вопросов местного значения вполне может осуществляться в форме подзаконных </w:t>
      </w:r>
      <w:r w:rsidRPr="00D45851">
        <w:lastRenderedPageBreak/>
        <w:t>актов. Конституция не предусматривает расширения рамок нормотворческой деятельности местных представительных органов. Довод автора о том, что расширяются тем самым возможности правового регулирования местного самоуправления, не выдерживает критики. Ведь регулирование, помимо будущего закона о местном самоуправлении, вполне может осуществляться в рамках существующих форм подзаконных актов: постановлений маслихатов и решений акима.</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На наш взгляд, маслихаты, конечно, нужно укреплять, наделять их властными полномочиями, усилить их контрольные функции по отношению к акимам. Но все эти мероприятия нужно проводить в рамках конституционных установлений, в этом плане прежде всего надо укрепить статус областных маслихатов как региональных органов власти, постепенно вводя в нижестоящих территориальных единицах местное самоуправление.</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В печати высказывалась еще одна точка зрения, касающаяся реформирования местной власти и, в частности, маслихатов. Так, областные маслихаты предлагается преобразовать в так называемые советы акимов, образуемые путем делегирования одного-двух или более членов из состава представительных органов местного самоуправления, входящих в регион (т.е.</w:t>
      </w:r>
      <w:r w:rsidRPr="00D45851">
        <w:rPr>
          <w:iCs/>
        </w:rPr>
        <w:t> </w:t>
      </w:r>
      <w:r w:rsidRPr="00D45851">
        <w:t>область). Совет акима действует под председательством последнего, осуществляет региональные бюджетные прерогативы и социально-экономические программы, контролирует и координирует деятельность отраслевых и функциональных подразделений центральных органов государственного управления, обладает правом выражения недоверия председателю совета - акиму. Районные, городские маслихаты являются представительными органами местного самоуправления [25, с.3].</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Интересная точка зрения, но она тоже не вполне укладывается в рамки конституционных норм. Ведь Конституция не предусматривает статуса маслихатов как представительных органов самоуправления. Они, как уже говорилось выше, отнесены к органам местного государственного управления, и недавние поправки в Конституцию этого статуса не изменили.</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Кроме того, преобразование областных маслихатов в советы при акимах ставит их в еще более приниженное и подчиненное положение. О каком же выражении воли населения может идти речь, когда они становятся придатком исполнительного аппарата и будут проводить не "волю населения", а "волю акима".</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Представляется, что, введя самоуправление на уровнях, начиная с района и города, и сохранив областные, городские (столицы и города республиканского значения) маслихаты как региональные представительные органы населения, целесообразно несколько изменить порядок формирования последних. Считаем, что в состав областных маслихатов наряду с депутатами, избираемыми населением, надо включать по должности председателей районных, городских представительных органов, а в состав районных, городских органов - председателей органов самоуправления, находящихся на их территории. Такой порядок не противоречит конституционной норме о выборности масли-хатов. Но при этом достигается цель законодательного формирования взаимоотношений представительного органа власти с выборными учреждениями самоуправления. Это создает дополнительные возможности для взаимодействия указанных структур, косвенного участия органов самоуправления в принятии региональных программ развития, лоббирования их интересов при принятии областных бюджетов и планов. В конечном счете это дает для них возможность выхода на центральные органы управления.</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Необходимость усиления и закрепления роли маслихатов во взаимоотношениях по вертикали не снижает остроты проблемы их отношений по горизонтали, перераспределения компетенции между представительными и исполнительными органами на местах.</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 xml:space="preserve">Ряд предложений о предании реальных властных полномочий высказан В.А. Калюжным: о передаче им полномочий в социальной сфере, предоставлении им права законодательной </w:t>
      </w:r>
      <w:r w:rsidRPr="00D45851">
        <w:lastRenderedPageBreak/>
        <w:t>инициативы, утверждению состава территориальных избирательных комиссий, участия их (путем дачи согласия акиму) в назначении должностных лиц местного управления.</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Действительно, многие из этих предложений заслуживают внимания и осмысления как с теоретической, так и с практической точки зрения.</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Предприняты попытки законодательного характера, направленные на повышение роли представительных органов.</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В 1998 г. Парламент Республики принял два Закона: "О статусе столицы Республики Казахстан" и "Об особом статусе города Алматы". Устанавливая правовые, организационно-политические и экономические основы функционирования г. Алматы и г. Астаны, законодатель предоставил выборным органам дополнительные полномочия. Так, маслихат г. Алматы вправе: определять размеры и порядок взимания штрафов за административные правонарушения, совершенные на территории г. Алматы; устанавливать порядок и размер сбора за использование юридическими и физическими лицами символики г. Алматы в их фирменных наименованиях, знаках обслуживания, товарных знаках; утверждать списки памятников истории и культуры местного значения по представлению территориальных государственных и общественных органов охраны памятников, согласованному с государственным органом Республики Казахстан по охране и использованию историко-культурного наследия; утверждать порядок регулирования миграционных процессов на территории г. Алматы. Реализация последних двух полномочий предполагает вступление маслихата в диалог с центральными государственными органами.</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Сегодня компетенция маслихата сводится, в основном, к утверждению планов, экономических и социальных программ развития территории, местного бюджета и отчетов об их исполнении, решению отнесенных к их ведению вопросов местного административно-территориального устройства.</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Однако этого явно недостаточно. Учитывая непрофессиональный характер деятельности местных представительных учреждений и отсутствие у них реальных рычагов воздействия на исполнительную власть, их существование сводится фактически к оформлению решений, вырабатываемых местными исполнительными органами [26, с.17].</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В настоящее время маслихаты не оказывают никакого влияния ни на процесс назначения акимов, ни на кадровую политику самих акимов.</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Назначение и освобождение от должности руководителей местных органов управления осуществляется ими единолично или по согласованию с вышестоящими органами управления. А ведь маслихаты несут свою долю ответственности за выполнение законов, актов Президента и Правительства, программ развития территорий. Именно с депутатами массовое сознание связывает защиту своих прав и интересов. Поэтому, не вмешиваясь в деятельность исполнительных структур, представительные органы должны иметь возможность воздействия на процесс принятия управленческих решений, в том числе и через кадровую политику. Желательно было бы закрепить порядок, согласно которому руководители некоторых органов местной администрации назначались и освобождались бы от должности с согласия маслихата. Причем это более "мягкий" вариант компромиссного решения проблемы, чем, скажем, назначение и освобождение от должности с последующим утверждением маслихатом.</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Процедура дачи согласия в отличие от утверждения не предполагает обсуждения кандидатуры, длительных дебатов депутатов с точки зрения ее соответствия или несоответствия должности. Дача согласия означает одномоментное выражение одобрения предложенной кандидатуры по профессиональному критерию и носит, если можно так выразиться, более доверительный характер. Тем самым представительный орган "не связывает руки" акиму, не выбивает у него инициативы, т.к. указанная процедура более формальна и более упрощена, чем утверждение.</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 xml:space="preserve">Что же касается вопросов, руководители каких подразделений должны назначаться с согласия депутатского собрания, то здесь надо брать во внимание следующее. Маслихат </w:t>
      </w:r>
      <w:r w:rsidRPr="00D45851">
        <w:lastRenderedPageBreak/>
        <w:t>как представительный орган должен обеспечивать защиту всех слоев населения, проживающего на его территории. И с этой позиции к проблемам, затрагивающим наиболее близко права и интересы избирателей данного региона, относятся вопросы бюджета, социальной защиты населения, охраны окружающей среды, управления и приватизации коммунальной собственности. Поэтому целесообразно руководителей указанных комитетов и управлений назначать с согласия маслихата.</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Аналогичный порядок, по нашему мнению, должен применяться и в отношении заместителей или хотя бы первого заместителя акима. Данные должностные лица, во-первых, выполняют отдельные функции главы исполнительного органа, а в определенных случаях и замещают его; во-вторых, каждый из них курирует несколько направлений деятельности и соответствующие комитеты, управления и отделы областной администрации. Поэтому доля ответственности, возлагаемая на заместителей акима за эффективность осуществления управленческой политики на данной территории, достаточно велика. Сегодня маслихаты на местах практически лишены возможности реализовать свою социальную роль даже через предоставленное им право утверждения местного бюджета. Формирование местных бюджетов продолжает осуществляться путем перераспределения сверху налогов, забираемых из регионов. Например, бюджет по доходам и расходам Хромтаускому району Актюбинской области был установлен в сумме 220 млн. тенге, в то время как только 1997 г. район перечислил в республиканский и областные бюджеты более 1 млрд. 200 млн. тенге. В результате такого подхода район искусственно превратился в дотационный [27, с.35].</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Мы вполне солидаризуемся с мнением о целесообразности привлечения маслихатов к формированию состава территориальных и участковых избирательных комиссий, одновременно выполняющих функции комиссий референдума. Правильно отмечается, что существующий порядок, когда территориальные и окружные комиссии образуются решением центральной избирательной комиссии по представлению акимов, а участковые - вышестоящими избирательными комиссиями также по представлению соответствующих акимов, противоречит как логике построения избирательных органов, составляющих систему, действующую на принципах соподчиненности, так и роли маслихатов как выразителей воли населения соответствующих административно-территориальных единиц [28, с.15]. Действительно, если опять же провести аналогию с республиканскими структурами, избрание и освобождение от должности членов Центризбиркома является прерогативой Мажилиса Парламента, основанной на представлении Президента. Референдум и выборы - это формы прямой демократии, являющейся одной стороной медали принципа народного суверенитета, закрепленного в Конституции. Другой его стороной или формой реализации выступает представительная демократия, выраженная в том числе и в учреждении местных выборных органов. Поэтому участие последних тем или иным образом в утверждении состава территориальных и участковых избирательных комиссий нуждается в законодательном оформлении. Кстати, ранее в этом процессе на равных участвовали как исполнительные, так и представительные органы.</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Ж. Бусурмановым и М. Самалдыковым предлагается определить лицо (куратора) из числа советников Президента, осуществляющего координацию и помощь маслихатам в установлении равноправных взаимоотношений с местными акимами. Отмечается, что институт кураторства поможет эффективнее решить многие вопросы деятельности маслихатов, а также при обсуждении развитых демократических традиций поднимет их статус и авторитет у местных акимов [29, с.16].</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 xml:space="preserve">На наш взгляд, это интересное предложение, однако оно требует четкого правового обеспечения. Ведь ранее нормативно закреплялась попытка введения института представителей Президента в регионах, но практического воплощения она не имела. Необходимо в этой связи ясно определить круг задач, возлагаемых на таких координаторов, их конкретные полномочия направленные на оказание помощи маслихатам </w:t>
      </w:r>
      <w:r w:rsidRPr="00D45851">
        <w:lastRenderedPageBreak/>
        <w:t>в обеспечении их взаимодействия с акимами. В то же время они не должны подменять собой сами местные органы, вмешиваться в их деятельность.</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Маслихаты практически лишены и контрольных полномочий в отношении исполнительных органов. В законе от 10 декабря 1993 г. установлен перечень вопросов, по которым отчитывается аким, и круг отчитывающихся субъектов. Это отчеты о выполнении планов, программ и бюджета, о состоянии владения, пользования и управления объектами государственного имущества, расположенными на данной территории, о деятельности подведомственных администрации предприятий, учреждений и организаций, решении земельных вопросов. Конституция же конкретно оговорила только отчетность по выполнению планов, программ и местных бюджетов. Что касается других проблем местного значения, то к ведению маслихатов относится рассмотрение отчетов руководителей местных исполнительных органов по вопросам, отнесенным законом к компетенции маслихата.</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Получается замкнутый круг. Ведь некоторые из вопросов, отнесенных к компетенции маслихатов Законом 1993 г., как, например, установление местных налогов и сборов, согласно действующему законодательству не входят в прерогативу представительных учреждений. Те же местные налоги и сборы закреплены уже Налоговым кодексом. В чем же конкретно маслихат будет заслушивать руководителей местных исполнительных органов? В соблюдении утвержденных им правил, предусматривающих административную ответственность за их нарушение или в соблюдении правил застройки и генеральных планов сельских населенных пунктов? Абсурд.</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В то же время вопросы о том, как управляется коммунальная собственность, каково состояние местного здравоохранения, социального обеспечения, транспорта, охраны окружающей природной среды и т.д. - ускользают от контроля. Ведь они входят в компетенцию акиматов.</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Фактически - налицо явное принижение роли местных представительных органов.</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Логично спросить, а нужно ли вообще законодателю устанавливать, по каким вопросам аким и другие должностные лица местных исполнительных органов обязаны отчитываться перед депутатами? В сущности, почти все направления деятельности акимата затрагивают интересы населения. Может быть, лучше дать представительному органу право заслушивать отчеты руководителей местных органов управления по любым вопросам, отнесенным к их компетенции?</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Если провести аналогию отношений между правительственными и исполнительными органами на местах и в центре, то контрольные полномочия Парламента имеют тенденцию к расширению. Каждая Палата вправе по инициативе не менее одной трети от общего числа депутатов Палат заслушивать отчеты членов Правительства по вопросам их деятельности и большинством в две трети голосов от общего числа депутатов Палаты принимать обращения к Президенту об освобождении от должности члена Правительства в случае неисполнения им законов республики (п.6 ст.57 Конституции). Согласно поправкам, внесенным в Конституцию, если Президент отклоняет такое обращение, то депутаты Палаты по истечению шести месяцев со дня первого обращения могут вновь поставить перед главой государства этот же вопрос. В этом случае Президент обязан освободить от должности члена Правительства.</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Логично наделить таким правом и маслихаты, если не в отношении любых должностных лиц исполнительного аппарата, то, по крайней мере, тех, которые назначались бы с согласия. В то же время освобождение таких должностных лиц по инициативе акима должно осуществляться с согласия представительного органа.</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 xml:space="preserve">Практически отсутствуют реальные права по контролю у постоянных комиссий, хотя ранее контрольная функция была одной из основных. Например, они уже не вправе проводить проверки исполнения законов и иных нормативных актов местными исполнительными органами. Законопроектом о местном государственном управлении и самоуправлении им предоставлено право вносить в маслихат предложения о заслушивании на сессии отчетов </w:t>
      </w:r>
      <w:r w:rsidRPr="00D45851">
        <w:lastRenderedPageBreak/>
        <w:t>должностных лиц местных исполнительных органов, а также заслушивать информацию руководителей местных исполнительных органов по вопросам исполнения нормативных правовых актов, решений маслихатов. Но заслушивание информации не адекватно проверке, да к тому же не влечет никаких правовых последствий для должностного лица.</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За невыполнение решений маслихата, решений постоянных комиссий или предоставление им заведомо недостоверной информации, в случае неоднократного игнорирования законных требований депутатов секретарь маслихата ранее мог вносить представления в соответствующие органы, в том числе и в местные исполнительные, о привлечении виновных должностных лиц к ответственности.</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Ослабление контроля маслихатов за деятельностью местных исполнительных органов может стать фактором усиления нарушений законности со стороны исполнительного аппарата. Об этом же свидетельствуют и данные обобщения судебно-прокурорской практики.</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В соответствии с п.5 ст.87 Конституции маслихат вправе выразить недоверие акиму и поставить вопрос об его освобождении перед Президентом либо соответствующим акимом. Именно глава государства или вышестоящий аким решает вопрос об участии руководителя местного исполнительного органа. А если недоверие высказано дважды или трижды? Не здесь ли кроется очаг противостояния между органами представительной и исполнительной власти?</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К слову сказать, маслихаты практически не пользуются этим правом. Существует мнение, и оно активно поддерживается депутатами на местах, о том, что в случае несогласия маслихата с решениями органов, назначивших главу и руководителей органов администрации, по поводу выраженного недоверия к ним со стороны выборного органа, должно проводиться повторное голосование. Если маслихат подтвердит свое решение о недоверии, то вышестоящий исполнительный орган в месячный срок должен освободить от должности соответствующего руководителя и назначить другого [30, с.6].</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Думается, что все же представительный орган должен дать провинившемуся руководителю шанс на исправление допущенных ошибок. Лишь повторное выражение недоверия (через какой-то промежуток времени) должно явиться причиной его отставки. При этом следует заложить автоматический порядок решения от должности - импичмент местного масштаба. Только решение об этом издает не маслихат, а вышестоящий исполнительный орган. Целесообразно регламентировать также основания для выражения недоверия и последующей отставки. Полагаем, что представительный орган должен иметь право выражать недоверие и заместителям акима с теми же последствиями. В законе 1993 г. закреплен механизм решения спорных вопросов между маслихатом и акимом. Они вправе внести мотивированные представления друг другу, что приостанавливает действие данных актов. В случае взаимного отклонения таких представлений оспариваемое решение может обжаловаться в судебном порядке. В новом законопроекте статья аналогичного содержания вообще отсутствует. Конечно, право на обжалование незаконных актов друг друга у акима и маслихатов сохраняется. Но ведь досудебный порядок решения спорных вопросов между ними - это дополнительная гарантия устранения нарушений законности, а также возможность для эффективного взаимодействия и сотрудничества этих органов, позитивного и мирного решения конфликтных ситуаций. И почему бы при этом не дать маслихату право требовать отмены распоряжений заместителей акима и приказов начальников управлений, председателей комитетов и заведующих отделов? В свою очередь, главу исполнительной власти можно было бы наделить аналогичным правом в отношении актов, издаваемых органами и должностными лицами маслихата. Таким образом, система сдержек и противовесов должна существовать не только на республиканском уровне, но и на территориальном. Именно соблюдение баланса интересов населения (через маслихаты) и государства (через акимов), а также центра и мест способно обеспечить гибкое взаимодействие местных представительных и исполнительных органов.</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lastRenderedPageBreak/>
        <w:t>Нуждается в совершенствовании и организационная структура маслихатов. Аморфной является фигура председателя сессии маслихата. Многие практические работники подчеркивают нецелесообразность сохранения этой должности [31, с.21]. Как свидетельствует практика, руководство подготовкой сессии, возложенное на председателя сессии, на самом деле осуществляется секретарем маслихата. Функции председателя сессии сводятся к ведению заседаний маслихата и подписанию принимаемых им решений. Подобное раздвоение функций, которые ранее принадлежали председателю выборного органа, между двумя должностными лицами, одно из которых работает на общественных началах, показало свою неэффективность. В свое время в основе такого раздвоения было стремление законодателя не допустить возможности возникновения противостояния между главой местной администрации и главой местного представительного органа. Это было в период существования местных советов. Но сейчас подобной опасности нет, т.к. полномочия маслихата и акима разведены. Они не подчиняются друг другу. Порядок их избрания и назначения совершенно разный. Поэтому желательно было бы вернуться к введению должности председателя маслихата и передачи ему полномочий как председателя сессии, так и секретаря маслихата.</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Следует поддержать высказанные в литературе предложения о необходимости создания условий для повышения квалификации секретарей маслихатов, роста их заработной платы и, в частности, распространения на них полномочий о доплатах, как и к государственным служащим. Справедливо подчеркнуто, что сегодня в заработной плате указанная категория лиц значительно проигрывает в сравнении с сотрудниками администрации акимов. Лишение секретарей маслихата материальных стимулов служит одним из препятствий для привлечения на выборные должности высоквалифицированных кадров из депутатского корпуса.</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Необходимо усилить гарантии деятельности депутата маслихата: наделить его правом на безотлагательный прием должностными лицами местных исполнительных органов, руководителями предприятий, организаций и учреждений всех форм собственности оставления ему необходимой информации по вопросам к ведению маслихата, а также связанным с защитой прав граждан.</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Целесообразно более подробно регламентировать право депутатского запроса: дать его определение, признаки, закрепить в общих чертах порядок его внесения и рассмотрения.</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В будущем законе должны быть закреплены обязанности официального опубликования решений маслихатов и акимов нормативного характера и сроки такого опубликования.</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Важнейшая задача - усиление гласности в работе местных представительных органов. С этого шага может начаться реальный переход к самоуправлению на местах. В частности, можно было бы транслировать заседания маслихата по местному телевидению, предоставить избирателям право свободного присутствия на сессиях. Это рано или поздно выявило бы тех, кто желает внести лепту в совершенствование управления, создавало бы также преемственность в депутатской деятельности. В третьих, равная, достойная связь с избирателями нужна и самим депутатам [32, с. 20].</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Местные исполнительные органы входят в единую систему исполнительных органов Республики Казахстан, обеспечивают проведение общегосударственной политики исполнительной власти в сочетании с интересами и потребностями развития соответствующей территории. Таким образом, если для маслихатов на первом месте стоят интересы населения, проживающего на соответствующей территории, то для местных исполнительных органов приоритетными являются общегосударственные задачи, решение которых обеспечивается с учетом местных потребностей. В этом угадывается определенный антагонизм акиматов и маслихатов, поскольку первые должны прежде всего выражать волю местного населения, а общегосударственные интересы лишь учитывать.</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 xml:space="preserve">Местный исполнительный орган возглавляет аким соответствующей административной территориальной единицы. В отличие от маслихатов исполнительные органы представлены на всех уровнях территориального деления - областях, городах, районах, аульных </w:t>
      </w:r>
      <w:r w:rsidRPr="00D45851">
        <w:lastRenderedPageBreak/>
        <w:t>(сельских) округах, поселках. Акимы города республиканского значения и столицы приравнены по статусу к областным акимам, акимы городов областного значения имеют равный статус с акимами районов. Третий уровень составляют акимы поселков, аульных (сельских) округов, городов районного значения и районов в городе.</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Акимы областей, городов республиканского значения и столицы назначаются на должность Президентом Республики по представлению Премьер-Министра. Акимы иных административно-территориальных единиц назначаются или избираются на Должность в порядке, определяемом Президентом.</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Такой порядок наделения полномочиями акимов среднего и нижнего звена установлен поправками, внесенными в Конституцию 1995 г. Фактически он направлен на постепенное внедрение выборности акимов и в то же время создает возможность для маневра. Очевидно, выборы акимов будут проводиться не повсеместно, а вначале в тех регионах и населенных пунктах, где складывается более или менее стабильная социально-экономическая и политическая ситуация.</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Президент Республики вправе по своему усмотрению освобождать акимов от должности. Следовательно, Конституция не оговаривает, глав местных исполнительных органов какого уровня вправе снимать с должности Президент, т.е. это полномочие распространяется и на акимов районов, городов, областного и районного значения и т.д. Но как показывает практика, Президент данное право использует только в отношении акимов верхнего уровня. Это и понятно, так как он назначает их и, следовательно, может оценить их деятельность на соответствующем посту.</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Аким имеет двойной статус. С одной стороны, он глава местного исполнительного органа, с другой стороны, - является представителем Президента и Правительства Республики. На наш взгляд, данная конституционная норма нуждается в уточнении. Представителями Президента и Правительства выступают не все акимы, а только акимы областей, городов республиканского значения и столицы. Это показывает порядок назначения и освобождения их от должности. Причем их полномочия прекращаются также при вступлении в должность вновь избранного Президента.</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В условиях такого крупного унитарного государства, как Казахстан, и учитывая произведенное сравнительно недавно укрупнение областей области и приравненные к ним единицы - это уже скорее региональное звено управления, чем местное. Поэтому в системе исполнительной вертикали акимы областей занимают среднее звено, связывающее высшие и низовые уровни управления. Ведь именно на них падает основная тяжесть по выполнению законов, указов Президента и постановлений Правительства. Причем они, возглавляя систему местных исполнительных органов, ответственны за реализацию актов по областям в целом, включая каждый район, город, поселок, аульный (сельский) округ. В условиях унитарного государства именно аким области опосредует связь Президента и Правительства с низовыми органами управления. Именно он выступает непосредственным представителем Президента и Правительства республики в области. В то же время районные и городские акимы являются его представителями в районах и городах. Глава области состыковывает интересы территорий и отраслей, поскольку вступает в прямые взаимоотношения с Правительством, министерствами, агентствами, ведомствами, их территориальными органами, а также со своими органами управления по вопросам, входящим в его компетенцию. Наконец, областной аким выходит на руководство предприятий, организаций и учреждений республиканской собственности, т.к. имеет право координировать их деятельность. При переходе в ближайшем будущем к системе местного самоуправления аким области, независимо от принципа его назначения или избрания, будет опосредовать также связь между исполнительными органами государства и самоуправления. Таким образом, ведущая роль главы исполнительной власти области в системе государственного механизма очевидна.</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 xml:space="preserve">В Законе о местных представительных и исполнительных органах нет специальной статьи, регулирующей отношений акима области с Правительством. Они регламентируются </w:t>
      </w:r>
      <w:r w:rsidRPr="00D45851">
        <w:lastRenderedPageBreak/>
        <w:t>частично отдельными нормами данного закона. Правительство отвечает за материально-техническое и финансовое обеспечение аппарата и органов местной исполнительной власти, поскольку устанавливает для них лимиты и предельные ассигнования (ст. ст.28,29). На Правительство возлагается обязанность разрабатывать и утверждать примерный перечень самостоятельных отделов, управлений, других подразделений и служб областных и приравненных к ним акиматов. Высший исполнительный орган передает местным исполнительным органам на правах хозяйственного ведения объекты государственной собственности (ст.34). Акимы областей вправе вносить в Правительство предложения по вопросам, относящимся к их компетенции (ст.42). Последнее также координирует деятельность областных акимов по социально-экономическому развитию соответствующих административно-территориальных единиц (ст.42).</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Координация предполагает не прямое подчинение, а согласование деятельности. Однако эта норма противоречит подпункту 6 ст.66 Конституции, согласно которому Правительство руководит деятельностью местных исполнительных органов. В конституционном законе от 18 декабря 1995 г. "О Правительстве Республики Казахстан" отношениям Правительства с местными исполнительными органами отведена специальная ст.16 Правительство осуществляет руководство деятельностью местных исполнительных органов по вопросам государственного управления, контролирует исполнение ими законов, актов Президента и Правительства, отменяет либо приостанавливает полностью или в части действие актов местных исполнительных органов, вносит предложения по их отмене либо приостановлении на рассмотрение Президента. Акимы административно-территориальных единиц, являясь представителями Правительства, вносят в Правительство предложения по вопросам государственного управления.</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Итак, координация со стороны органа, возглавляющего исполнительную вертикаль, уступила место функциям руководства и контроля, что, безусловно, усиливает и расширяет связь между акимом и Правительством. В этой связи в новом законе это обстоятельство нужно учесть Конституционное законодательство право отменять акты акимов предоставило и Президенту, и Правительству. Причем высший исполнительный орган может обратиться с соответствующим предложением к главе государства. Вполне вероятно, что Правительство будет избирать преимущественно второй путь, учитывая прямую подчиненность акимов областей высшему должностному лицу страны. Законодательство не производит разграничения полномочий Правительства и Президента по этому вопросу. По нашему мнению, здесь должен присутствовать дифференцированный подход. Те решения акимов областей, городов республиканского значения и столицы, которые затрагивают права граждан, общественных объединений, взаимоотношения местных исполнительных структур с представительными органами местного самоуправления, касающиеся их полномочий в области организации и проведении выборов (референдума), а также принятые на основе и во исполнения актов Президента, должны отменяться или приостанавливаться только Президентом. Правительство по этим вопросам может вносить соответствующие предложения главе государства. В отношении актов областных акимов, связанных непосредственно с их исполнительными функциями в сфере государственного управления (например, по вопросам управления коммунальной собственностью), а также направленных на реализацию правительственных постановлений, Правительство обязано брать на себя ответственность по их отмене или приостановлении действия.</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Часть 2 ст.42 Закона предоставляет акиму право осуществлять иные полномочия, возлагаемые на него действующим законодательством, а также переданные ему Президентом. Из этого вытекает, что делегирование дополнительных полномочий главе области допускается только со стороны Президента, но никак не от Правительства. На практике же последнее как раз непосредственно работает с акимами областей. Реализация большинства постановлений Правительства осуществляется через местный исполнительный аппарат и нередко с возложением соответствующих полномочий.</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lastRenderedPageBreak/>
        <w:t>Очевидно, что многие просчеты в правовом регулировании взаимоотношений глав местных исполнительных органов с Правительством связаны с тем, что, во-первых, первоначальные нормативные основы таких взаимоотношений закладывались еще в период существования Советов народных депутатов и действия Закона о местном самоуправлении 1991г.; во-вторых, Президент, являвшийся в то время главой исполнительной власти республики, фактически руководил работой Кабинета Министров. Естественно, при таком раскладе руководящее воздействие на местный исполнительный аппарат исходило, главным образом, от Президента.</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С принятием Конституции 1995 г. статус последнего претерпел изменения. Президент является главой государства, но более не возглавляет систему исполнительной власти. Роль Правительства в отношении акимов усилена. И необходимо эту тенденцию более последовательно закрепить в законодательстве. В частности, следует предоставить Правительству право делегировать руководителям областных органов исполнительной власти вопросы государственного управления, контролировать их деятельность.</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Целесообразно в нормативном порядке закрепить участие акимов областей в заседаниях Правительства и его органов при обсуждении вопросов, затрагивающих интересы той или иной области, а также вносить на его рассмотрение проекты постановлений высшего исполнительного органа страны. Следует на законодательном уровне разграничить круг вопросов, по которым право отмены или приостановления действия актов акимов областей принадлежит Президенту и Правительству.</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Необходимо регламентировать процедуру и периодичность отчетности областных руководителей исполнительной власти перед Правительством. Требуется оговорить, в каких пределах и в каком порядке областной аким несет ответственность перед Правительством. Хотя его освобождение от должности осталось личной прерогативой Президента Казахстана, Премьер-Министр либо Правительство в целом должны получить право вносить представления (предложения) главе государства об освобождении акима области от должности, о привлечении его к дисциплинарной ответственности. При определенных условиях высший исполнительный орган можно было бы наделить и правом самостоятельного наложения дисциплинарных взысканий (скажем, за невыполнение правительственных постановлений). Словом, здесь есть большое поле для раздумий. Несомненно одно - главы областных исполнительных органов не должны находиться в несколько отстраненном, независимом положении от Правительства, если речь идет о единой исполнительной вертикали.</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Регулирование отношений областного акима с нижестоящими исполнительными органами основано на строгом соблюдении принципа субординации. Он включает в себя:</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 xml:space="preserve">1) назначение и освобождение от должности областным акимом районных и городских акимов - в тех территориальных единицах, где не введена выборность. Очевидно, что такое назначение теперь будет производиться по согласованию с высшими должностными лицами страны - Президентом и Премьер-Министром или с уполномоченными ими должностными лицами, что собственно и предусмотрено Положением о порядке согласования, назначения на должность и освобождение от должности руководящих должностных лиц исполнительных органов Республики Казахстан, утвержденным распоряжением Президента от 19 марта 1998 г. № 3874. Оно касается заместителей акимов области, городов республиканского значения и столицы, акимов городов, районов в городе. Все бы ничего, но данное Положение было издано еще до внесения изменений и дополнений в Конституцию, которая в первоначальной редакции никакого согласования не предусматривала. На наш взгляд, оно противоречило действующей на момент его принятия норме высшего закона страны, поскольку подзаконный акт не может расширять смысл конституционной нормы. Ведь в Конституции в отношении руководителей центральных государственных органов, которые назначаются по согласованию, процедура прямо оговорена. Такие корректировки основного нормативного документа страны недопустимы. Другое дело, если бы данный акт был издан Президентом уже после внесения изменений и </w:t>
      </w:r>
      <w:r w:rsidRPr="00D45851">
        <w:lastRenderedPageBreak/>
        <w:t>дополнений в Конституцию. Сейчас уже Президент определяет порядок назначения акимов на должность. Противоречило оно и действующему Закону о местных органах 1993 г. в отношении заместителей акимов областей. Ведь Закон не отменен, соответственно его нормы, не противоречащие Конституции, сохраняют свое действие и имеют приоритет перед подзаконными актами;</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2) право отмены противоречащих законодательству актов нижестоящих исполнительных органов;</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3) делегирование нижестоящим органам исполнительной власти дополнительных полномочий;</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4) право дачи обязательных указаний по вопросам, связанным с реализацией законов, актов Президента и Правительства;</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5) обязательность решений акима области для исполнения главами нижестоящих органов;</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6) утверждение акимом области лимитов общей численности работников районных и городских акимов, их отделов, управлений и комитетов;</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7) утверждение главой области примерного перечня отделов, управлений, других подразделений и служб районных и городских исполнительных органов.</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В случае подачи в отставку акимом области в отставку подают также и акимы районов и городов областного значения. В некоторых областях практиковали и практикуют согласование с акимом области, его заместителями и начальниками областных служб назначения руководителей и других должностных лиц исполнительного аппарата районов и городов.</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Например, приложением № 2 к постановлению главы Алма-тинской областной администрации № 1-234 от 27 июля 1994 г. в перечень должностей, согласуемых </w:t>
      </w:r>
      <w:r w:rsidRPr="00D45851">
        <w:rPr>
          <w:iCs/>
        </w:rPr>
        <w:t>с </w:t>
      </w:r>
      <w:r w:rsidRPr="00D45851">
        <w:t>главой области, были включены заместители и первые заместители глав районных и Капчагайской городской администрации, главы городских (районного подчинения), сельских и поселковых администраций.</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Приложением № 3 к этому же постановлению заместителями главы областной администрации и соответствующими областными управлениями и комитетами назначались начальники районных управлений экономики, сельского хозяйства заведующие отделами образования, культуры, социальной защиты.</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Такой порядок противоречит действующему законодательства, в частности, определяющего эти назначения как личную прерогативу глав районных и городских администраций, не требующей согласования по вертикали. Возможно, на практике эти вопросы нужно решать именно по согласованию, но базой для таких решений должны быть соответствующие нормы закона. Подобные нарушения еще раз демонстрируют стремление исполнительных структур к чрезмерной централизации управления, сосредоточения в своих руках всех организационно-кадровых рычагов, нежелания расставаться со стереотипами административного мышления.</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Действующим законодательством не предусмотрена отчетность районного, городского акима по вертикали, однако в ее существовании не приходится сомневаться. Порядок и периодичность отчетов сейчас произвольно устанавливаются главами областей, но необходимо закрепить их в нормативном порядке. В частности, целесообразно, чтобы акимы областей приняли специальные постановления, которые регламентировали бы основные принципы взаимоотношений акима области и районных, городских акимов, а также сроки, процедуру и периодичность проведения отчетов глав районных и городских исполнительных органов.</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Еще один вопрос касается ответственности акимов. К сожалению, между теорией юридической ответственности должностных лиц и практикой ее применения еще сохраняются расхождения, а порой и противоречия. Отсюда - девальвация отдельных видов и мер ответственности, прежде всего дисциплинарной в порядке подчиненности, низкая эффективность в предупреждении повторных должностных правонарушений.</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lastRenderedPageBreak/>
        <w:t>Желательно разработать специальные нормативные акты, которые в отношении глав районных, городских и низовых исполнительных органов и должностных лиц областного аппарата принимались бы главой области, а в отношении последнего - Президентом либо Правительством. В них следует закрепить основания, процедуру привлечения и меры дисциплинарной и материальной ответственности указанных лиц. Иначе невозможно гарантировать права местных представительных органов, предприятий, организаций, учреждений и граждан. Нереальным будет и наказание за нарушение ст.59, устанавливающей ограничения в занятии должностей и получения доходов для должностных лиц маслихата и местной администрации.</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Соблюдение принципа субординации в отношениях между акимом области и районными, городскими акимами не означает права вмешательства первого в деятельности нижестоящих исполнительных органов. Однако в целях реализации актов республиканских органов власти и своих собственных решений, а также для проведения единой социально-экономической политики глава области должен использовать не только директивные методы, но и координацию.</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Децентрализация управления, объявленная в качестве стратегии регионального развития, ставит вопрос о новой системе взаимоотношений между центром и регионами. Как подчеркивал Президент на республиканском совещании акимов, она "не должна уже строиться на принципе примитивной вертикали. Она далеко не есть форма унитарного государства, провозглашенного в нашем Основном Законе. Объективно необходимая вчера, сегодня она начинает тормозить преобразования, об нее может споткнуться реализация стратегии Президента".</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Децентрализация предполагает усиление самостоятельности местных органов власти за счет расширения их полномочий и ответственности.</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Один из путей решения этой задачи многие ученые и практики видят во введении принципа выборности акимов. Сторонники этого принципа обосновывают его необходимостью расширения демократических начал в управлении, поддержки населением социально-экономических, политических реформ, проводимых органами власти на местах, усиления их ответственности за свою политику, наконец, постепенного перехода к местному самоуправлению. Отмечается, что усиление зависимости местных органов исполнительной власти от местного населения поможет локализовать всплески недовольства и тем самым предотвратить расползание социальных конфликтов в случае их возникновения [33, с.5].</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Противники такого подхода считают, что в условиях унитарного Казахстана выборы акимов - прямой путь к федерализации. По крайней мере, это касается акимов областного уровня [34, с.7].</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Институт акимов, по их мнению, потому мало приемлем, что каждый аким по отношению к подчиненным звеньям все более и более начинает со временем проявлять себя в качестве "сюзерена", обладающего абсолютными правами в пожалованной вотчине. Выборность местных руководителей предполагает и их не подотчетность центру по большому кругу вопросов. Но мы не можем похвастать, что различными уровнями управленческой администрации достигнута та степень демократической зрелости, когда можно не опасаться их безнаказанности и самоуправства, а различные институты (такие, как суд, прокуратура и т.д.) на местах способны без воздействия сверху стремиться к выравниванию отклонений и нарушений.</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Поправки, внесенные в Конституцию в 1998 г., изменили порядок наделения полномочиями акимов районов, городов, районов в городе, аульных (сельских) округов, поселков. Теперь они будут назначаться или избираться на должность в порядке, определяемом Президентом. Что касается акимов областного уровня, городов республиканского значения и столицы, то сохранен жесткий порядок их назначения и освобождения по вертикали.</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lastRenderedPageBreak/>
        <w:t>Альтернатива, установленная Конституцией для получения властных полномочий акимами среднего и нижнего звена, позволяет более гибко подойти к данному вопросу. В принципе выборность акимов - прямой путь к введению местного самоуправления. В связи с тем, что в настоящее время активизируется стремление законодателя нормативно оформить</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данную систему, а затем приступить к ее практическому внедрению, </w:t>
      </w:r>
      <w:r w:rsidRPr="00D45851">
        <w:rPr>
          <w:vertAlign w:val="subscript"/>
        </w:rPr>
        <w:t>то</w:t>
      </w:r>
      <w:r w:rsidRPr="00D45851">
        <w:t> </w:t>
      </w:r>
      <w:r w:rsidRPr="00D45851">
        <w:rPr>
          <w:vertAlign w:val="subscript"/>
        </w:rPr>
        <w:t>М</w:t>
      </w:r>
      <w:r w:rsidRPr="00D45851">
        <w:t>ожно предположить два варианта решения проблемы.</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Первый вариант - провести прямые выборы акимов первоначально в тех административно-территориальных единицах (кроме областей, городов республиканского значения и столицы) где наблюдается более или менее стабильная социально-экономическая и политическая ситуация, а также реально начинает складываться система местного самоуправления. Причем возможность баллотироваться в качестве кандидатов должны получить не только нынешние акимы, но и другие лица. Поскольку Конституция сохранила государственную исполнительную вертикаль, аким получает двойной статус: оставаясь представителем вышестоящей администрации, одновременно становится главой местного самоуправления. Позднее выборы акимов могут быть проведены уже повсеместно.</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Второй вариант - это сохранение существующего порядка назначения акимов по вертикали, который теперь усиливается за счет дополнительного согласования с Президентом и Правительством, а для акимов сельского, поселкового уровня - очевидно, с главой исполнительной власти области. Но совмещения функций акима как главы местного исполнительного органа и представителя вышестоящей администрации с функциями главы местного самоуправления здесь не происходит.</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В мировой практике нет единого рецепта решения этой проблемы, хотя преобладает тенденция к разграничению функций исполнительного органа местного самоуправления и представителя центральных государственных органов. Например, в США такого совмещения нет. В Италии и ФРГ на уровне районов и ниже допускается совмещение указанных функций одним лицом. В качестве представителей правительства мэры и бургомистры отвечают за выполнение ряда государственных функций, которые возлагаются на органы самоуправления помимо их собственных. Во Франции в регионе - высшей территориальной единице - органом управления является комиссар республики, назначаемый правительством и представляющий его в отношениях с населением и органами самоуправления. В его компетенцию входят вопросы финансов, безопасности, образования, культуры, туризма, социальной помощи, экономического и пространственного развития, которыми занимаются подчиненные комиссару структуры. Такой же статус у префекта Департамента. На территории округа функции органа государственного управления осуществляет супрефект.</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Есть мнение о том, что акимы областей и районов, сняв с себя ответственность за коммунальные дела, должны получить статус и полномочия, близкие к полномочиям префектов (суперкоординаторов) во Франции. Ответственность за работу в области микроэкономики следует возложить на акимов. При этом они должны лишаться возможность действовать вне поля задач, определенных Президентом и Правительством. Последние вряд ли согласятся взять все на себя ответственность за некоторые действия акимов в регионах как за своих представителей. Предполагается изменить ситуацию путем изменения подчиненности акимов, способа координации их действий и способа назначения на должность [35, с.4].</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Передача полномочий от центра к регионам неизбежно усиливает самостоятельность местных исполнительных органов в решении вопросов территориального развития. Через действия своих силовых структур акиматы все большее влияние оказывают на процессы перераспределения и передела собственности в регионах. Это грозит развитием местничества и ослаблением центральной власти. Поэтому наряду с расширением прав акимов должно происходить и усиление их ответственности за результаты своих действий и выполнение региональных программ.</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lastRenderedPageBreak/>
        <w:t>Следует установить четкие критерии снятия акимов с должности. Возможно, эту задачу должны совместно решить орган Правительства, ответственный за исполнения стратегических задач, вместе с органом Администрации Президента, отвечающим за кадровую политику. При таком изменении мотивации действий и целеполагания акиму волей-неволей придется заботиться о развитии бизнеса, о соблюдении законов, охране прав и интересов населения регионов, создании благоприятного инвестиционного климата.</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Очень важно четко определить круг задач, возлагаемых на государственные исполнительные органы на местах, и полномочия по их осуществлению.</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Конституция закрепила только наиболее важные полномочия местных исполнительных органов, касающиеся разработки планов, программ развития территории, местного бюджета и обеспечения их исполнения, управления коммунальной собственностью, организации их работы. Законом 1993 г. установлены полномочия, принадлежащие лично акиму, и полномочия местного исполнительного органа в отдельных отраслях и сферах деятельности, которые осуществляются отраслевыми службами и отделами аппарата акимата. Личные полномочия акима условно можно объединить в следующие группы:</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1) полномочия, связанные с представлением на утверждение маслихата документов, разработанных исполнительным аппаратом (проектов бюджета, планов, программ, схем управления);</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2) организационно-кадровые полномочия (назначение и освобождение от должности нижестоящих акимов, заместителей и других должностных лиц своего аппарата, руководителей отраслевых и функциональных отделов и предприятий, организаций и учреждений коммунальной собственности; утверждение структуры и штатов аппарата и местных отраслевых органов; дача согласия на назначения руководителей территориальных органов, министерств, ведомств, предприятий, учреждений и организаций республиканской собственности и т.д.).</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При этом надо подчеркнуть, из какого критерия исходит законодательство, разграничивая те или иные отраслевые органы на "местные" и "территориальные" органы министерств и ведомств. Большинство отделов и служб, будучи разновидностью местных органов государственного управления, входит в систему соответствующих министерств и госкомитетов, хотя вертикальной подчиненности не имеют. Ведомства могут осуществлять в отношении их только организационно-методическое руководство, контроль, обеспечивать соответствие их деятельности общим направлениям отрасли, особенно в вопросах научно-теоретического прогресса, стандартов продукции. Поэтому практически все отраслевые и функциональные органы акимата выступают одновременно в роли территориальных структур министерств и ведомств. Сугубо "местными" являются только отделы аппарата акима. Но именно по этому признаку производится назначение и освобождение от должности их руководителей. Причем нечетко решен вопрос, как производится согласование: кто назначает, а кто дает согласие. Очевидно, если подобные подразделения содержатся за счет местного бюджета, то приоритет должен быть именно за акимом. Видимо, говоря о "местных" подразделениях, законодатель подразумевал так называемые "самостоятельные отделы и управления", примерный перечень которых для областного акимата утверждается Правительством, а для районных, городских органов - областным акимом. В советский период правовой статус таких отделов и управлений областного уровня определялся Правительством путем утверждения примерных положений о них. Сейчас акимы абсолютно свободны в своем нормотворчестве и на местах царит разнобой. Поэтому было бы желательно вернуться к прежней практике и постановлениями Правительства утвердить примерное положение о самостоятельных отделах и управлениях областных акиматов. На его основе акимы уже могли бы применять свои акты, закрепляющие статус местных органов управления. При этом все-таки было бы обеспечено их некоторое единообразие.</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lastRenderedPageBreak/>
        <w:t>В таких актах помимо назначения и освобождения от должности руководителей и других должностных лиц указанных подразделений необходимо определить вопросы отмены их незаконных актов, в частности во избежание двойной отчетности и ответственности и т.д.</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Кстати, практически не работает норма закона о даче акимом согласия на назначение руководителей предприятий, организаций, учреждений республиканской собственности. Большинство таких руководителей назначается Президентом или Правительством или соответствующими министерствами, ведомствами без всякого согласования. Однако децентрализация государственных функций актуализирует данное право областных акимов. Видимо, его не только следует сохранить в новом законе, но и подкрепить в законодательстве, регулирующем статус государственных предприятий, учреждений и организаций, а также в Положениях о министерствах и ведомствах;</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3) полномочия, связанные с регулированием хозяйственной деятельности (управление коммунальной собственностью, заключение договоров, принятие решений о ссудах и местных займах, решение земельных вопросов, образование, реорганизация и ликвидация предприятий коммунальной собственности и пр.);</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4) полномочия, обеспечивающие реализацию контрольных функций маслихата и самого акима (представление отчетов маслихату, заслушивание отчетов подчиненных структур, отмена их незаконных решений и т.д.).</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Отраслевая и межотраслевая компетенция местного исполнительного органа охватывает полномочия в области: а) планирования, бюджета, хозяйственной деятельности, транспорта и связи; б) землепользования, охраны природы и рационального использования природных ресурсов; в) строительства, жилищно-коммунального хозяйства, бытового обслуживания, торговли, общественного питания; г) социально-культурного обслуживания населения; д) обеспеченности законности, охраны правопорядка, прав, свобод и интересов граждан.</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Подробное рассмотрение компетенции местных исполнительных органов не входит в задачу нашего исследования. Но необходимо отметить, что большинство из указанных полномочий дают реальную возможность местным исполнительным органам осуществлять управление на местах, решать общегосударственные задачи с учетом местных условий.</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С учетом тех задач, которые возлагаются на акиматы Законами "О статусе столицы Республики Казахстан" и "Об особом статусе города Алматы", местным исполнительным органам этих городов приданы дополнительные полномочия. Так, акимат г. Астаны предоставляет земельные участки под строительство зданий, строений, сооружений, а также сами здания, строения и сооружения, находящиеся в коммунальной собственности, государственным органам республики и дипломатическим представительствам иностранных государств; создает необходимые условия для проведения общегосударственных и международных мероприятий республики. Нужно ли говорить, что решение таких вопросов обуславливает постоянное взаимодействие акимата г. Астаны и центральных органов управления.</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 xml:space="preserve">Исполнительный орган г. Алматы утверждает перечень коммунального имущества, не закрепленного за коммунальными юридическими лицами, осуществляет владение, пользование и распоряжение государственным пакетом акций хозяйственных товариществ, зарегистрированных на территории г. Алматы, за исключением юридических лиц, определяемых Правительством Республики Казахстан; выносит решение о приватизации коммунального имущества в порядке, установленном законодательством; осуществляет лицензирование деятельности: пунктов общественного питания; казино; тотализаторов, по содержанию и эксплуатации автозаправочных станций; туристической; по организации и проведению местных лотерей; по дезинфекции и дезодорации производственных и жилищно-гражданских объектов; по занятию медицинской и врачебной практикой; ветеринарной; связанной с привлечением иностранной рабочей силы а также вывозом рабочей силы из г. Алматы; по перевозке пассажиров и грузов автомобильным транспортом; учебных заведений, дающих среднее и среднее специальное образование с </w:t>
      </w:r>
      <w:r w:rsidRPr="00D45851">
        <w:lastRenderedPageBreak/>
        <w:t>правом выдачи дипломов по конкретным специальностям в порядке, определяемом Правительством.</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Как видим, многие из полномочий республиканских органов управления в г. Алматы переданы городскому акимату. Но наряду с усилением самостоятельных местных исполнительных органов возрастает и их ответственность за решение вопросов, которые ранее находились в ведении центральных органов.</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Кроме того, на территории этих городов, и даже в большей степени г. Алматы, находится значительное количество объектов республиканского значения, что предполагает прямую связь между местными и центральными исполнительными органами по вопросам материально-технического и организационного обеспечения, охраны данных объектов, проведения общереспубликанских мероприятий и т.д.</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Децентрализация управления, передача от центра на места дополнительных полномочий должны сочетаться с дальнейшей оптимизацией административно-территориального деления страны. Административно-территориальная реформа преследует цели совершенствования государственного управления территорий и создания эффективного механизма взаимодействия центральных и местных органов власти (управленческий и правовой аспекты реформы) и более экономичной системы государственного управления (экономический аспект), обеспечения непрерывности процессов регулирования общества в целом, расширения географии реформ, переноса их центра тяжести в регионы, поддержки курса реформ населением (политический и социально-психологический аспекты) [36, с.37].</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Передача регионам дополнительных полномочий, усиление их самостоятельности создает предпосылки для роста общественной активности, расширения конструктивного диалога различных общественно-политических сил, мобилизации их усилий для совместного решения задач, способствует сбалансированию государственных интересов и потребностей территорий и местного населения, возрастанию инициативы местных органов власти в результативности реформ.</w:t>
      </w:r>
    </w:p>
    <w:p w:rsidR="00321BDC" w:rsidRPr="00D45851" w:rsidRDefault="00321BDC" w:rsidP="00321BDC">
      <w:pPr>
        <w:tabs>
          <w:tab w:val="left" w:pos="9072"/>
          <w:tab w:val="left" w:pos="9214"/>
          <w:tab w:val="left" w:pos="9639"/>
        </w:tabs>
        <w:spacing w:after="0" w:line="240" w:lineRule="auto"/>
        <w:ind w:left="-426" w:right="141"/>
        <w:jc w:val="both"/>
        <w:rPr>
          <w:rFonts w:ascii="Times New Roman" w:hAnsi="Times New Roman" w:cs="Times New Roman"/>
          <w:sz w:val="24"/>
          <w:szCs w:val="24"/>
        </w:rPr>
      </w:pPr>
    </w:p>
    <w:p w:rsidR="00321BDC" w:rsidRPr="00D45851" w:rsidRDefault="00321BDC" w:rsidP="00321BDC">
      <w:pPr>
        <w:tabs>
          <w:tab w:val="left" w:pos="9072"/>
          <w:tab w:val="left" w:pos="9214"/>
          <w:tab w:val="left" w:pos="9639"/>
        </w:tabs>
        <w:spacing w:after="0" w:line="240" w:lineRule="auto"/>
        <w:ind w:left="-426" w:right="141"/>
        <w:jc w:val="both"/>
        <w:rPr>
          <w:rFonts w:ascii="Times New Roman" w:hAnsi="Times New Roman" w:cs="Times New Roman"/>
          <w:sz w:val="24"/>
          <w:szCs w:val="24"/>
        </w:rPr>
      </w:pPr>
    </w:p>
    <w:p w:rsidR="00321BDC" w:rsidRPr="00D45851" w:rsidRDefault="00321BDC" w:rsidP="00321BDC">
      <w:pPr>
        <w:pStyle w:val="2"/>
        <w:shd w:val="clear" w:color="auto" w:fill="FFFFFF"/>
        <w:tabs>
          <w:tab w:val="left" w:pos="9072"/>
          <w:tab w:val="left" w:pos="9214"/>
          <w:tab w:val="left" w:pos="9639"/>
        </w:tabs>
        <w:spacing w:before="0" w:line="240" w:lineRule="auto"/>
        <w:ind w:left="-426" w:right="141"/>
        <w:jc w:val="both"/>
        <w:rPr>
          <w:rFonts w:ascii="Times New Roman" w:hAnsi="Times New Roman" w:cs="Times New Roman"/>
          <w:b w:val="0"/>
          <w:color w:val="auto"/>
          <w:sz w:val="24"/>
          <w:szCs w:val="24"/>
        </w:rPr>
      </w:pPr>
      <w:r w:rsidRPr="00D45851">
        <w:rPr>
          <w:rFonts w:ascii="Times New Roman" w:hAnsi="Times New Roman" w:cs="Times New Roman"/>
          <w:color w:val="auto"/>
          <w:sz w:val="24"/>
          <w:szCs w:val="24"/>
        </w:rPr>
        <w:t xml:space="preserve">Лекция 20  </w:t>
      </w:r>
      <w:r w:rsidRPr="00D45851">
        <w:rPr>
          <w:rFonts w:ascii="Times New Roman" w:hAnsi="Times New Roman" w:cs="Times New Roman"/>
          <w:b w:val="0"/>
          <w:color w:val="auto"/>
          <w:sz w:val="24"/>
          <w:szCs w:val="24"/>
        </w:rPr>
        <w:t>Пути оптимизации системы административно-территориального устройства Республики Казахстан</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В соответствии с Законом Республики Казахстан об административно-территориальном устройстве, в систему административно-территориального устройства республики входят следующие административно-территориальные единицы (ст.1 Закона): аул (село), поселок, аульный (сельский) округ, район в городе, город, район, область.</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В Республике Казахстан сложилась трехзвенная система административно-территориального деления, призванная обеспечивать необходимое организационное единство и упорядоченность внутренней структуры унитарного государства.</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Административно-территориальное устройство унитарного государства Казахстан представляет собой единую целостную систему. Системный подход в исследовании этого вопроса, как считают ученые, состоит в оценке его как сложного, целостного образования с внутренним единством и согласованностью элементов и структурных подразделений этой системы [8, с.54]. Примером может послужить следующее высказывание: "В качестве элементов системы административно-территориального устройства выступают административно-территориальные единицы.</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Между элементами (административно-территориальными единицами) в процессе развития и функционирования системы складывается совокупность устойчивых отношений, которые образуют структуру системы" [9, с.172].</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 xml:space="preserve">Верхнее звено системы административно-территориального устройства Республики Казахстан образуют области и приравненные к ним города республиканского значения - г. Алматы и столица республики - г. Астана. Данное звено системы административно-территориального устройства республики характеризуется как наиболее крупная по </w:t>
      </w:r>
      <w:r w:rsidRPr="00D45851">
        <w:lastRenderedPageBreak/>
        <w:t>размерам составная часть республики. Обычно области состоят из нескольких районов, а также городов областного значения.</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В настоящее время в республике переходный период к рыночным отношениям сопровождается далеко неоднозначным процессом по упразднению отдельных областей. На сегодняшний день количество областей сокращено почти на четверть. Так, Указом Президента Республики Казахстан от 22 апреля 1997 г. вначале были упразднены Талдыкорганская и Тургайская области. Через небольшой промежуток времени (менее чем за 10 дней) упразднены еще три области - Жезказганская, Кокшетауская и Семипалатинская области. В первом случае территория упраздненной Талдыкорганской области была включена в Алматинскую область, а территория Тургайской области - в Акмолинскую и Кустанайскую области.</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Что касается других упраздненных областей, то они претерпели следующие преобразования: Жезказганская вошла в состав Карагандинской области, территория Кокшетауской области была включена в состав Северо-Казахстанской, а территория Семипалатинской области была полностью включена в состав Восточно-Казахстанской области.</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Такая радикальная мера по упразднению указанных областей объяснялась необходимостью совершенствования административно-территориального устройства республики в целях оптимизации процесса административно-территориального деления. Для обоснования процесса упразднения Талдыкорганской и Тургайской областей приводились следующие аргументы: упраздняемые области, хотя и были самостоятельными административно-территориальными единицами, но существенного вклада в социально-экономическое развитие республики не вносили, являлись дотационными, а в последнее время наблюдался спад производства и очень высокий уровень безработицы.</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Основным аргументом для упразднения следующих трех областей послужила необходимость создания сильных экономических зон в Восточном, Северном и Центральном регионах Казахстана и укрепления интеграционных процессов в границах укрупненных новых областных образований.</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Наше отношение к процессу оптимизации административно-территориального устройства путем упразднения некоторых областей неоднозначно. С одной стороны, естественно, что реформа административно-территориального деления назрела. Действительно, некоторые области не выполняли функций основных административно-территориальных образований республики не только потому, что в них с переходом на рыночные преобразования произошел резкий спад производства, но и в силу их изначально слабого экономического потенциала.</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Сохранять в условиях рыночных отношений территориальные образования, не имеющих перспектив для самостоятельного выживания и самообеспечения, нецелесообразно.</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К примеру, Талдыкорганская область существовала чисто инерционно с советских времен, когда дань отдавалась экстенсивному развитию.</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Несмотря на отсутствие экономической отдачи, в этой области функционировал весь комплекс, весь арсенал управленческих структур, целесообразность которых уже не вписывалась в сегодняшние реалии. То же самое можно сказать и о Тургайской области.</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Что касается Жезказганской, Кокшетауской и Семипалатинской областей, то здесь несколько иная картина.</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Экономический потенциал этих областей отличался от первых двух в более лучшую сторону, кроме того, открывалась возможность более тесной увязки добывающих отраслей промышленности с их переработкой, социальная инфраструктура в этих регионах также выглядела относительно (по нашим, постсоветским меркам) более жизнеспособной.</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 xml:space="preserve">В настоящее время создание трех областей на базе прежних шести, в свою очередь, вызывает массу проблем, в особенности в начальной стадии. Так, к примеру, территория Карагандинской области и до включения в ее состав Жезказганской области была достаточно большой, даже в масштабах нашего государства. Поэтому, естественно, </w:t>
      </w:r>
      <w:r w:rsidRPr="00D45851">
        <w:lastRenderedPageBreak/>
        <w:t>возникает вопрос об эффективной управляемости нынешней Карагандинской областью. То же самое относится и к Северо-Казахстанской области, где наряду с огромными масштабами территории встает и вопрос о диверсификационной политики в этой области, поскольку налицо проблема необходимости обеспечения единообразного развития инородных отраслей агропромышленного комплекса с чисто промышленным производством.</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Кроме того, упразднение областей обострило и такую проблему, как сохранение (хотя бы в существовавшем в период их функционирования как областных центров) социальной инфраструктуры бывших областных центров. Не секрет, что реалии в нашей республике таковы, что относительно развитую социальную инфраструктуру имели столица и только областные центры, что было связано, в первую очередь, с их бюджетными возможностями. Переход же всех бывших областных центров в разряд районных моментально сказался на их социальной инфраструктуре. И сейчас вопрос идет не о дальнейшем развитии, а об их элементарном поддержании хотя бы на бывшем уровне.</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При упразднении отдельных областей и определении областных центров, на наш взгляд, мало учитывались интересы местного населения. Во главу угла была поставлена, прежде всего, экономическая целесообразность оптимизации административно-территориального устройства в указанных регионах. Отрицать необходимость оптимизации административно-территориального устройства нашей республики было бы, по меньшей мере, неверно. Это действительно назревший вопрос, имеющий государственное значение. И он требует научно обоснованного подхода, четких экономических расчетов. Всякая спонтанность в решении этих вопросов недопустима. Не должны были оставаться в стороне и граждане соответствующих регионов, поскольку эти преобразования напрямую касались их социального положения. Поэтому при укрупнении путем включения территории одной области в другую, возможно, не мешало обратиться к институту опроса местного населения при определении центра объединенной области, а также наряду с чисто экономическими расчетами брать во внимание и историческое значение центров упраздненных областей.</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Между административно-территориальным устройством и положением личности в обществе существует тесная связь: "Для граждан далеко не безразлично, как решаются вопросы административно-территориального устройства. Вот почему учет мнения населения - обязательное предварительное условие для правильного решения соответствующих вопросов". Пока данный вопрос законодательно не урегулирован, и, следовательно правовые нормы законодательства об административно-территориальном устройстве, предусматривающие учет мнения местных исполнительных и представительных органов при упразднении, образовании областей и районов, переносе или установлении их административных центров, имеют лишь опосредованный характер и не выражают всего спектра общественного мнения населения соответствующей территории [10].</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С потерей статуса областных центров эти города в недалеком будущем могут пополнить ряды малых городов. В последних же существует такой пласт трудноразрешимых проблем, которые из местных давно переросли в общегосударственные.</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Кстати, первоначально в Указе Президента Республики Казахстан не было указания, которое лишало бы тот или иной город его прежнего статуса областного центра.</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У нас же получилось, что в определении центра областей автоматически сработало название области, в которую включалась упраздненная. Причем произошло это во всех пяти случаях. Уникальная история возникновения и развития таких городов, как Семипалатинск, Кокшетау, не то, что не бралась во внимание, она даже не обсуждалась. Кстати, если судить о них по степени формирования рыночных отношений, по размерам инвестирования в экономику отечественных инвесторов, также нельзя не признать, что отечественный капитал в той или иной мере заработал именно в бывшей Семипалатинской области.</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lastRenderedPageBreak/>
        <w:t>Расчет на то, что вновь образованные (на базе упраздненных) области достигнут высокого уровня развития и могут называться самодостаточными, пока выглядит иллюзорным.</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Самодостаточными наши области не были и тогда, ни тем более сейчас (в настоящее время с некоторой натяжкой к бездотационным относятся лишь 2-3 области из Западного региона республики, где находятся месторождения нефти).</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Предпринимаемые меры по оптимизации областей путем упразднения отдельных из них вряд ли обеспечат скорую их самодостаточность. Да и сам по себе термин "самодостаточность" несет в себе элемент автаркии. На наш взгляд, автаркическое развитие какой-либо из областей республики входит в прямое противоречие с унитарным устройством нашего государства, поскольку замкнутое самодостаточное развитие одного из регионов, при наличии сложного полиэтнического состава населения, может послужить основанием для формирования сепаратистских настроений в этих регионах. Эти опасения больше относятся к северным регионам, где численность коренного населения невелика. Большую привлекательность имеет формирование географических районов с тесными координационными связями между входящими в их состав административно-территориальными единицами, в которых бы не только создавались условия, обеспечивающие полный экономический цикл отдельных производств, но и получала дополнительное одновременное развитие социально-культурная инфраструктура соответствующего региона. Только тогда можно будет достичь в определенной степени самообеспеченности регионов. Вообще в территориальном развитии больше применима категория "самообеспечение", нежели "самодостаточность". В полном объеме самодостаточными не бывают даже отдельные государства. Что же касается территориальных образований - административно-территориальных единиц, то здесь речь может идти скорее о самообеспечении (в смысле стремления к бездотационному существованию).</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Законодательство об административно-территориальном устройстве Республики Казахстан относит области к категории регионов. В ст.2 Закона дается обоснование подразделения административно-территориальных единиц на категории и определение региона. В частности, указывается, что для осуществления государственного управления на началах оптимального сочетания республиканских и местных интересов территория республики Казахстан подразделяется на две основные категории - регионы и населенные пункты. Регион - это часть территории республики, включающая несколько населенных пунктов, образуемая и управляемая в интересах республики. По законодательству регионами являются область, район, аульный (сельский) округ как основные звенья республиканского административно-территориального устройства.</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Следует отметить, что регион - это очень сложное, комплексное понятие, включающее целый ряд аспектов. В правовой и экономической литературе термин "регион" употребляется достаточно часто и имеет очень широкое толкование и применение.</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На практике превалирует употребление термина "регион" в географическом аспекте, в экономгеографическом плане.</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Нам представляется, что к понятию "регион" следует подходить осторожно. По закону об административно-территориальном устройстве в данное понятие вкладывался конкретный смысл и конкретное содержание, где ключевым моментом является образование региона и управление им в интересах республики. Интересы государства превалируют над местными, стоят на первом плане. Следует заметить, что в этом отношении нынешние укрупненные области отвечают этим требованиям, поскольку оптимизация областей проводится прежде всего в интересах государства.</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 xml:space="preserve">По нашему мнению, внесение термина "регион" в законодательство об административно-территориальном устройстве нашего государства по большей части носит искусственный характер. В том правовом определении, что закладывалось законодательством, термин "регион" употребляется не часто. На практике, как уже отмечалось, превалирует его применение чисто как экономгеографическое определение части территории государства. </w:t>
      </w:r>
      <w:r w:rsidRPr="00D45851">
        <w:lastRenderedPageBreak/>
        <w:t>И поскольку административно-территориальная реформа государства находится еще в начальной стадии, в предлагаемых мерах по дальнейшей оптимизации территории данное понятие вообще выпало из оборота. Так, предлагается административно-территориальное устройство по следующей схеме: улус; аймак; аудан.</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В принципе, конечно, данное предложение имеет в какой-то мере основание быть реализованным. Но поскольку в улусы будут объединены несколько областей, то это больше будет напоминать существовавшие в советские годы экономические зоны. И главный вопрос, который закономерно возникает, - как и кем будет осуществляться управление предложенными структурами? Что существующая система местных органов государственного управления не вписывается в параметры предлагаемых территориальных образований - это аксиома. На наш вряд ли существует настоятельная необходимость формирования надобластных образований.</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Вместе с тем следует сказать, что достичь совпадения между экономическим районированием и административно-территоиальным делением очень сложно. "Изменения в экономическом развитии территорий порождают проблемы управляемости со стороны существующей системы местных органов власти и управления, построенных по территориальному принципу. Управленческие органы не подвергаются воздействию динамизма экономического районирования, а как бы "приспосабливаются" к изменениям экономического характера на подведомственной территории" [11, с.18]. Справедливость данного высказывания не потеряла значения и сегодня, ибо несовпадение границ отдельных областей с формирующимися хозяйственными комплексами может вызвать массу проблем. В этой связи абсолютно верным был подход к формированию специальных экономических зон в республике, когда границы последних совпадали с соответствующим административно-территориальным делением, что обеспечивало не только отсутствие расхождения между ними, но и надлежащее управление на данных территориях [12, с.77].</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Поэтому области необходимо просто переименовать в улусы. Как мы уже отмечали, некоторые области в результате укрупнения за счет упраздненных и без того представляют собой достаточно сложные формирования в плане управления. Возможно, более резонным было бы предложение о таком экономическом районировании территории республики, как разделение ее на пять экономических регионов - зон, аймаков (здесь название не суть важно), каждый из которых объединял бы несколько областей по их географическому расположению. К примеру, Западный регион объединял бы Мангистаускую, Атыраускую, Западно-Казахстанскую и Актюбинскую области.</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Для координации деятельности органов государственного управления в соответствующих регионах можно было бы предусмотреть особый консультативно-совещательный орган, главной задачей которого стала бы разработка диверсификационной политики и обеспечение межотраслевых и территориальных связей между этими административно-территориальными единицами.</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Образовывать административно-территориальные единицы выше областного звена нет острой необходимости. Существующая система административно-территориального устройства - это апробированная система. Она выступает организационно-правовой и социально-экономической основой для всей системы местных органов государственного управления. Эксперименты по предполагаемому выше варианту возможны после успешных рыночных реформ.</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Другое дело вопрос об изменении наименования административно-территориальных единиц по предложенной выше структуре: улус, аудан, аймак, город [13, с.63].</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 xml:space="preserve">Всем известно, что необходимость пересмотра наименований территориальных единиц и приведения их в соответствие с государственным языком республики давно назрела. Поэтому произношение предлагаемых названий территориальных единиц не доставит никаких трудностей ни для иностранцев, ни тем более для граждан республики, где государственным языком считается казахский язык. В свое время, отдавая дань языку межнационального общения, местные представительные органы также носили достаточно </w:t>
      </w:r>
      <w:r w:rsidRPr="00D45851">
        <w:lastRenderedPageBreak/>
        <w:t>сложное название, по истечении же нескольких лет, как об этом наглядно свидетельствует практика, все граждане без труда усвоили новое их название - маслихаты. Так что в этом плане особых нареканий ожидать не приходится. Другое дело, насколько удачен выбор названия, заменяющего собой область, поскольку слово "улус" имеет древние корни, которые уходят своими истоками к родоплеменным отношениям, что может вызвать широкую дискуссию со стороны самого коренного населения, В любом случае, думается, трудно найти более адекватную замену для наименования верхнего звена административно-территориальной единицы. Официальное и повсеместно употребляемое наименование районного звена - ауданом выглядит привычным, и замена одного названия другим особых возражений не вызовет. Что касается низового звена, то наименование аймак не получило закрепления в законодательном порядке и на практике больше применяется его аналог - сельский (аульный) округ, что в переводе и означает аймак. Поэтому и данное предложение имеет полное основание быть осуществленным.</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Несколько дискуссионным представляется предложение Н.Н. Галихина о дальнейшем сокращении количества областей республике. Это свое предложение он обосновывает на примере Франции, которая при населении 52 млн. человек имеет всего 52 области. Однако такая аналогия неправомерна, поскольку проводится без учета многих параметров, в том числе без учета разницы в развитии социальных инфраструктур сравниваемых стран.</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Кроме того, уменьшение количества областей за счет механического объединения двух и т.д. административно-территориальных единиц может иметь и отрицательный эффект, ибо неоправданно укрупненными административно-территориальными единицами столь же трудно управлять, как и неоправданно раздробленными. Поэтому и достижение одной из основных целей реформы, такой как создание экономичной системы управления, представляется маловероятным.</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В итоге можно сделать следующий вывод: требуется системное реформирование административно-территориального устройства республики, предусматривающее не механическое упразднение отдельных областей, а научно-обоснованную оптимизацию административно-территориального устройства, включающую совершенствование законодательства в данной сфере в тандеме с законодательством о местном управлении.</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Как уже говорилось, в последнее время в качестве способов оптимизации административно-территориального деления предлагалась следующая структура: улус - аудан - аймак - город.</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В систему административно-территориального устройства унитарного государства, естественно, входят города. В соответствии с действующим законодательством города отнесены к категории населенных пунктов. Ибо, как уже отмечалось, законодательство выделяет категории административно-территориальных единиц в лице регионов и населенных пунктов (ст.2 Закона об административно-территориальном устройстве). В свою очередь, законодательством определены категории собственно городов. Так, они подразделяются на города республиканского значения, города областного значения и районного значения. К категории городов республиканского значения относятся населенные пункты, имеющие особое государственное значение или имеющие численность населения, как правило, более одного миллиона человек. К городам областного значения относите населенные пункты, являющиеся крупными экономическими и культурными центрами, имеющие развитую производственную и социальную инфраструктуру и численность более 50 тыс. человек. Что касается городов районного значения, то к ним могут быть отнесены населенные пункты, на территории которых имеются промышленные предприятия, коммунальное хозяйство государственный жилищный фонд, развитая сеть учебных и культурно-просветительных, лечебных и торговых объектов с численностью населения не менее 10 тыс. человек, из которых рабочие, служащие и члены их семей составляют свыше двух третей от общего числа жителей.</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 xml:space="preserve">Если вернуться к действующему закону об административно-территориальном устройстве, то следует заметить, что далеко не все города соответствуют вышеуказанным показателям, </w:t>
      </w:r>
      <w:r w:rsidRPr="00D45851">
        <w:lastRenderedPageBreak/>
        <w:t>которые определяют их категории. В особенности это касается городов районного и отчасти областного значения. По отношению ко многим из них вряд ли имеет смысл говорить о наличии промышленных предприятий, развитой сети учебных и культурно-просветительских учреждений, коммунального хозяйства, сферы бытовых услуг, лечебных объектов и т.п. Как правило, промышленные предприятия, когда-то бывшие градообразующим фактором, теперь или не работают, или же простаивают, если, конечно, не переданы в управление иностранным компаниям. Что касается такого показателя, как наличие государственного жилищного фонда, то и он в настоящее время выглядит несколько анахроничным, поскольку процесс приватизации не мог не отразиться на существенном сокращении коммунального жилищного фонда.</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Таким образом, получается, что показатели категориальности городов ныне не соответствуют действительности. По всей вероятности, следует пересмотреть их с учетом новых реалий рыночной действительности. Пока же многие города районного значения продолжают по инерции существовать и считаться таковыми.</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Кстати, в Японии, в соответствии со ст.8 закона о местном самоуправлении для получения статуса города населенным пунктом (что соответствует категории городов районного значения по нашим стандартам) предусмотрены почти аналогичные требования: так, его население должно превышать 50 тыс. человек; более 60 % жилых строений должны находиться в центральной населенного пункта; не менее 60% населения должно быть в промышленности, торговле или других отраслях, типичных для города; кроме того, населенный пункт обязан обладать городскими сооружениями и службами, перечень которых определяется актами префектуальных органов.</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В Японии статус префектуры соответствует нашим областям. Думается, что, несмотря на то, что закон о местном управлении Японии был принят более полувека назад, многие его положения имеют право на существование. В нашем законодательстве о местных органах такая норма отсутствует.</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На практике перевод отдельно взятого населенного пункта в разряд города осуществлялся высшими исполнительными органами. И так называемые наши малые города возникали в основном вокруг градообразующего промышленного объекта, а не потому, что поселки в своем социально-экономическом развитии достигали позитивных перемен. Это такие, к примеру, города, как Лисаковск, Рудный, Жетикара, Жанатас, Каратау и т.п. Принимаемые государством меры по реформированию административно-территориального устройства коснулись и этих городов. Так, Жетикара была отнесена к категории городов районного значения. В соответствии с указами Президента г. Жанатас стал административным центром Сарысуйского района, г. Каратау - административным центром Таласского района Жамбылской области.</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Что касается городов областного значения, то здесь показатели, определенные в действующем законодательстве, вряд ли должны подвергаться серьезному пересмотру. На наш взгляд, за всеми без исключения бывшими областными центрами упраздненных областей (Кокшетау, Семипалатинск, Талдыкорган, Жезказган, Аркалык) необходимо закрепить статус городов областного значения. Это в какой-то степени позволит сохранить сформировавшуюся в них десятилетиями социально-бытовую, производственную инфраструктуру. Тем более по численности населения все они, естественно, попадают под категорию городов областного значения. Это необходимо и для поддержания позитивного психологического климата среди населения упраздненных областных центров, у которых до сих пор, и это естественно, наблюдается наряду с социальным и психологически" дискомфорт.</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 xml:space="preserve">Более четкие показатели установлены законодательством для определения категории городов республиканского значения которых у нас не много. К городам республиканского значения на сегодняшний день относятся город Алматы и столица республики - город Астана. Статус каждого из этих городов определен специальными законодательными актами. Особо следует подчеркнуть значение закона о статусе столицы Республики </w:t>
      </w:r>
      <w:r w:rsidRPr="00D45851">
        <w:lastRenderedPageBreak/>
        <w:t>Казахстан, который достаточно емко определяет правовой статус, организационно-политические и экономические основы столицы Для осуществления столицей своих функций необходима, естественно, своя экономическая база. В этой связи законодательство о статусе столицы определило, что экономическую основу столицы составляет ее коммунальная собственность. На наш взгляд, существенным подкреплением для формирования соответствующей экономической базы столицы послужила правовая основа, в соответствии с которой столице или отдельным ее территориям была предоставлена возможность введения специальных экономических режимов.</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На наш взгляд, при всей неоднозначности проводимых экономических и политических реформ, перенос столицы республики в центральный регион является событием государственного значения. Несмотря на издержки экономического порядка, в принципе перенос столицы - явление дальновидной, стратегической политики государства. Он послужит одним из факторов, обуславливающих укрепление формы государственного устройства Казахстана, и свою достойную оценку данное событие, думается, получит в недалеком будущем.</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Чем четче определены полномочия органов местного управления, тем эффективней будет их деятельность. Специальный статус столицы республики вносит определенные коррективы и в полномочия местных представительных и исполнительных органов столицы. Так, несмотря на наличие специального закона о местных представительных и исполнительных органах, в котором определены компетенции маслихатов и акимов соответствующих административно-территориальных единиц, в ст.3 Закона о статусе столицы республики определены полномочия акима столицы и столичного маслихата. Учитывая специфику столицы как административно-политического центра государства, законодатель наряду с полномочиями, установлен в законе о местных представительных и исполнительных органах, предусмотрел дополнительный объем полномочий за исполнительными органами столицы по осуществлению контроля и разработке мер по обеспечению экологической безопасности; по предоставлению земельных участков под строительство зданий и сооружений для нужд государственных органов Республики Казахстан и дипломатических представительств иностранных государств. К числу полномочий местных исполнительных органов столицы отнесены и такие, как предоставление зданий, строений и сооружений, находящихся в коммунальной собственности, государственным органам Республики Казахстан и дипломатическим представительствам иностранных государств в порядке, установленном законодательством, что также подчеркивает специфику правового статуса столицы и ее представительных и исполнительных органов.</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Как уже отмечали, в надлежащем функционировании столицы первостепенное значение имеет ее экономическая основа, в подкреплении которой были призваны сыграть роль специальные экономические режимы.</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Особый правовой режим определенной экономической зоны, к числу которой относилась Астана, создавался в целях ускоренного развития регионов, для активизации вхождения экономики республики в систему мировых хозяйственных связей, создания высокоэффективных экспортоориентированных производств, освоения выпуска новых видов продукции, привлечения инвестиций, отработки правовых норм рыночных отношений, внедрения современных методов управления</w:t>
      </w:r>
      <w:r w:rsidRPr="00D45851">
        <w:rPr>
          <w:vertAlign w:val="superscript"/>
        </w:rPr>
        <w:t> </w:t>
      </w:r>
      <w:r w:rsidRPr="00D45851">
        <w:t>и хозяйствования, а также решения социальных проблем [14].</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Территориальная концепция образования специальной экономической зоны заключалась в выделении части территории государства из остальной его территории, на которой устанавливался специальный льготный режим, для расположения на ней предприятий. И здесь особый интерес представлял вопрос об управлении специальной экономической зоной [15, с.117].</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 xml:space="preserve">Так, до недавнего времени в соответствии с законодательством о специальных экономических зонах функции управления на территории специальной экономической </w:t>
      </w:r>
      <w:r w:rsidRPr="00D45851">
        <w:lastRenderedPageBreak/>
        <w:t>зоны осуществлял Административный Совет данной зоны, возглавляемый Председателем. По законодательству он назначался на должность и освобождался от должности Президентом Республики. Но в действовавших на территории Республики специальных экономических зонах не было параллельно функционировавших с акимами Председателей Административного Совета. Поскольку в случае совпадения границы специальной экономической зоны с границей административно-территориальной единицы (например, города, района или района в городе) аким соответствующей территории одновременно являлся Председателем Административного Совета специальной экономической зоны а Административный Совет специальной экономической зоны одновременно являлся исполнительным органом административно-территориальной единицы. Таким образом, в случае совпадения границы специальной экономической зоны с границей административно-территориальной единицы (границы всех действовавших на территории республики специальных экономических зон совпадали с границами соответствующих административно-территориальных единиц) действовал особый местный исполнительный орган, наделенный специфическими полномочиями, к числу которых относились полномочия: по регистрации хозяйствующих субъектов на территории специальной экономической зоны; по открытию представительств Административного Совета за пределами этой территории; по формированию финансового фонда (бюджета) специальной экономической зоны и определению использования средств этого фонда; по привлечению отечественных и иностранных инвестиций и кредитных средств; по представлению интересов специальной экономической зоны в государственных органах; по урегулированию взаимоотношений хозяйствующих субъектов, осуществляющих деятельность на территории специальной экономической зоны с государственными органами и т.п. При этом все решения Административного Совета специальной экономической зоны, принятые в пределах своей компетенции были обязательны для исполнения на ее территории всеми юридическими и физическими лицами.</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Кроме того, в соответствии с законодательством для всех действовавших на территории республики специальных экономических зон были разработаны положения, утвержденные указами Президента, в которых была закреплена специальная норма о том, что территория специальной экономической зоны является неотъемлемой частью территории Республики Казахстан. Закрепление данной нормы исключало двойное толкование понятия специальной экономической зоны, служило правовым заслоном для возможных сепаратистских настроений, являлось безусловным подтверждением целостности территории унитарного государства.</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Для нас специальные экономические зоны были новой формой территориальной организации экономических отношений, которые существенно отличались от существовавших свободных экономических зон. Поэтому эффективность их функционирования зависела от надлежащего правового регулирования управления данными территориями, имевшими особый правовой режим.</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Анализ положения всех бывших четырех специальных экономических зон (Кзылординской, Жайрем-Атасуйской, Лисаковской и г. Астаны) показывает, что в них были установлены четкие административно-территориальные границы.</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Территория специальных экономических зон являлась неотъемлемой частью территории Республики Казахстан. То есть конституционное положение о целостности и неотчуждаемости территории Республики Казахстан нашло свое соответствующее отражение в правовых актах Президента и Правительства.</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 xml:space="preserve">Скоропалительное упразднение сначала трех из четырех действовавших на территории Республики Казахстан специальных экономических зон, а затем упразднение последней специальной экономической зоны - г. Астаны вызвало неоднозначную реакцию со стороны жителей указанных регионов. Так, например, жители г. Лисаковска негативно оценивают закрытие специальной экономической зоны и утверждают, что это удар не только конкретно по городу, но и по престижу государства, поскольку моментально снизился </w:t>
      </w:r>
      <w:r w:rsidRPr="00D45851">
        <w:lastRenderedPageBreak/>
        <w:t>интерес инвесторов к Лисаковску. Обитатели Каражала, Жайрема и Атасу теперь не без основания опасаются за положительное разрешение разработки Месторождений гранита, мрамора и других минералов, ибо с потерей статуса специальной экономической зоны также резко снизился интерес со стороны зарубежных компаний США, Италии и Турции.</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Официальная причина закрытия Жайрем-Атасуйской, Лисаковской и Кызылординской специальных экономических зон сформулирована таким образом:". в целях защиты отечественных товаропроизводителей и ограничения недобросовестной конкуренции". Но как верно заметили республиканские журналисты, данная формулировка выглядит несколько двусмысленной и вызывает ряд вопросов. К примеру: "Насколько реальна угроза далеко не самого крупного областного центра одного маленького города и трех поселков для конкуренции и товаропроизводителей всего Казахстана?" Ведь специальные экономические зоны для того и создавались, чтобы данные регионы обрели конкурентоспособность без государственных финансовых вливаний, только за счет налоговых и экономических послаблений [16, с.33].</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К числу городов республиканского значения на сегодня относится и город Алматы. Потеря статуса столицы предопределила принятие специального закона об особом статусе города Алматы [17]. Исходя из особенностей города Алматы как научного, культурного, исторического, финансового и производственного центра, за ним сохраняется категория города республиканского значения с особым статусом. Так, его территорией являются земли в пределах границ, устанавливаемых и изменяемых Президентом по предложению Правительства. Земли за пределами городской черты, составляющие с городом единую социальную, природную и хозяйственную территорию, образуют пригородную зону Алматы, размеры и границы которой устанавливаются Правительством. Сам же порядок и режим использования земель, включенных в пригородную зону, определяются исполнительным органом города Алматы - акиматом.</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Также как в случае со статусом Астаны, в Законе об особом статусе города Алматы специальное закрепление получили полномочия представительных органов и полномочия исполнительных органов города (ст. З; ст.4). В частности, маслихат города Алматы вправе: утверждать порядок регулирования миграционных процессов на территории города; устанавливать порядок и размер сбора за использование юридическими и физическими лицами символики города; определять размеры и порядок взимания штрафов за административные правонарушения, совершаемые на территории города Алматы и т.п.</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За маслихатом города Алматы закреплено право устанавливать международные связи с местными представительными органами других государств в пределах и порядке, установленных законодательством нашей Республики. Данному полномочию представительного органа нами будет уделено особое внимание несколько ниже. Здесь же хотелось отметить специфику деятельности акимата Алматы, которая исходит из особого статуса года когда исполнительный орган города Алматы наряду с другими наделен и полномочиями такого характера, как право лицензирования деятельности казино, тотализаторов, туристической деятельности; деятельности, связанной с привлечением иностранной рабочей силы, а также вывозом рабочей силы из города Алматы; лицензированием деятельности учебных заведений, дающих среднее и средне-специальное образование с правом выдачи дипломов по конкретным специальностям и т.д. Словом, законодательством в определенной степени урегулированы относительно новые сферы деятельности акимата, связанные с формированием рыночных отношений, которые не могли быть предусмотрены в общем законе о местных представительных и исполнительных органах 1993 г.</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 xml:space="preserve">Одним из основных звеньев в административно-территориальном делении республики является, безусловно, район. Район - как правило, составная часть территории определенной области. Число районов формируется в зависимости от общей территории каждой конкретной области и ее экономического потенциала. В настоящее время наблюдается существенное сокращение количества районов в областях. Оптимизация </w:t>
      </w:r>
      <w:r w:rsidRPr="00D45851">
        <w:lastRenderedPageBreak/>
        <w:t>числа районов коснулась не только упраздненных, но и не подвергшихся реформированию областей. Так, в мае 1997 г. Указом Президента были упразднены Аксуйский и Экибастузский районы Павлодарской области, Тайпакский и Акжаикский районы Западно-Казахстанской области. Аналогичную картину можно видеть почти во всех областях республики. Сокращение числа административно-территориальных единиц, можно сказать, проводилось параллельно с реорганизацией и реформированием органов государственного управления. Совпадение сроков принятия правовых актов по реформированию административно-территориального устройства отдельных регионов (большей частью по упразднению областей) с реорганизацией отдельны государственных управленческих структур создают иллюзию, что эти акции носят взаимосвязанный характер.</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На наш взгляд, вряд ли можно говорить о целенаправленной государственной программе по реформированию административно-территориального устройства республики, поскольку эти действия со стороны властей по приведению территориального деления республики в некое оптимальное состояние носят пока несколько хаотичный, конвульсивный характер. На наш взгляд оптимизацию административно-территориального устройства следовало бы начать с разработки конкретной программы, рассчитанной на моментальную одновременную перестройку административно-территориального устройства или же, наоборот, на плавный в течение определенного срока пересмотр существующего деления.</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Поскольку упразднение отдельных регионов затрагивает интересы немалого числа жителей этих регионов, негуманно уведомлять их в одночасье о таком жизненно важном для них событии. Прежде чем начать процесс оптимизации регионов путем их упразднения, следовало бы коренным образом пересмотреть существующий закон об административно-территориальном устройстве. Принятый относительно недавно, этот закон не полностью отвечает требованиям сегодняшнего дня. Изначально в него была заложена достаточно перспективная идея, когда территория республики подразделялась на две основные категории - регионы и населенные пункты. Причем четко оговаривалось, что регион как часть территории республики включает несколько населенных пунктов. Образуется и управляется регион в интересах республики., В отличие от региона, населенный пункт - это часть компактно заселенной территории республики, управляемая местными представительными и исполнительными органами. То есть была предпринята попытка разграничения сфер государственного управления и местного управления в отношении административно-территориальных единиц.</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По законодательству об административно-территориальном устройстве к регионам были отнесены наряду с областями - районы и аульные (сельские) округа. Если относительно районов как определенного звена в административно-территориальном делении республики более или менее ясно, то применительно к аульным округам следует сказать, что это несколько новое разделение в территориальном устройстве. И хотя законодательство не дает четкого определения данному звену административно-территориального деления, на практике аульные (сельские) округа функционируют почти повсеместно. В основном они представляют собой ряд объединенных в один округ и иных населенных пунктов с небольшой численностью населения, в свою очередь сельский (аульный) округ входит в состав определенного района. Начавшийся процесс оптимизации административно-территориального устройства коснулся и числа сельских округов в областях республики. К примеру, в Актюбинском области из 135 осталось 23 сельских округа путем включения их территорий в состав других сельских округов.</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Так, совместным решением Актюбинского областного маслихата и акима области "О внесении изменений в административно-территориальное устройство области" от 30 мая 1997 г. был упразднен в Айтекебийском районе Тасоткельский сельский округ, поскольку его территория вошла в состав Богетсайского сельского округа (Бегалинский сельский округ в Хобинском районе) и т.д.</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lastRenderedPageBreak/>
        <w:t>При рассмотрении вопросов административно-территориального устройства области местные представительные и исполнительные органы стремятся соблюдать следующие принципы:</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объединение по принципу присоединения более слабого к сильному и создание объединенного района с более высоким производственным потенциалом, с налоговой базой, что позволит обеспечить бездотационное содержание и развитие инфраструктуры регионов;</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объединение районов с примерно одинаковым экономическим потенциалом с целью создания еще более мощного региона за счет рационального использования имеющихся производственных мощностей, укрепление финансовой, налоговой базы и получения средств, достаточных не только для развития своего региона, но и поддержания тех, кто по специфике административно-территориального устройства, состоянию развития экономики их не имеет;</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исключение тех структурных образований исполнительной власти, без которых можно обойтись за счет объединения Двух-трех районов, что дает определенные возможности для экономии средств, которые будут направлены на решение социальных проблем.</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Законодательство разграничивает полномочия республиканских органов и местных исполнительных и представительны органов по решению вопросов административно-территориального устройства. При этом Указом Президента, имеющим силу Закона, "О внесении изменений и дополнений в Закон Республики Казахстан "Об административно-территориальном устройстве Республики Казахстан" существенный блок полномочий по решению вопросов административно-территориального устройства перешел к главе государства. Так, Президент образует и упраздняет области и районы, устанавливает административные центры; устанавливает и изменяет границы областей и городов республиканского значения; относит населенные пункты к категории городов республиканского, областного и районного значения и изменяет их подчиненность; решает вопросы наименования и переименования областей, районов и городов, а также изменения транскрипции их названий. Несмотря на то, что указанные полномочия Президента осуществляются по представлению Правительства и с учетом мнения местных исполнительных и представительных органов, по существу определяющие вопросы административно-территориального устройства республики вошли в сферу президентской компетенции.</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Правительство, наряду с внесением представления по вышеуказанным вопросам Президенту, совместно с областными маслихатами и исполнительными органами решает вопросы об изменении границ районов и городов областного значения.</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Областные маслихаты и областные акимы по согласованию с Правительством устанавливают и изменяют границы районов области, городов областного значения, а также устанавливают и изменяют границы городов районного значения, аульных (сельских) округов; решают вопросы о передаче поселков, аулов (сел) из одного района в другой или в административное подчинение городских органов власти. Законодательством установлен, в соответствии с их статусами, определенный объем полномочий за городскими, районными представительными и исполнительными органами, а также за акимами поселковой, сельской администрации.</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Анализ законодательства показывает, что в число органов, принимающих решение об образовании, упразднении административно-территориальных единиц, установлении и изменении их границ, их наименований и переименований не входит Парламент Республики Казахстан. Участие Парламента в решении вопросов, касающихся административно-территориального устройства, по всей видимости, ограничивается только принятии закона об административно-территориальном устройстве республики, что вытекает из подпункта 10 п.3 ст.61 Конституции РК.</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 xml:space="preserve">Но наряду с указанной статьей, в ст.54 Конституции записано: "Парламент устанавливает порядок решения вопросов административно-территориального устройства Республики </w:t>
      </w:r>
      <w:r w:rsidRPr="00D45851">
        <w:lastRenderedPageBreak/>
        <w:t>Казахстан", что, по всей видимости, означает не только принятие Парламентом закона об административно-территориальном устройстве Республики.</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На наш взгляд, образование и упразднение областей должно осуществляться Президентом если не по согласованию, то по крайней мере с учетом мнения хотя бы Парламента Республики. Тем более, что на практике с мнением местных представительных и исполнительных органов в вопросах упразднения областей мало кто считается, а это может привести к принятию односторонних решений</w:t>
      </w:r>
    </w:p>
    <w:p w:rsidR="00321BDC" w:rsidRPr="00D45851" w:rsidRDefault="00321BDC" w:rsidP="00321BDC">
      <w:pPr>
        <w:tabs>
          <w:tab w:val="left" w:pos="9072"/>
          <w:tab w:val="left" w:pos="9214"/>
          <w:tab w:val="left" w:pos="9639"/>
        </w:tabs>
        <w:spacing w:after="0" w:line="240" w:lineRule="auto"/>
        <w:ind w:left="-426" w:right="141"/>
        <w:jc w:val="both"/>
        <w:rPr>
          <w:rFonts w:ascii="Times New Roman" w:hAnsi="Times New Roman" w:cs="Times New Roman"/>
          <w:sz w:val="24"/>
          <w:szCs w:val="24"/>
        </w:rPr>
      </w:pPr>
    </w:p>
    <w:p w:rsidR="00321BDC" w:rsidRPr="00D45851" w:rsidRDefault="00321BDC" w:rsidP="00321BDC">
      <w:pPr>
        <w:tabs>
          <w:tab w:val="left" w:pos="9072"/>
          <w:tab w:val="left" w:pos="9214"/>
          <w:tab w:val="left" w:pos="9639"/>
        </w:tabs>
        <w:spacing w:after="0" w:line="240" w:lineRule="auto"/>
        <w:ind w:left="-426" w:right="141"/>
        <w:jc w:val="both"/>
        <w:rPr>
          <w:rFonts w:ascii="Times New Roman" w:hAnsi="Times New Roman" w:cs="Times New Roman"/>
          <w:sz w:val="24"/>
          <w:szCs w:val="24"/>
        </w:rPr>
      </w:pPr>
    </w:p>
    <w:p w:rsidR="00321BDC" w:rsidRPr="00D45851" w:rsidRDefault="00321BDC" w:rsidP="00321BDC">
      <w:pPr>
        <w:tabs>
          <w:tab w:val="left" w:pos="9072"/>
          <w:tab w:val="left" w:pos="9214"/>
          <w:tab w:val="left" w:pos="9639"/>
        </w:tabs>
        <w:spacing w:after="0" w:line="240" w:lineRule="auto"/>
        <w:ind w:left="-426" w:right="141"/>
        <w:jc w:val="both"/>
        <w:rPr>
          <w:rFonts w:ascii="Times New Roman" w:hAnsi="Times New Roman" w:cs="Times New Roman"/>
          <w:sz w:val="24"/>
          <w:szCs w:val="24"/>
        </w:rPr>
      </w:pPr>
    </w:p>
    <w:p w:rsidR="00321BDC" w:rsidRPr="00D45851" w:rsidRDefault="00321BDC" w:rsidP="00321BDC">
      <w:pPr>
        <w:tabs>
          <w:tab w:val="left" w:pos="9072"/>
          <w:tab w:val="left" w:pos="9214"/>
          <w:tab w:val="left" w:pos="9639"/>
        </w:tabs>
        <w:spacing w:after="0" w:line="240" w:lineRule="auto"/>
        <w:ind w:left="-426" w:right="141"/>
        <w:jc w:val="both"/>
        <w:rPr>
          <w:rFonts w:ascii="Times New Roman" w:hAnsi="Times New Roman" w:cs="Times New Roman"/>
          <w:sz w:val="24"/>
          <w:szCs w:val="24"/>
        </w:rPr>
      </w:pPr>
    </w:p>
    <w:p w:rsidR="00321BDC" w:rsidRPr="00D45851" w:rsidRDefault="00321BDC" w:rsidP="00321BDC">
      <w:pPr>
        <w:tabs>
          <w:tab w:val="left" w:pos="9072"/>
          <w:tab w:val="left" w:pos="9214"/>
          <w:tab w:val="left" w:pos="9639"/>
        </w:tabs>
        <w:spacing w:after="0" w:line="240" w:lineRule="auto"/>
        <w:ind w:left="-426" w:right="141"/>
        <w:jc w:val="both"/>
        <w:rPr>
          <w:rFonts w:ascii="Times New Roman" w:hAnsi="Times New Roman" w:cs="Times New Roman"/>
          <w:sz w:val="24"/>
          <w:szCs w:val="24"/>
        </w:rPr>
      </w:pPr>
    </w:p>
    <w:p w:rsidR="00321BDC" w:rsidRPr="00D45851" w:rsidRDefault="00321BDC" w:rsidP="00321BDC">
      <w:pPr>
        <w:tabs>
          <w:tab w:val="left" w:pos="9072"/>
          <w:tab w:val="left" w:pos="9214"/>
          <w:tab w:val="left" w:pos="9639"/>
        </w:tabs>
        <w:spacing w:after="0" w:line="240" w:lineRule="auto"/>
        <w:ind w:left="-426" w:right="141"/>
        <w:jc w:val="both"/>
        <w:rPr>
          <w:rFonts w:ascii="Times New Roman" w:hAnsi="Times New Roman" w:cs="Times New Roman"/>
          <w:sz w:val="24"/>
          <w:szCs w:val="24"/>
        </w:rPr>
      </w:pPr>
    </w:p>
    <w:p w:rsidR="00321BDC" w:rsidRPr="00D45851" w:rsidRDefault="00321BDC" w:rsidP="00321BDC">
      <w:pPr>
        <w:pStyle w:val="2"/>
        <w:shd w:val="clear" w:color="auto" w:fill="FFFFFF"/>
        <w:tabs>
          <w:tab w:val="left" w:pos="9072"/>
          <w:tab w:val="left" w:pos="9214"/>
          <w:tab w:val="left" w:pos="9639"/>
        </w:tabs>
        <w:spacing w:before="0" w:line="240" w:lineRule="auto"/>
        <w:ind w:left="-426" w:right="141"/>
        <w:jc w:val="both"/>
        <w:rPr>
          <w:rFonts w:ascii="Times New Roman" w:hAnsi="Times New Roman" w:cs="Times New Roman"/>
          <w:b w:val="0"/>
          <w:color w:val="auto"/>
          <w:sz w:val="24"/>
          <w:szCs w:val="24"/>
        </w:rPr>
      </w:pPr>
      <w:r w:rsidRPr="00D45851">
        <w:rPr>
          <w:rFonts w:ascii="Times New Roman" w:hAnsi="Times New Roman" w:cs="Times New Roman"/>
          <w:color w:val="auto"/>
          <w:sz w:val="24"/>
          <w:szCs w:val="24"/>
        </w:rPr>
        <w:t xml:space="preserve">Лекция 21  </w:t>
      </w:r>
      <w:r w:rsidRPr="00D45851">
        <w:rPr>
          <w:rFonts w:ascii="Times New Roman" w:hAnsi="Times New Roman" w:cs="Times New Roman"/>
          <w:b w:val="0"/>
          <w:color w:val="auto"/>
          <w:sz w:val="24"/>
          <w:szCs w:val="24"/>
        </w:rPr>
        <w:t>Взаимоотношения местных органов управления с территориальными органами зарубежных стран</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Взаимоотношения местных органов управления с территориальными органами зарубежных государств строятся прежде всего на основе соблюдения конституционных принципов территориальной целостности государств, невмешательства во внутренние дела, нерушимости границ, уважения прав и свобод человека, добросовестного выполнения обязательств и т.п. То есть конституционные принципы внешней политики государства являются одновременно и основополагающими принципами взаимоотношений между местными органами управления соответствующих государств.</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В то же время взаимоотношения местных органов управления с территориальными органами зарубежных государств имеют свою специфику. Здесь следует сказать, что если законодательное регулирование межгосударственных отношений на уровне высших органов государственной власти получило достаточно полное отражение как в Основном Законе нашего государства так и в текущем законодательстве, то сфера деятельности государственных органов управления в данной области не получила должного правового регулирования. Так, в действующем Законе о местных представительных и исполнительных органах Республики Казахстан вообще отсутствуют нормы, регулирующие участие местных органов управления во внешнеэкономических и культурных связях. Признавая, что сфера деятельности местных органов управления очень широка и что даже Закон о местных органах не дает исчерпывающего перечня их полномочий, думается, что отсутствие нормы, определяющей основы взаимоотношения местных представительных и исполнительных органов с соответствующими территориальными органами зарубежных государств, не лучшая характеристика указанного законодательства.</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Существующий пробел в законодательстве о местных представительных и исполнительных органах восполняется в том плане, что деятельность этих органов регулируется и другими законодательными актами Республики Казахстан, о чем свидетельствует ст.9 Закона о местных представительных и исполнительных органах; но и этого явно не достаточно. В новом Законе о местных органах управления необходимо предусмотреть специальные нормы, регулирующие взаимоотношения местных представительных и исполнительных органов с территориальными органами зарубежных государств.</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 xml:space="preserve">В своих публикациях мы не раз отмечали, что предыдущий закон Республики Казахстан от 1 февраля 1991 г. о местном самоуправлении и местных советах был более разработанным, содержательным, в отличие от действующего. Например, в нем содержалась правовая норма, предусматривающая участие местных Советов во внешнеэкономических связях. Так, в ст.34 отмечалось, что местный Совет вправе организовывать внешнеэкономические связи предприятий, организаций, учреждений, объектов производственной и социальной инфраструктуры, входящих в местное хозяйство, участвовать в них на принципах валютной самоокупаемости в соответствии с законами Республики Казахстан. Кроме того, </w:t>
      </w:r>
      <w:r w:rsidRPr="00D45851">
        <w:lastRenderedPageBreak/>
        <w:t>закреплялось, что местный Совет и его органы имеют право создавать совместные предприятия по выпуску товаров народного потребления и оказания услуг населению; организовывать пограничную торговлю; в зонах свободного предпринимательства имеют и иные дополнительные полномочия в области внешних связей.</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Переход к рыночным отношениям не только не умаляет, но еще более актуализирует вопрос внешних связей местных органов управления. Поэтому, несмотря на отсутствие норм, регулирующих данную сферу деятельности местных органов управления, в Законе о местных представительных и исполнительных органах последние на практике вступают в достаточно тесные взаимоотношения с территориальными органами зарубежных государств. Правовой базой в регулировании этих отношений выступают нормативные правовые акты Президента, Правительства, нормы международных договоров и т.д. При этом взаимоотношения местных органов управления с территориальными органами зарубежных государств не ограничиваются только экономическим связями, а распространяются на социальные, культурные и другие сферы деятельности. Наиболее наглядно об этом свидетельствуют деловые и социально-культурного характера контакты между областными органами управления республики с аналогичными территориальными органами зарубежных государств.</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На практике работа местных органов управления по содействию предприятиям в установлении деловых контактов ведется по следующим направлениям:</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заключение договоров и соглашений о торгово-экономическом сотрудничестве со странами ближнего и дальнего зарубежья;</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содействие по созданию совместных предприятий;</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установление контактов с международными финансовыми институтами;</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участие представителей акиматов и деловых кругов области в выставках, бизнес-встречах, переговорах.</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Так, акиматом Актюбинской области были заключены ранее, а теперь пролонгированы договоры о сотрудничестве с пятью областями Российской Федерации (Ростовской, Свердловской, Новгородской, Омской, Оренбургской),</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Проведены консультативные встречи с представителями администраций пограничных областей Казахстана и России, в результате которых подписано Соглашение между Оренбургской областью РФ, Актюбинской, Кустанайской и Западно-Казахстанской областями РК о торгово-экономическом, научно-техническом и культурном приграничном сотрудничестве. В рамках реализации этого Соглашения акиматом области прорабатывались следующие вопросы:</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открытие торговых представительств (Торговых домов);</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развитие кооперационных связей предприятий (переработка шерсти из Оренбургской области на АО "Актюбруно");</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поставки в Оренбургскую область сельхозтехники с АО " Актюбинсксельмаш";</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поставки огнеупорных глин на АО "Носта" (г. Новотроицк). В целях развития торговых отношений с другими регионами ближнего зарубежья осуществлен обмен информацией по номенклатуре выпускаемой продукции с Джелалабадской областью Республики Кыргызстан, Новосибирской областью, Краснодарским краем, Удмуртией, Башкортостаном Российской Федерации.</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В настоящее время ведутся переговоры с окресом (область) Хомутов Чешской Республики по заключению долгосрочного сотрудничества о культурном и торгово-экономическом сотрудничестве.</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По инициативе областного акимата для проведения геофизических исследований и геолого-технической обработки скважин в Актюбинской области создано совместное казахстанско-германское предприятие "КазГео-Дата"; начато строительство газотурбинной электростанции на попутном газе Жанажольского нефтяного месторождения с участием американской компании "Ерем Систем".</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lastRenderedPageBreak/>
        <w:t>В целях привлечения инвестиций акиматом составлен перечень приоритетных инвестиционных проектов, который был представлен в Европейский Банк Реконструкции и Развития (ЕБРР), Постприватизационный Фонд ЕБРР, Центрально-Азиатско-Американский Фонд Поддержки Предпринимательства (ЦААФПП). Ряд проектов находится на рассмотрении для принятия решения об их финансировании.</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В рамках освоения средств первого транша Программного займа Азиатского Банка Развития (АБР) в области установлены две мельницы. Проводится работа по освоению средств второго транша, на рассмотрение представлено 6 проектов.</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В настоящее время акиматом области ведется работа по получению предпринимателями оборудования на основе лизинга или кредита по бельгийской кредитной линии через АБ "Каз-коммерцбанк".</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Как уже отмечалось, местные органы управления особое внимание уделяют сотрудничеству в сфере гуманитарных отношений между территориальными органами сопредельных областей. Так, в протоколе намерений о сотрудничестве между администрацией Оренбургской (Россия), Западно-Казахстанской, Кустанайской (Республика Казахстан) областями были предусмотрены следующие варианты сотрудничества в сфере науки:</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содействие в организации обучения специалистов сопредельных территорий в аспирантурах и докторантурах высших учебных заведений;</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совместное проведение научных конференций, семинаров, конкурсов научных работ;</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осуществление в порядке стажировок взаимных обменов студентами и преподавателями высших учебных заведений.</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В сфере культуры и искусства:</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совместное проведение национальных праздников и фестивалей;</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осуществление взаимного обмена передвижными выставками, творческими коллективами;</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организация стажировок и обучение специалистов сферы культуры и искусства.</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В сфере образования:</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совершенствование учебных программ по изучению казахского и русского языков в системе образовательных учреждений;</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обмен учебниками и учебными пособиями для изучения русского и казахского языков;</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повышение квалификации учителей русского и казахского языков на базе учебных заведений договаривающихся сторон.</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Местные органы управления республики для конкретизации форм сотрудничества с сопредельными областями Российской Федерации в сфере производственно-хозяйственных отношений и социально-культурных взаимосвязей не ограничиваются заключением многосторонних соглашений о торгово-экономическом, научно-техническом и культурном сотрудничестве, а разрабатывают Программы пограничного партнерства. А также решают вопрос о формировании межрегиональной рабочей комиссии как информационно-консультативного органа по вопросам урегулирования проблем приграничного сотрудничества.</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Организация совместной деятельности по принципу взаимообмена и делового финансирования программ межрегионального партнерства в гуманитарной сфере позволит укрепить социально-культурную инфраструктуру соответствующих территорий.</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О развитии внешнеэкономических связей между местными органами управления нашей республики с территориальными органами зарубежных государств говорит и договор, заключенный между Алматинским акиматом с Правительством г. Москвы, в котором предусматривались как экономическое сотрудничество, так и социально-культурные взаимоотношения.</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 xml:space="preserve">Соглашения и договоры между местными органами управления заключаются не только на уровне акимов областей и губернаторов (или мэров) российских регионов, но и между органами областных акиматов и органами управления областных администраций. Так, комитет по культуре и искусству администрации Оренбургской области и управление </w:t>
      </w:r>
      <w:r w:rsidRPr="00D45851">
        <w:lastRenderedPageBreak/>
        <w:t>культуры Актюбинского областного акимата, учитывая интересы и положение лиц казахской национальности, проживающих в Оренбуржье, в целях сохранения исторической памяти народа, возрождения и развития национальных культур, народных традиций, обычаев и обрядов, взаимообогащения этнических культур и воспитания культуры межнациональных отношений, подписали договор о культурном сотрудничестве, в котором, в частности, стороны:</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обязуются обеспечить равенство и распространение культурных ценностей, получении образования;</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обязуются содействовать укреплению в Оренбургской области областного и территориальных обществ казахской культуры, превращению их в координационные центры по формированию и удовлетворению культурных запросов казахского населения в Оренбуржье;</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обязуются обеспечить учреждения культуры справочной, учебной, этнографической, историко-краеведческой, методической, художественной литературой (на казахском языке), изданиями по искусству и аудиовизуальными материалами, оказывать помощь в приобретении сценических костюмов, музыкальных инструментов и иных реквизитов художественной деятельности;</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обязуются осуществлять отбор абитуриентов в учебные заведения культуры и искусства Актюбинской области, направлять работников культуры казахских сел на курсы повышения квалификации, принимать активное участие в творческих лабораториях, содействовать проведению фестивалей-конкурсов, праздников книги, выставок-аукционов изделий народных умельцев, а также организации гастролей профессиональных и самодеятельных творческих коллективов в Оренбургской и Актюбинской областях;</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обязуются ежегодно поочередно проводить Дни национальных культур в Оренбургской и Актюбинской областях.</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Таким образом, несмотря на отсутствие соответствующей нормы в законе о местных представительных и исполнительных органах, последние достаточно активно вступают во взаимоотношения с территориальными органами государств по широкому кругу вопросов. Указанный пробел в законодательстве должен быть устранен. И в новом законе о местных органах должна присутствовать специальная статья, закрепляющая основы участия местных органов во внешнеэкономических и культурных связях с зарубежными странами.</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До недавнего времени некоторые аспекты взаимодействия местных органов управления республики отчасти регулировались Указом Президента, имеющим силу Закона, "О специальных экономических зонах" и были отражены в Положениях о соответствующих специальных экономических зонах. Так, в Положении о специальной экономической зоне г. Астаны говорилось, что Председатель Административного Совета представляет его интересы в государственных, отечественных и иностранных предприятиях. В полномочия Административного Совета входило привлечение отечественных и иностранных инвестиций и кредитных средств для развития специальной экономической зоны. Интенсификация научно-технического и торгово-экономического сотрудничества с зарубежными органами определяется как одна из целей создания специальной экономической зоны. Но этого, естественно, недостаточно, хотя бы потому, что в настоящий момент все специальные экономические зоны на территории республики упразднены [37].</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Но торгово-экономическое сотрудничество осуществлялось не только в пределах специальных экономических зон, но и на территории областей республики. Так, Актюбинская область поддерживает торгово-экономическое сотрудничество более чем с 40 странами мира.</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Наиболее тесные экономические связи область поддерживает с государствами СНГ. На долю стран СНГ в общем объеме товарооборота приходится 364,8 млн. долларов (78,5%), стран дальнего зарубежья 99,9 млн. долларов (21,5%).</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lastRenderedPageBreak/>
        <w:t>Основным торговым партнером среди стран СНГ является Россия - 322 млн. долларов или 88.4% от общего объема. В Россию было поставлено 82,9% от общего экспорта зерна, 31,1% химической продукции, 9,3% черных металлов, 35,5% машин и оборудования.</w:t>
      </w:r>
    </w:p>
    <w:p w:rsidR="00321BDC" w:rsidRPr="00D45851" w:rsidRDefault="00321BDC" w:rsidP="00321BDC">
      <w:pPr>
        <w:pStyle w:val="a4"/>
        <w:shd w:val="clear" w:color="auto" w:fill="FFFFFF"/>
        <w:tabs>
          <w:tab w:val="left" w:pos="9214"/>
          <w:tab w:val="left" w:pos="9639"/>
        </w:tabs>
        <w:spacing w:before="0" w:beforeAutospacing="0" w:after="0" w:afterAutospacing="0"/>
        <w:ind w:left="-426" w:right="141"/>
        <w:jc w:val="both"/>
      </w:pPr>
      <w:r w:rsidRPr="00D45851">
        <w:t>Из России в область поступило 96,6% от общего импорта нефтепродуктов, 93,5% древесины и изделий из нее, 86,9% бумаги и картона.</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Из стран дальнего зарубежья преобладающий удельный вес во внешнеторговом обороте занимают страны Европы - 67,2 млн. долларов (14,4%), страны Азиатского региона - 4,1%, страны Африки - 0,4%, Америка - 2,3%.</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В отдельных странах СНГ образованы специальные Министерства внешних экономических связей, например МВЭС России. Кроме того, существует комплексная законодательная база, позволяющая местным органам самоуправления Российской Федерации вполне успешно участвовать во внешнеэкономической деятельности. Так, исполнительные органы местного самоуправления вправе заключать хозяйственные договоры с зарубежными партнерами; осуществлять лицензирование и квотирование поставляемой на экспорт продукции (товаров) предприятий, расположенных на их территории. Кроме того, эти органы участвуют в формировании валютных фондов, создают муниципальные внешнеэкономические организации и т.д. [38, с.141].</w:t>
      </w:r>
    </w:p>
    <w:p w:rsidR="00321BDC" w:rsidRPr="00D45851" w:rsidRDefault="00321BDC" w:rsidP="00321BDC">
      <w:pPr>
        <w:pStyle w:val="a4"/>
        <w:shd w:val="clear" w:color="auto" w:fill="FFFFFF"/>
        <w:tabs>
          <w:tab w:val="left" w:pos="9072"/>
          <w:tab w:val="left" w:pos="9214"/>
          <w:tab w:val="left" w:pos="9639"/>
        </w:tabs>
        <w:spacing w:before="0" w:beforeAutospacing="0" w:after="0" w:afterAutospacing="0"/>
        <w:ind w:left="-426" w:right="141"/>
        <w:jc w:val="both"/>
      </w:pPr>
      <w:r w:rsidRPr="00D45851">
        <w:t>В предыдущем законе "О местном самоуправлении и местных Советах Республики Казахстан", наряду с нормами, регулирующими участие местных представительных органов во внешнеэкономических связях, также имелась специальная статья о валютном фонде местного органа, чего не скажешь о действующем законе о местных представительных и исполнительных органах.</w:t>
      </w:r>
    </w:p>
    <w:p w:rsidR="00321BDC" w:rsidRPr="00D45851" w:rsidRDefault="00321BDC" w:rsidP="00321BDC">
      <w:pPr>
        <w:shd w:val="clear" w:color="auto" w:fill="FFFFFF"/>
        <w:tabs>
          <w:tab w:val="left" w:pos="9072"/>
          <w:tab w:val="left" w:pos="9214"/>
          <w:tab w:val="left" w:pos="9639"/>
        </w:tabs>
        <w:spacing w:after="0" w:line="240" w:lineRule="auto"/>
        <w:ind w:left="-426" w:right="141"/>
        <w:jc w:val="both"/>
        <w:outlineLvl w:val="0"/>
        <w:rPr>
          <w:rFonts w:ascii="Times New Roman" w:hAnsi="Times New Roman" w:cs="Times New Roman"/>
          <w:bCs/>
          <w:kern w:val="36"/>
          <w:sz w:val="24"/>
          <w:szCs w:val="24"/>
        </w:rPr>
      </w:pPr>
      <w:r w:rsidRPr="00D45851">
        <w:rPr>
          <w:rFonts w:ascii="Times New Roman" w:hAnsi="Times New Roman" w:cs="Times New Roman"/>
          <w:bCs/>
          <w:kern w:val="36"/>
          <w:sz w:val="24"/>
          <w:szCs w:val="24"/>
        </w:rPr>
        <w:t>Заключение</w:t>
      </w:r>
    </w:p>
    <w:p w:rsidR="00321BDC" w:rsidRPr="00D45851" w:rsidRDefault="00321BDC" w:rsidP="00321BDC">
      <w:pPr>
        <w:shd w:val="clear" w:color="auto" w:fill="FFFFFF"/>
        <w:tabs>
          <w:tab w:val="left" w:pos="9072"/>
          <w:tab w:val="left" w:pos="9214"/>
          <w:tab w:val="left" w:pos="9639"/>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Как итог проделанной работе можно сделать следующие заключения, что территориальная структура унитарного государства характеризуется, как правило, тем, что в его составе отсутствуют другие государственные образования. В концепции формирования государственной идентичности Республики Казахстан подчеркнута данная характеристика Республики Казахстан как унитарного государства. "Главным в характеристике унитарного государства является то, что оно не имеет внутри себя иных национально-государственных и автономных образований". Унитарное государство Казахстан состоит из административно-территориальных единиц.</w:t>
      </w:r>
    </w:p>
    <w:p w:rsidR="00321BDC" w:rsidRPr="00D45851" w:rsidRDefault="00321BDC" w:rsidP="00321BDC">
      <w:pPr>
        <w:shd w:val="clear" w:color="auto" w:fill="FFFFFF"/>
        <w:tabs>
          <w:tab w:val="left" w:pos="9072"/>
          <w:tab w:val="left" w:pos="9214"/>
          <w:tab w:val="left" w:pos="9639"/>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Административно-территориальное деление государства обычно бывает многозвенным. Все зависит от размеров территории соответствующего государства, от сложившихся в соответствующем государстве традиций и практики такого деления и, конечно, от концепции регионального управления территорией. В соответствии с Законом Республики Казахстан об административно-территориальном устройстве, в систему административно-территориального устройства республики входят следующие административно-территориальные единицы (ст.1 Закона): аул (село), поселок, аульный (сельский) округ, район в городе, город, район, область.</w:t>
      </w:r>
    </w:p>
    <w:p w:rsidR="00321BDC" w:rsidRPr="00D45851" w:rsidRDefault="00321BDC" w:rsidP="00321BDC">
      <w:pPr>
        <w:shd w:val="clear" w:color="auto" w:fill="FFFFFF"/>
        <w:tabs>
          <w:tab w:val="left" w:pos="9072"/>
          <w:tab w:val="left" w:pos="9214"/>
          <w:tab w:val="left" w:pos="9639"/>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В Республике Казахстан сложилась трехзвенная система административно-территориального деления, призванная обеспечивать необходимое организационное единство и упорядоченность внутренней структуры унитарного государства.</w:t>
      </w:r>
    </w:p>
    <w:p w:rsidR="00321BDC" w:rsidRPr="00D45851" w:rsidRDefault="00321BDC" w:rsidP="00321BDC">
      <w:pPr>
        <w:shd w:val="clear" w:color="auto" w:fill="FFFFFF"/>
        <w:tabs>
          <w:tab w:val="left" w:pos="9072"/>
          <w:tab w:val="left" w:pos="9214"/>
          <w:tab w:val="left" w:pos="9639"/>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Административно-территориальное устройство унитарного государства Казахстан представляет собой единую целостную систему.</w:t>
      </w:r>
    </w:p>
    <w:p w:rsidR="00321BDC" w:rsidRPr="00D45851" w:rsidRDefault="00321BDC" w:rsidP="00321BDC">
      <w:pPr>
        <w:shd w:val="clear" w:color="auto" w:fill="FFFFFF"/>
        <w:tabs>
          <w:tab w:val="left" w:pos="9072"/>
          <w:tab w:val="left" w:pos="9214"/>
          <w:tab w:val="left" w:pos="9639"/>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Верхнее звено системы административно-территориального устройства Республики Казахстан образуют области и приравненные к ним города республиканского значения - г. Алматы и столица республики - г. Астана. Данное звено системы административно-территориального устройства республики характеризуется как наиболее крупная по размерам составная часть республики. Обычно области состоят из нескольких районов, а также городов областного значения.</w:t>
      </w:r>
    </w:p>
    <w:p w:rsidR="00321BDC" w:rsidRPr="00D45851" w:rsidRDefault="00321BDC" w:rsidP="00321BDC">
      <w:pPr>
        <w:shd w:val="clear" w:color="auto" w:fill="FFFFFF"/>
        <w:tabs>
          <w:tab w:val="left" w:pos="9072"/>
          <w:tab w:val="left" w:pos="9214"/>
          <w:tab w:val="left" w:pos="9639"/>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lastRenderedPageBreak/>
        <w:t>Организация управления в унитарном государстве строится на основе оптимального сочетания централистских и децентрализованных форм управления, что являются многообразие социальных интересов, повышение политической и правовой культуры.</w:t>
      </w:r>
    </w:p>
    <w:p w:rsidR="00321BDC" w:rsidRPr="00D45851" w:rsidRDefault="00321BDC" w:rsidP="00321BDC">
      <w:pPr>
        <w:shd w:val="clear" w:color="auto" w:fill="FFFFFF"/>
        <w:tabs>
          <w:tab w:val="left" w:pos="9072"/>
          <w:tab w:val="left" w:pos="9214"/>
          <w:tab w:val="left" w:pos="9639"/>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В территориальных единицах в настоящее время действуют две группы органов - представительные и исполнительные.</w:t>
      </w:r>
    </w:p>
    <w:p w:rsidR="00321BDC" w:rsidRPr="00D45851" w:rsidRDefault="00321BDC" w:rsidP="00321BDC">
      <w:pPr>
        <w:shd w:val="clear" w:color="auto" w:fill="FFFFFF"/>
        <w:tabs>
          <w:tab w:val="left" w:pos="9072"/>
          <w:tab w:val="left" w:pos="9214"/>
          <w:tab w:val="left" w:pos="9639"/>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Местные представительные органы - маслихаты выражают волю населения соответствующих административно-территориальных единиц и с учетом общегосударственных интересов определяют меры, необходимые для ее реализации, контролируют их осуществление.</w:t>
      </w:r>
    </w:p>
    <w:p w:rsidR="00321BDC" w:rsidRPr="00D45851" w:rsidRDefault="00321BDC" w:rsidP="00321BDC">
      <w:pPr>
        <w:shd w:val="clear" w:color="auto" w:fill="FFFFFF"/>
        <w:tabs>
          <w:tab w:val="left" w:pos="9072"/>
          <w:tab w:val="left" w:pos="9214"/>
          <w:tab w:val="left" w:pos="9639"/>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Маслихаты, будучи органами народного представительства, избираются населением на основе всеобщего, равного, прямого избирательного права при тайном голосовании сроком на четыре года.</w:t>
      </w:r>
    </w:p>
    <w:p w:rsidR="00321BDC" w:rsidRPr="00D45851" w:rsidRDefault="00321BDC" w:rsidP="00321BDC">
      <w:pPr>
        <w:shd w:val="clear" w:color="auto" w:fill="FFFFFF"/>
        <w:tabs>
          <w:tab w:val="left" w:pos="9072"/>
          <w:tab w:val="left" w:pos="9214"/>
          <w:tab w:val="left" w:pos="9639"/>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В отличие от местных Советов, которые формировались на всех уровнях управления, маслихаты образуются только в областях, районах и городах областного и республиканского значения и столице. В поселках, аулах, селах они не создаются.</w:t>
      </w:r>
    </w:p>
    <w:p w:rsidR="00321BDC" w:rsidRPr="00D45851" w:rsidRDefault="00321BDC" w:rsidP="00321BDC">
      <w:pPr>
        <w:shd w:val="clear" w:color="auto" w:fill="FFFFFF"/>
        <w:tabs>
          <w:tab w:val="left" w:pos="9072"/>
          <w:tab w:val="left" w:pos="9214"/>
          <w:tab w:val="left" w:pos="9639"/>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Маслихаты не принимают законов, поэтому они не относятся к органам законодательной власти. Столь же ошибочным было бы привязывать их к исполнительной ветви власти. Данная ветвь объединяет систему исполнительных органов и возглавляется Правительством. Исполнительными органами являются те, которые прямо названы Конституцией и конституционно-правовым законодательством. Это Правительство, министерства, агентства, центральные исполнительные органы, не входящие в состав Правительства, ведомства и местные исполнительные органы. Маслихаты к таковым не относятся.</w:t>
      </w:r>
    </w:p>
    <w:p w:rsidR="00321BDC" w:rsidRPr="00D45851" w:rsidRDefault="00321BDC" w:rsidP="00321BDC">
      <w:pPr>
        <w:shd w:val="clear" w:color="auto" w:fill="FFFFFF"/>
        <w:tabs>
          <w:tab w:val="left" w:pos="9072"/>
          <w:tab w:val="left" w:pos="9214"/>
          <w:tab w:val="left" w:pos="9639"/>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В Казахстане, как, впрочем, и в других странах, существуют и действуют органы, не вписывающиеся в традиционную триаду. Это Президент, прокуратура, Конституционный Совет и другие структуры. Но все они, так или иначе, занимают определенное место в механизме государственного управления, осуществляют круг полномочий, закрепленных за ними.</w:t>
      </w:r>
    </w:p>
    <w:p w:rsidR="00321BDC" w:rsidRPr="00D45851" w:rsidRDefault="00321BDC" w:rsidP="00321BDC">
      <w:pPr>
        <w:shd w:val="clear" w:color="auto" w:fill="FFFFFF"/>
        <w:tabs>
          <w:tab w:val="left" w:pos="9072"/>
          <w:tab w:val="left" w:pos="9214"/>
          <w:tab w:val="left" w:pos="9639"/>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Поэтому и маслихаты в качестве органов местного государственного управления занимают свою нишу в указанном механизме.</w:t>
      </w:r>
    </w:p>
    <w:p w:rsidR="00321BDC" w:rsidRPr="00D45851" w:rsidRDefault="00321BDC" w:rsidP="00321BDC">
      <w:pPr>
        <w:shd w:val="clear" w:color="auto" w:fill="FFFFFF"/>
        <w:tabs>
          <w:tab w:val="left" w:pos="9072"/>
          <w:tab w:val="left" w:pos="9214"/>
          <w:tab w:val="left" w:pos="9639"/>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Отсутствие вертикальной линии подчинения у маслихатов не означает их полной оторванности друг от друга. Ведь само административно-территориальное деление Казахстана в состав одних территориальных единиц включает другие. Области состоят из районов, городов, а районы - из аульных (сельских) округов. Поэтому, областные маслихаты проводят свою политику не только через собственные структуры и не подчиненные им исполнительные органы, но и через районные и городские представительные учреждения. Решения вышестоящего маслихата, принятые в пределах его компетенции и не противоречащие законам Республики Казахстан, обязательны для исполнения нижестоящими маслихатами. Однако законодатель подчеркивает, что решения должны приниматься в пределах компетенции маслихата. Любые разногласия между маслихатами различных уровней и возникающие отсюда правовые споры должны рассматриваться и решаться судом.</w:t>
      </w:r>
    </w:p>
    <w:p w:rsidR="00321BDC" w:rsidRPr="00D45851" w:rsidRDefault="00321BDC" w:rsidP="00321BDC">
      <w:pPr>
        <w:shd w:val="clear" w:color="auto" w:fill="FFFFFF"/>
        <w:tabs>
          <w:tab w:val="left" w:pos="9072"/>
          <w:tab w:val="left" w:pos="9214"/>
          <w:tab w:val="left" w:pos="9639"/>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Поскольку Казахстан в построении государственного механизма во многом опирался на французскую модель. Но предложенная французская модель приемлема в децентрализованных унитарных государствах, с развитой экономикой, демократическими институтами, системой местного самоуправления, сложившейся в течение десятилетий. Казахстан, сравнительно недавно провозгласивший свою независимость, до сего времени является централизованным унитарным государством. Следовательно, резкий переход от централизованного государственного управления к полной децентрализации может повлечь за собой определенные негативные политические, экономические, социальные последствия. Очевидно, что метод "шоковой терапии" здесь неприемлем, а переход к децентрализации должен осуществляться постепенно.</w:t>
      </w:r>
    </w:p>
    <w:p w:rsidR="00D15BD9" w:rsidRPr="00D45851" w:rsidRDefault="00D15BD9" w:rsidP="00321BDC">
      <w:pPr>
        <w:pStyle w:val="a6"/>
        <w:tabs>
          <w:tab w:val="left" w:pos="9214"/>
        </w:tabs>
        <w:spacing w:after="0" w:line="240" w:lineRule="auto"/>
        <w:ind w:left="-426"/>
        <w:jc w:val="both"/>
        <w:rPr>
          <w:rFonts w:ascii="Times New Roman" w:hAnsi="Times New Roman" w:cs="Times New Roman"/>
          <w:sz w:val="24"/>
          <w:szCs w:val="24"/>
        </w:rPr>
      </w:pPr>
    </w:p>
    <w:p w:rsidR="00D15BD9" w:rsidRPr="00D45851" w:rsidRDefault="00D15BD9" w:rsidP="00321BDC">
      <w:pPr>
        <w:shd w:val="clear" w:color="auto" w:fill="FFFFFF"/>
        <w:tabs>
          <w:tab w:val="left" w:pos="9214"/>
        </w:tabs>
        <w:spacing w:after="0" w:line="240" w:lineRule="auto"/>
        <w:ind w:left="-426"/>
        <w:jc w:val="both"/>
        <w:rPr>
          <w:rFonts w:ascii="Times New Roman" w:eastAsia="Times New Roman" w:hAnsi="Times New Roman" w:cs="Times New Roman"/>
          <w:sz w:val="24"/>
          <w:szCs w:val="24"/>
          <w:lang w:eastAsia="ru-RU"/>
        </w:rPr>
      </w:pPr>
    </w:p>
    <w:p w:rsidR="00F1737F" w:rsidRPr="00D45851" w:rsidRDefault="00F1737F" w:rsidP="00321BDC">
      <w:pPr>
        <w:tabs>
          <w:tab w:val="left" w:pos="9214"/>
        </w:tabs>
        <w:spacing w:after="0" w:line="240" w:lineRule="auto"/>
        <w:ind w:left="-426"/>
        <w:jc w:val="both"/>
        <w:rPr>
          <w:rFonts w:ascii="Times New Roman" w:hAnsi="Times New Roman" w:cs="Times New Roman"/>
          <w:sz w:val="24"/>
          <w:szCs w:val="24"/>
        </w:rPr>
      </w:pPr>
    </w:p>
    <w:p w:rsidR="00F1737F" w:rsidRPr="00D45851" w:rsidRDefault="00F1737F" w:rsidP="00321BDC">
      <w:pPr>
        <w:pStyle w:val="1"/>
        <w:shd w:val="clear" w:color="auto" w:fill="FFFFFF"/>
        <w:tabs>
          <w:tab w:val="left" w:pos="9214"/>
        </w:tabs>
        <w:spacing w:before="0" w:beforeAutospacing="0" w:after="0" w:afterAutospacing="0"/>
        <w:ind w:left="-426" w:firstLine="150"/>
        <w:jc w:val="both"/>
        <w:rPr>
          <w:sz w:val="24"/>
          <w:szCs w:val="24"/>
        </w:rPr>
      </w:pPr>
    </w:p>
    <w:p w:rsidR="00F1737F" w:rsidRPr="00D45851" w:rsidRDefault="00F1737F" w:rsidP="00321BDC">
      <w:pPr>
        <w:pStyle w:val="1"/>
        <w:shd w:val="clear" w:color="auto" w:fill="FFFFFF"/>
        <w:tabs>
          <w:tab w:val="left" w:pos="9214"/>
        </w:tabs>
        <w:spacing w:before="0" w:beforeAutospacing="0" w:after="0" w:afterAutospacing="0"/>
        <w:ind w:left="-426" w:firstLine="150"/>
        <w:jc w:val="both"/>
        <w:rPr>
          <w:sz w:val="24"/>
          <w:szCs w:val="24"/>
        </w:rPr>
      </w:pPr>
    </w:p>
    <w:p w:rsidR="00266CC6" w:rsidRPr="00D45851" w:rsidRDefault="00266CC6" w:rsidP="00321BDC">
      <w:pPr>
        <w:pStyle w:val="1"/>
        <w:shd w:val="clear" w:color="auto" w:fill="FFFFFF"/>
        <w:tabs>
          <w:tab w:val="left" w:pos="9214"/>
        </w:tabs>
        <w:spacing w:before="0" w:beforeAutospacing="0" w:after="0" w:afterAutospacing="0"/>
        <w:ind w:left="-426" w:firstLine="150"/>
        <w:jc w:val="both"/>
        <w:rPr>
          <w:sz w:val="24"/>
          <w:szCs w:val="24"/>
        </w:rPr>
      </w:pPr>
      <w:r w:rsidRPr="00D45851">
        <w:rPr>
          <w:sz w:val="24"/>
          <w:szCs w:val="24"/>
        </w:rPr>
        <w:t>ЗАКЛЮЧЕНИЕ</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В результате проведенного исследования можно сформулировать следующие выводы:</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Межгосударственная экономическая интеграция в своем развитии проходит несколько этапов. Так, Б. Балашша предлагает различать пять основных форм интеграции (типов интеграционных соглашений) : зона свободной торговли; таможенный союз; общий рынок; экономический союз; полная экономическая и политическая интеграция.</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Теории интегрирования предлагают разные способы интеграции государств. Но при этом ни одна из данных теорий не отрицает того, что целью международной интеграции является развитие основных общественных ценностей, достижение экономического процветания и обеспечение безопасности, поскольку отдельно взятое государство в современных условиях объективно не способно качественно обеспечить названные приоритеты.</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Для эффективного законодательного регулирования интеграционных отношений не столь важно механическое приведение национального законодательства в соответствие с законодательством, складывающимся в рамках интеграционного объединения, сколько необходимы вначале гармонизация подходов к правовому регулированию одних и тех же отношений в государствах - членах ЕАЭС, а в дальнейшем - создание единых (а не сходных, сопоставимых, идентичных) механизмов регулирования интеграционных отношений.</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В будущем в рамках ЕАЭС следовало бы создать правовые механизмы интеграции, обеспечивающие каждому государству-члену и его гражданам право участвовать в выработке и принятии на евразийском уровне нормативных правовых актов, регулирующих интеграционные отношения не только с участием государств-членов и их органов власти, но и их граждан.</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Определение нормативной правовой базы регулирования таможенных отношений в ТС ЕврАзЭС является одним из базовых вопросов, от ответа на который зависит методология решения иных стоящих перед таможенным правом задач. Изучение правового статуса Высшего Евразийского экономического совета показало, что правовое регулирование главного органа Единого экономического пространства не лишено изъянов , нарушающих один из принципов правоустановительной деятельности - принцип системности.</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Международные договоры государств - членов ТС ЕврАзЭС с третьими государствами в той мере, в какой они применимы к регулированию таможенно-тарифных отношений в ТС ЕврАзЭС, необходимо включать в международно-правовую базу таможенно-тарифного регулирования в ТС ЕврАзЭС, а процесс подписания таких договоров должен обязательно проходить стадию согласования с государствами - членами ТС ЕврАзЭС.</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При определении международно-правовой базы регулирования таможенно-тарифных отношений в ТС ЕврАзЭС необходимо определить место решений Евразийской экономической комиссии в системе нормативных правовых актов.</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Международно-правовая база регулирования таможенно-тарифных отношений включает в себя Международную конвенцию о Гармонизированной системе описания и кодирования товаров , к которой присоединились все государства - члены ТС ЕврАзЭС. Эта Конвенция лежит в основе Единого таможенного тарифа Таможенного союза, утвержденного решением Совета Евразийской экономической комиссии от 16 июля 2012 года N 54 и основанного на:</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гармонизированной системе описания и кодирования товаров;</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комбинированной номенклатуре Европейского союза (для большинства позиций);</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товарной номенклатуре внешнеэкономической деятельности Содружества Независимых Государств.</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 xml:space="preserve">Принципы и порядок формирования Единого таможенного тарифа ТС ЕврАзЭС определены в Соглашении от 25 января 2008 года "О едином таможенно-тарифном </w:t>
      </w:r>
      <w:r w:rsidRPr="00D45851">
        <w:lastRenderedPageBreak/>
        <w:t>регулировании" . Этим Соглашением также определяются: виды ставок таможенных пошлин; условия предоставления тарифных льгот; порядок разрешения споров и т.д.</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Приоритет таможенного законодательства ТС ЕврАзЭС "должен стать базовым принципом формирующегося права Таможенного союза в рамках ЕврАзЭС , что реализуется положениями п. 2 ст. 1 ТК ТС ЕврАзЭС, в соответствии с которым регулирование таможенных правоотношений в соответствии с законодательством государств - членов ТС ЕврАзЭС осуществляется только до установления соответствующих правоотношений на уровне таможенного законодательства ТС ЕврАзЭС. Поэтому роль международно-правовой базы в регулировании таможенных, в частности таможенно-тарифных, отношений будет возрастать.</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Однако стоит воздержаться от форсированного перехода с регулирования на национальном уровне на международный и наднациональный до тех пор, пока у государств - членов ЕврАзЭС не будет сложившегося понимания структуры правовой системы в рамках ТС ЕврАзЭС, пока не будут решены проблемы с иерархией нормативных правовых актов по юридической силе и их места в национальных правовых системах государств - членов ТС ЕврАзЭС.</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Заключение Договора о ЕАЭС имеет своим результатом формирование двух крупных групп международных правоотношений, в которые вступают государства - члены ЕАЭС. Внутри самой международной организации - это отношения между государствами-членами по поводу участия в работе и деятельности органов ЕАЭС, а также их отношения с указанными органами и отношения между органами. Это будут своего рода первичные международно-правовые отношения в рамках ЕАЭС. Однако наряду с этим между ними складывается и вторая группа правоотношений, касающихся реализации прав и обязанностей, вытекающих из второй и третьей частей Договора и иных международных договоров в рамках Союза, и решений органов ЕАЭС, регулирующих отношения по поводу функционирования экономических механизмов регулирования экономики. Это своего рода вторичные отношения в связи с отношениями членства в международной организации, и они будут иметь смешанный характер (международно-правовой и национально-правовой), поскольку их реализация предполагается в рамках национальных правовых систем государств - членов ЕАЭС.</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Таким образом, учредительный характер Договора о ЕАЭС 2014 г. будет проявляться в его значении как системообразующего акта всей правовой системы данной международной организации. Это следует из того, что учредительный договор занимает особое место в формирующейся правовой системе ЕАЭС. Так, в нем различаются три вида международных договоров, которые могут выступать источниками права ЕАЭС.</w:t>
      </w:r>
    </w:p>
    <w:p w:rsidR="00266CC6" w:rsidRPr="00D45851" w:rsidRDefault="00266CC6" w:rsidP="00321BDC">
      <w:pPr>
        <w:pStyle w:val="a4"/>
        <w:shd w:val="clear" w:color="auto" w:fill="FFFFFF"/>
        <w:tabs>
          <w:tab w:val="left" w:pos="9214"/>
        </w:tabs>
        <w:spacing w:before="0" w:beforeAutospacing="0" w:after="0" w:afterAutospacing="0"/>
        <w:ind w:left="-426" w:firstLine="225"/>
        <w:jc w:val="both"/>
      </w:pPr>
      <w:r w:rsidRPr="00D45851">
        <w:t>Решения и распоряжения органов ЕАЭС не должны противоречить учредительному договору и международным договорам в рамках Союза. Для разрешения противоречий между решениями органов установлен приоритет решений Высшего Евразийского экономического совета над решениями Евразийского межправительственного совета и Евразийской экономической комиссии, в свою очередь, решения Евразийского межправительственного совета имеют приоритет над решениями ЕЭК.</w:t>
      </w:r>
    </w:p>
    <w:p w:rsidR="00266CC6" w:rsidRPr="00D45851" w:rsidRDefault="00266CC6" w:rsidP="00321BDC">
      <w:pPr>
        <w:shd w:val="clear" w:color="auto" w:fill="FFFFFF"/>
        <w:tabs>
          <w:tab w:val="left" w:pos="9214"/>
        </w:tabs>
        <w:spacing w:after="0" w:line="240" w:lineRule="auto"/>
        <w:ind w:left="-426" w:firstLine="150"/>
        <w:jc w:val="both"/>
        <w:outlineLvl w:val="0"/>
        <w:rPr>
          <w:rFonts w:ascii="Times New Roman" w:eastAsia="Times New Roman" w:hAnsi="Times New Roman" w:cs="Times New Roman"/>
          <w:b/>
          <w:bCs/>
          <w:kern w:val="36"/>
          <w:sz w:val="24"/>
          <w:szCs w:val="24"/>
          <w:lang w:eastAsia="ru-RU"/>
        </w:rPr>
      </w:pPr>
      <w:r w:rsidRPr="00D45851">
        <w:rPr>
          <w:rFonts w:ascii="Times New Roman" w:eastAsia="Times New Roman" w:hAnsi="Times New Roman" w:cs="Times New Roman"/>
          <w:b/>
          <w:bCs/>
          <w:kern w:val="36"/>
          <w:sz w:val="24"/>
          <w:szCs w:val="24"/>
          <w:lang w:eastAsia="ru-RU"/>
        </w:rPr>
        <w:t>СПИСОК ИСПОЛЬЗОВАННЫХ ИСТОЧНИКОВ</w:t>
      </w:r>
    </w:p>
    <w:p w:rsidR="00266CC6" w:rsidRPr="00D45851" w:rsidRDefault="00266CC6" w:rsidP="00321BDC">
      <w:pPr>
        <w:pStyle w:val="a6"/>
        <w:numPr>
          <w:ilvl w:val="0"/>
          <w:numId w:val="3"/>
        </w:numPr>
        <w:shd w:val="clear" w:color="auto" w:fill="FFFFFF"/>
        <w:tabs>
          <w:tab w:val="left" w:pos="9214"/>
        </w:tabs>
        <w:spacing w:after="0" w:line="240" w:lineRule="auto"/>
        <w:ind w:left="-426" w:firstLine="0"/>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Декларация о евразийской экономической интеграции (Москва, 18 ноября 2011 г.). URL: #"justify"&gt;.Договор о Евразийской экономической комиссии (Москва, 18 ноября 2011 г.) // Бюллетень международных договоров. 2013. - № 1. - С. 51-69.</w:t>
      </w:r>
    </w:p>
    <w:p w:rsidR="00266CC6" w:rsidRPr="00D45851" w:rsidRDefault="00266CC6" w:rsidP="00321BDC">
      <w:pPr>
        <w:pStyle w:val="a6"/>
        <w:numPr>
          <w:ilvl w:val="0"/>
          <w:numId w:val="3"/>
        </w:numPr>
        <w:shd w:val="clear" w:color="auto" w:fill="FFFFFF"/>
        <w:tabs>
          <w:tab w:val="left" w:pos="9214"/>
        </w:tabs>
        <w:spacing w:after="0" w:line="240" w:lineRule="auto"/>
        <w:ind w:left="-426" w:firstLine="0"/>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.Договор о Комиссии Таможенного союза (Душанбе, 6 октября 2007 г.) Бюллетень международных договоров. 2011. - № 7. - С. 5-8.</w:t>
      </w:r>
    </w:p>
    <w:p w:rsidR="00266CC6" w:rsidRPr="00D45851" w:rsidRDefault="00266CC6" w:rsidP="00321BDC">
      <w:pPr>
        <w:pStyle w:val="a6"/>
        <w:numPr>
          <w:ilvl w:val="0"/>
          <w:numId w:val="3"/>
        </w:numPr>
        <w:shd w:val="clear" w:color="auto" w:fill="FFFFFF"/>
        <w:tabs>
          <w:tab w:val="left" w:pos="9214"/>
        </w:tabs>
        <w:spacing w:after="0" w:line="240" w:lineRule="auto"/>
        <w:ind w:left="-426" w:firstLine="0"/>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.Договор о статусе Основ законодательства Евразийского экономического сообщества, </w:t>
      </w:r>
      <w:r w:rsidRPr="00D45851">
        <w:rPr>
          <w:rFonts w:ascii="Times New Roman" w:eastAsia="Times New Roman" w:hAnsi="Times New Roman" w:cs="Times New Roman"/>
          <w:sz w:val="24"/>
          <w:szCs w:val="24"/>
          <w:lang w:eastAsia="ru-RU"/>
        </w:rPr>
        <w:lastRenderedPageBreak/>
        <w:t>порядке их разработки, принятия и реализации (Астана, 18 июня 2004 г.) // Бюллетень международных договоров. 2008. - № 3. -С. 67-72.</w:t>
      </w:r>
    </w:p>
    <w:p w:rsidR="00266CC6" w:rsidRPr="00D45851" w:rsidRDefault="00266CC6" w:rsidP="00321BDC">
      <w:pPr>
        <w:pStyle w:val="a6"/>
        <w:numPr>
          <w:ilvl w:val="0"/>
          <w:numId w:val="3"/>
        </w:numPr>
        <w:shd w:val="clear" w:color="auto" w:fill="FFFFFF"/>
        <w:tabs>
          <w:tab w:val="left" w:pos="9214"/>
        </w:tabs>
        <w:spacing w:after="0" w:line="240" w:lineRule="auto"/>
        <w:ind w:left="-426" w:firstLine="0"/>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.Договор об учреждении Евразийского экономического сообщества (Астана, 10 октября 2000 г.) // Бюллетень международных договоров. 2002. - №5. -С. 9-15.</w:t>
      </w:r>
    </w:p>
    <w:p w:rsidR="00266CC6" w:rsidRPr="00D45851" w:rsidRDefault="00266CC6" w:rsidP="00321BDC">
      <w:pPr>
        <w:pStyle w:val="a6"/>
        <w:numPr>
          <w:ilvl w:val="0"/>
          <w:numId w:val="3"/>
        </w:numPr>
        <w:shd w:val="clear" w:color="auto" w:fill="FFFFFF"/>
        <w:tabs>
          <w:tab w:val="left" w:pos="9214"/>
        </w:tabs>
        <w:spacing w:after="0" w:line="240" w:lineRule="auto"/>
        <w:ind w:left="-426" w:firstLine="0"/>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.Решение Комиссии Таможенного Союза "О проекте Декларации о формировании Евразийского экономического союза" (Алматы, 23 сентября 2011 г.). URL: #"justify"&gt;.Президентская декларация о приверженности демократическим ценностям в МЕРКОСУР (Сан-Луис, 25 июня 1996 г.) // The Economist. 1996. 12 October.</w:t>
      </w:r>
    </w:p>
    <w:p w:rsidR="00266CC6" w:rsidRPr="00D45851" w:rsidRDefault="00266CC6" w:rsidP="00321BDC">
      <w:pPr>
        <w:pStyle w:val="a6"/>
        <w:numPr>
          <w:ilvl w:val="0"/>
          <w:numId w:val="3"/>
        </w:numPr>
        <w:shd w:val="clear" w:color="auto" w:fill="FFFFFF"/>
        <w:tabs>
          <w:tab w:val="left" w:pos="9214"/>
        </w:tabs>
        <w:spacing w:after="0" w:line="240" w:lineRule="auto"/>
        <w:ind w:left="-426" w:firstLine="0"/>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.Соглашение о создании Содружества Независимых Государств (Минск, 8 декабря 1991 г.) // Содружество. Информационный вестник Советов глав государств и правительств СНГ. М.,1992. - Вып. 1. - С. 6-8.</w:t>
      </w:r>
    </w:p>
    <w:p w:rsidR="00266CC6" w:rsidRPr="00D45851" w:rsidRDefault="00266CC6" w:rsidP="00321BDC">
      <w:pPr>
        <w:pStyle w:val="a6"/>
        <w:numPr>
          <w:ilvl w:val="0"/>
          <w:numId w:val="3"/>
        </w:numPr>
        <w:shd w:val="clear" w:color="auto" w:fill="FFFFFF"/>
        <w:tabs>
          <w:tab w:val="left" w:pos="9214"/>
        </w:tabs>
        <w:spacing w:after="0" w:line="240" w:lineRule="auto"/>
        <w:ind w:left="-426" w:firstLine="0"/>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.Устав Содружества Независимых Государств (Минск, 22 января 1993 г.) // Бюллетень международных договоров. 1994. - № 1.</w:t>
      </w:r>
    </w:p>
    <w:p w:rsidR="00266CC6" w:rsidRPr="00D45851" w:rsidRDefault="00266CC6" w:rsidP="00321BDC">
      <w:pPr>
        <w:pStyle w:val="a6"/>
        <w:numPr>
          <w:ilvl w:val="0"/>
          <w:numId w:val="3"/>
        </w:numPr>
        <w:shd w:val="clear" w:color="auto" w:fill="FFFFFF"/>
        <w:tabs>
          <w:tab w:val="left" w:pos="9214"/>
        </w:tabs>
        <w:spacing w:after="0" w:line="240" w:lineRule="auto"/>
        <w:ind w:left="-426" w:firstLine="0"/>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.Конституция Российской Федерации (принята всенародным голосованием 12.12.1993) (с учетом поправок, внесенных Законами РФ о поправках к Конституции РФ от 30.12.2008 N 6-ФКЗ, от 30.12.2008 N 7-ФКЗ, от 05.02.2014 N 2-ФКЗ, от 21.07.2014 N 11-ФКЗ)//Собрании законодательства РФ, 04.08.2014, N 31, ст. 4398.</w:t>
      </w:r>
    </w:p>
    <w:p w:rsidR="00266CC6" w:rsidRPr="00D45851" w:rsidRDefault="00266CC6" w:rsidP="00321BDC">
      <w:pPr>
        <w:pStyle w:val="a6"/>
        <w:numPr>
          <w:ilvl w:val="0"/>
          <w:numId w:val="3"/>
        </w:numPr>
        <w:shd w:val="clear" w:color="auto" w:fill="FFFFFF"/>
        <w:tabs>
          <w:tab w:val="left" w:pos="9214"/>
        </w:tabs>
        <w:spacing w:after="0" w:line="240" w:lineRule="auto"/>
        <w:ind w:left="-426" w:firstLine="0"/>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.Таможенный кодекс Таможенного союза (приложение к Договору о Таможенном кодексе Таможенного союза, принятому Решением Межгосударственного Совета ЕврАзЭС на уровне глав государств от 27.11.2009 N 17) (ред. от 10.10.2014)//Собрание законодательства РФ, 13.12.2010, N 50, ст. 6615.</w:t>
      </w:r>
    </w:p>
    <w:p w:rsidR="00266CC6" w:rsidRPr="00D45851" w:rsidRDefault="00266CC6" w:rsidP="00321BDC">
      <w:pPr>
        <w:pStyle w:val="a6"/>
        <w:numPr>
          <w:ilvl w:val="0"/>
          <w:numId w:val="3"/>
        </w:numPr>
        <w:shd w:val="clear" w:color="auto" w:fill="FFFFFF"/>
        <w:tabs>
          <w:tab w:val="left" w:pos="9214"/>
        </w:tabs>
        <w:spacing w:after="0" w:line="240" w:lineRule="auto"/>
        <w:ind w:left="-426" w:firstLine="0"/>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.Постановление Правительства Российской Федерации от 3 апреля 1996 года N 372 // Собрание законодательства РФ. 1996. N 15. Ст. 1619.</w:t>
      </w:r>
    </w:p>
    <w:p w:rsidR="00266CC6" w:rsidRPr="00D45851" w:rsidRDefault="00266CC6" w:rsidP="00321BDC">
      <w:pPr>
        <w:pStyle w:val="a6"/>
        <w:numPr>
          <w:ilvl w:val="0"/>
          <w:numId w:val="3"/>
        </w:numPr>
        <w:shd w:val="clear" w:color="auto" w:fill="FFFFFF"/>
        <w:tabs>
          <w:tab w:val="left" w:pos="9214"/>
        </w:tabs>
        <w:spacing w:after="0" w:line="240" w:lineRule="auto"/>
        <w:ind w:left="-426" w:firstLine="0"/>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.Решение Большой коллегии Суда ЕврАзЭС от 10.07.2013 по запросу Кассационной коллегии Высшего хозяйственного суда Республики Беларусь и особые мнения судей Нешатаевой Т.Н., Смирнова Е.А. URL: #"justify"&gt;.Бекяшев К.М. Правовой статус Евразийской экономической комиссии Lexrussica. 2013. N 3. С. 286</w:t>
      </w:r>
    </w:p>
    <w:p w:rsidR="00266CC6" w:rsidRPr="00D45851" w:rsidRDefault="00266CC6" w:rsidP="00321BDC">
      <w:pPr>
        <w:pStyle w:val="a6"/>
        <w:numPr>
          <w:ilvl w:val="0"/>
          <w:numId w:val="3"/>
        </w:numPr>
        <w:shd w:val="clear" w:color="auto" w:fill="FFFFFF"/>
        <w:tabs>
          <w:tab w:val="left" w:pos="9214"/>
        </w:tabs>
        <w:spacing w:after="0" w:line="240" w:lineRule="auto"/>
        <w:ind w:left="-426" w:firstLine="0"/>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.Большой юридический словарь / Под ред. А.Я. Сухарева, В.Д. Зорькина, В.Е. Крутских. М., 2009. С. 280.</w:t>
      </w:r>
    </w:p>
    <w:p w:rsidR="00266CC6" w:rsidRPr="00D45851" w:rsidRDefault="00266CC6" w:rsidP="00321BDC">
      <w:pPr>
        <w:pStyle w:val="a6"/>
        <w:numPr>
          <w:ilvl w:val="0"/>
          <w:numId w:val="3"/>
        </w:numPr>
        <w:shd w:val="clear" w:color="auto" w:fill="FFFFFF"/>
        <w:tabs>
          <w:tab w:val="left" w:pos="9214"/>
        </w:tabs>
        <w:spacing w:after="0" w:line="240" w:lineRule="auto"/>
        <w:ind w:left="-426" w:firstLine="0"/>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.Вельяминов Г.М. Международное экономическое право и процесс (Академический курс): Учебник. М., 2012.</w:t>
      </w:r>
    </w:p>
    <w:p w:rsidR="00266CC6" w:rsidRPr="00D45851" w:rsidRDefault="00266CC6" w:rsidP="00321BDC">
      <w:pPr>
        <w:pStyle w:val="a6"/>
        <w:numPr>
          <w:ilvl w:val="0"/>
          <w:numId w:val="3"/>
        </w:numPr>
        <w:shd w:val="clear" w:color="auto" w:fill="FFFFFF"/>
        <w:tabs>
          <w:tab w:val="left" w:pos="9214"/>
        </w:tabs>
        <w:spacing w:after="0" w:line="240" w:lineRule="auto"/>
        <w:ind w:left="-426" w:firstLine="0"/>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.Дания против Европейского союза: новый экологический спор в ВТО // Международное правосудие. 2014. N 1(9).</w:t>
      </w:r>
    </w:p>
    <w:p w:rsidR="00266CC6" w:rsidRPr="00D45851" w:rsidRDefault="00266CC6" w:rsidP="00321BDC">
      <w:pPr>
        <w:pStyle w:val="a6"/>
        <w:numPr>
          <w:ilvl w:val="0"/>
          <w:numId w:val="3"/>
        </w:numPr>
        <w:shd w:val="clear" w:color="auto" w:fill="FFFFFF"/>
        <w:tabs>
          <w:tab w:val="left" w:pos="9214"/>
        </w:tabs>
        <w:spacing w:after="0" w:line="240" w:lineRule="auto"/>
        <w:ind w:left="-426" w:firstLine="0"/>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.Европейский союз: Основополагающие акты в редакции Лиссабонского договора с комментариями. М.: ИНФРА-М, 2012. С. 603.</w:t>
      </w:r>
    </w:p>
    <w:p w:rsidR="00266CC6" w:rsidRPr="00D45851" w:rsidRDefault="00266CC6" w:rsidP="00321BDC">
      <w:pPr>
        <w:pStyle w:val="a6"/>
        <w:numPr>
          <w:ilvl w:val="0"/>
          <w:numId w:val="3"/>
        </w:numPr>
        <w:shd w:val="clear" w:color="auto" w:fill="FFFFFF"/>
        <w:tabs>
          <w:tab w:val="left" w:pos="9214"/>
        </w:tabs>
        <w:spacing w:after="0" w:line="240" w:lineRule="auto"/>
        <w:ind w:left="-426" w:firstLine="0"/>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.Ефремова Н.А. Международно-правовые механизмы регулирования экономической интеграции и суверенитет государства: Автореф. дис. ... д-ра юрид. наук. М., 2010. С. 30.</w:t>
      </w:r>
    </w:p>
    <w:p w:rsidR="00266CC6" w:rsidRPr="00D45851" w:rsidRDefault="00266CC6" w:rsidP="00321BDC">
      <w:pPr>
        <w:pStyle w:val="a6"/>
        <w:numPr>
          <w:ilvl w:val="0"/>
          <w:numId w:val="3"/>
        </w:numPr>
        <w:shd w:val="clear" w:color="auto" w:fill="FFFFFF"/>
        <w:tabs>
          <w:tab w:val="left" w:pos="9214"/>
        </w:tabs>
        <w:spacing w:after="0" w:line="240" w:lineRule="auto"/>
        <w:ind w:left="-426" w:firstLine="0"/>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t>.Зайцева О.П. Возникновение и развитие международных организаций // Вопросы истории. 1976. N 2. С. 58</w:t>
      </w:r>
    </w:p>
    <w:p w:rsidR="00266CC6" w:rsidRPr="00D45851" w:rsidRDefault="00266CC6" w:rsidP="00321BDC">
      <w:pPr>
        <w:pStyle w:val="a6"/>
        <w:numPr>
          <w:ilvl w:val="0"/>
          <w:numId w:val="3"/>
        </w:numPr>
        <w:shd w:val="clear" w:color="auto" w:fill="FFFFFF"/>
        <w:tabs>
          <w:tab w:val="left" w:pos="9214"/>
        </w:tabs>
        <w:spacing w:after="0" w:line="240" w:lineRule="auto"/>
        <w:ind w:left="-426" w:firstLine="0"/>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.Исполинов А.С. Навязанный монолог // Евразийский юридический журнал. 2013. N 8.</w:t>
      </w:r>
    </w:p>
    <w:p w:rsidR="00266CC6" w:rsidRPr="00D45851" w:rsidRDefault="00266CC6" w:rsidP="00321BDC">
      <w:pPr>
        <w:pStyle w:val="a6"/>
        <w:numPr>
          <w:ilvl w:val="0"/>
          <w:numId w:val="3"/>
        </w:numPr>
        <w:shd w:val="clear" w:color="auto" w:fill="FFFFFF"/>
        <w:tabs>
          <w:tab w:val="left" w:pos="9214"/>
        </w:tabs>
        <w:spacing w:after="0" w:line="240" w:lineRule="auto"/>
        <w:ind w:left="-426" w:firstLine="0"/>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.Каламкарян Р.А. Кодификация международного права и современный миропорядок. М., 2012. С. 18</w:t>
      </w:r>
    </w:p>
    <w:p w:rsidR="00266CC6" w:rsidRPr="00D45851" w:rsidRDefault="00266CC6" w:rsidP="00321BDC">
      <w:pPr>
        <w:pStyle w:val="a6"/>
        <w:numPr>
          <w:ilvl w:val="0"/>
          <w:numId w:val="3"/>
        </w:numPr>
        <w:shd w:val="clear" w:color="auto" w:fill="FFFFFF"/>
        <w:tabs>
          <w:tab w:val="left" w:pos="9214"/>
        </w:tabs>
        <w:spacing w:after="0" w:line="240" w:lineRule="auto"/>
        <w:ind w:left="-426" w:firstLine="0"/>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.Капустин А.Я. Международные организации в глобализирующемся мире. М., 2010. С. 152</w:t>
      </w:r>
    </w:p>
    <w:p w:rsidR="00266CC6" w:rsidRPr="00D45851" w:rsidRDefault="00266CC6" w:rsidP="00321BDC">
      <w:pPr>
        <w:pStyle w:val="a6"/>
        <w:numPr>
          <w:ilvl w:val="0"/>
          <w:numId w:val="3"/>
        </w:numPr>
        <w:shd w:val="clear" w:color="auto" w:fill="FFFFFF"/>
        <w:tabs>
          <w:tab w:val="left" w:pos="9214"/>
        </w:tabs>
        <w:spacing w:after="0" w:line="240" w:lineRule="auto"/>
        <w:ind w:left="-426" w:firstLine="0"/>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.Козырин А.Н. К вопросу о соотношении наднационального и национального регулирования в таможенном союзе в рамках ЕврАзЭС // Правовые вопросы Евразийского таможенного союза. М., 2012. С. 54.</w:t>
      </w:r>
    </w:p>
    <w:p w:rsidR="00266CC6" w:rsidRPr="00D45851" w:rsidRDefault="00266CC6" w:rsidP="00321BDC">
      <w:pPr>
        <w:pStyle w:val="a6"/>
        <w:numPr>
          <w:ilvl w:val="0"/>
          <w:numId w:val="3"/>
        </w:numPr>
        <w:shd w:val="clear" w:color="auto" w:fill="FFFFFF"/>
        <w:tabs>
          <w:tab w:val="left" w:pos="9214"/>
        </w:tabs>
        <w:spacing w:after="0" w:line="240" w:lineRule="auto"/>
        <w:ind w:left="-426" w:firstLine="0"/>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.Козырин А.Н. Организационно-правовые основы таможенного регулирования в Таможенном союзе ЕврАзЭс // Реформы и право. 2012. N 1. С. 3</w:t>
      </w:r>
    </w:p>
    <w:p w:rsidR="00266CC6" w:rsidRPr="00D45851" w:rsidRDefault="00266CC6" w:rsidP="00321BDC">
      <w:pPr>
        <w:pStyle w:val="a6"/>
        <w:numPr>
          <w:ilvl w:val="0"/>
          <w:numId w:val="3"/>
        </w:numPr>
        <w:shd w:val="clear" w:color="auto" w:fill="FFFFFF"/>
        <w:tabs>
          <w:tab w:val="left" w:pos="9214"/>
        </w:tabs>
        <w:spacing w:after="0" w:line="240" w:lineRule="auto"/>
        <w:ind w:left="-426" w:firstLine="0"/>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.Козырин А.Н. Таможенное регулирование в Таможенном союзе ЕврАзЭС: международный, наднациональный и национальный уровни // Право и экономика. 2013. N 3. С. 51</w:t>
      </w:r>
    </w:p>
    <w:p w:rsidR="00266CC6" w:rsidRPr="00D45851" w:rsidRDefault="00266CC6" w:rsidP="00321BDC">
      <w:pPr>
        <w:pStyle w:val="a6"/>
        <w:numPr>
          <w:ilvl w:val="0"/>
          <w:numId w:val="3"/>
        </w:numPr>
        <w:shd w:val="clear" w:color="auto" w:fill="FFFFFF"/>
        <w:tabs>
          <w:tab w:val="left" w:pos="9214"/>
        </w:tabs>
        <w:spacing w:after="0" w:line="240" w:lineRule="auto"/>
        <w:ind w:left="-426" w:firstLine="0"/>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.Кучеров И.И. Международное налоговое право: Академический курс. М., 2007. С. 71.</w:t>
      </w:r>
    </w:p>
    <w:p w:rsidR="00266CC6" w:rsidRPr="00D45851" w:rsidRDefault="00266CC6" w:rsidP="00321BDC">
      <w:pPr>
        <w:pStyle w:val="a6"/>
        <w:numPr>
          <w:ilvl w:val="0"/>
          <w:numId w:val="3"/>
        </w:numPr>
        <w:shd w:val="clear" w:color="auto" w:fill="FFFFFF"/>
        <w:tabs>
          <w:tab w:val="left" w:pos="9214"/>
        </w:tabs>
        <w:spacing w:after="0" w:line="240" w:lineRule="auto"/>
        <w:ind w:left="-426" w:firstLine="0"/>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.Лукашук И.И. Международное право. Общая часть. М., 2012. С. 22.</w:t>
      </w:r>
    </w:p>
    <w:p w:rsidR="00266CC6" w:rsidRPr="00D45851" w:rsidRDefault="00266CC6" w:rsidP="00321BDC">
      <w:pPr>
        <w:pStyle w:val="a6"/>
        <w:numPr>
          <w:ilvl w:val="0"/>
          <w:numId w:val="3"/>
        </w:numPr>
        <w:shd w:val="clear" w:color="auto" w:fill="FFFFFF"/>
        <w:tabs>
          <w:tab w:val="left" w:pos="9214"/>
        </w:tabs>
        <w:spacing w:after="0" w:line="240" w:lineRule="auto"/>
        <w:ind w:left="-426" w:firstLine="0"/>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.Максимова Л.М., Носкова И.Я. Международные экономические отношения. М., 2010. С. 154.</w:t>
      </w:r>
    </w:p>
    <w:p w:rsidR="00266CC6" w:rsidRPr="00D45851" w:rsidRDefault="00266CC6" w:rsidP="00321BDC">
      <w:pPr>
        <w:pStyle w:val="a6"/>
        <w:numPr>
          <w:ilvl w:val="0"/>
          <w:numId w:val="3"/>
        </w:numPr>
        <w:shd w:val="clear" w:color="auto" w:fill="FFFFFF"/>
        <w:tabs>
          <w:tab w:val="left" w:pos="9214"/>
        </w:tabs>
        <w:spacing w:after="0" w:line="240" w:lineRule="auto"/>
        <w:ind w:left="-426" w:firstLine="0"/>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.Морозов А.Н. Международно-правовые аспекты технического регулирования в Таможенном союзе // Журнал российского права. 2012. N 4. С. 77</w:t>
      </w:r>
    </w:p>
    <w:p w:rsidR="00266CC6" w:rsidRPr="00D45851" w:rsidRDefault="00266CC6" w:rsidP="00321BDC">
      <w:pPr>
        <w:pStyle w:val="a6"/>
        <w:numPr>
          <w:ilvl w:val="0"/>
          <w:numId w:val="3"/>
        </w:numPr>
        <w:shd w:val="clear" w:color="auto" w:fill="FFFFFF"/>
        <w:tabs>
          <w:tab w:val="left" w:pos="9214"/>
        </w:tabs>
        <w:spacing w:after="0" w:line="240" w:lineRule="auto"/>
        <w:ind w:left="-426" w:firstLine="0"/>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.Нерсесянц В.В. Общая теория права и государства: Учебник. М., 2010. С. 420.</w:t>
      </w:r>
    </w:p>
    <w:p w:rsidR="00266CC6" w:rsidRPr="00D45851" w:rsidRDefault="00266CC6" w:rsidP="00321BDC">
      <w:pPr>
        <w:pStyle w:val="a6"/>
        <w:numPr>
          <w:ilvl w:val="0"/>
          <w:numId w:val="3"/>
        </w:numPr>
        <w:shd w:val="clear" w:color="auto" w:fill="FFFFFF"/>
        <w:tabs>
          <w:tab w:val="left" w:pos="9214"/>
        </w:tabs>
        <w:spacing w:after="0" w:line="240" w:lineRule="auto"/>
        <w:ind w:left="-426" w:firstLine="0"/>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.Нешатаева Т.Н. Международные организации и право. М., 2012. С, 54.</w:t>
      </w:r>
    </w:p>
    <w:p w:rsidR="00266CC6" w:rsidRPr="00D45851" w:rsidRDefault="00266CC6" w:rsidP="00321BDC">
      <w:pPr>
        <w:pStyle w:val="a6"/>
        <w:numPr>
          <w:ilvl w:val="0"/>
          <w:numId w:val="3"/>
        </w:numPr>
        <w:shd w:val="clear" w:color="auto" w:fill="FFFFFF"/>
        <w:tabs>
          <w:tab w:val="left" w:pos="9214"/>
        </w:tabs>
        <w:spacing w:after="0" w:line="240" w:lineRule="auto"/>
        <w:ind w:left="-426" w:firstLine="0"/>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.Нешатаева Т.Н. Суд ЕврАзЭС: назад в будущее: доклад на Международном форуме "Евразийская экономическая перспектива" (11 апреля 2013 г., г. Санкт-Петербург).</w:t>
      </w:r>
    </w:p>
    <w:p w:rsidR="00266CC6" w:rsidRPr="00D45851" w:rsidRDefault="00266CC6" w:rsidP="00321BDC">
      <w:pPr>
        <w:pStyle w:val="a6"/>
        <w:numPr>
          <w:ilvl w:val="0"/>
          <w:numId w:val="3"/>
        </w:numPr>
        <w:shd w:val="clear" w:color="auto" w:fill="FFFFFF"/>
        <w:tabs>
          <w:tab w:val="left" w:pos="9214"/>
        </w:tabs>
        <w:spacing w:after="0" w:line="240" w:lineRule="auto"/>
        <w:ind w:left="-426" w:firstLine="0"/>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.Определение понятия "таможенно-тарифные правоотношения" см.: Пащенко А.В., Хрешкова В.В. Таможенно-тарифные правоотношения в Таможенном союзе ЕврАзЭС // Реформы и право. 2012. N 1. С. 22.</w:t>
      </w:r>
    </w:p>
    <w:p w:rsidR="00266CC6" w:rsidRPr="00D45851" w:rsidRDefault="00266CC6" w:rsidP="00321BDC">
      <w:pPr>
        <w:pStyle w:val="a6"/>
        <w:numPr>
          <w:ilvl w:val="0"/>
          <w:numId w:val="3"/>
        </w:numPr>
        <w:shd w:val="clear" w:color="auto" w:fill="FFFFFF"/>
        <w:tabs>
          <w:tab w:val="left" w:pos="9214"/>
        </w:tabs>
        <w:spacing w:after="0" w:line="240" w:lineRule="auto"/>
        <w:ind w:left="-426" w:firstLine="0"/>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.Пащенко А.В. Институты ЕврАзЭС: Межгосударственный Совет и Высший Евразийский экономический совет // Реформы и право. 2013. N 3. С. 13</w:t>
      </w:r>
    </w:p>
    <w:p w:rsidR="00266CC6" w:rsidRPr="00D45851" w:rsidRDefault="00266CC6" w:rsidP="00321BDC">
      <w:pPr>
        <w:pStyle w:val="a6"/>
        <w:numPr>
          <w:ilvl w:val="0"/>
          <w:numId w:val="3"/>
        </w:numPr>
        <w:shd w:val="clear" w:color="auto" w:fill="FFFFFF"/>
        <w:tabs>
          <w:tab w:val="left" w:pos="9214"/>
        </w:tabs>
        <w:spacing w:after="0" w:line="240" w:lineRule="auto"/>
        <w:ind w:left="-426" w:firstLine="0"/>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.Пащенко А.В. Правоотношения по установлению и уплате таможенных пошлин в Таможенном союзе в раках ЕврАзЭС: к вопросу о статусе участников / Под ред. А.Н. Козырина. М.: ИППИ, 2013. С. 8.</w:t>
      </w:r>
    </w:p>
    <w:p w:rsidR="00266CC6" w:rsidRPr="00D45851" w:rsidRDefault="00266CC6" w:rsidP="00321BDC">
      <w:pPr>
        <w:pStyle w:val="a6"/>
        <w:numPr>
          <w:ilvl w:val="0"/>
          <w:numId w:val="3"/>
        </w:numPr>
        <w:shd w:val="clear" w:color="auto" w:fill="FFFFFF"/>
        <w:tabs>
          <w:tab w:val="left" w:pos="9214"/>
        </w:tabs>
        <w:spacing w:after="0" w:line="240" w:lineRule="auto"/>
        <w:ind w:left="-426" w:firstLine="0"/>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.Пащенко А.В., Хрешкова В.В. Таможенно-тарифные правоотношения в Таможенном союзе ЕврАзЭС // Реформы и право. 2012. N 1. С. 15</w:t>
      </w:r>
    </w:p>
    <w:p w:rsidR="00266CC6" w:rsidRPr="00D45851" w:rsidRDefault="00266CC6" w:rsidP="00321BDC">
      <w:pPr>
        <w:pStyle w:val="a6"/>
        <w:numPr>
          <w:ilvl w:val="0"/>
          <w:numId w:val="3"/>
        </w:numPr>
        <w:shd w:val="clear" w:color="auto" w:fill="FFFFFF"/>
        <w:tabs>
          <w:tab w:val="left" w:pos="9214"/>
        </w:tabs>
        <w:spacing w:after="0" w:line="240" w:lineRule="auto"/>
        <w:ind w:left="-426" w:firstLine="0"/>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t>.Смбатян А.С. Перспективы Суда ЕврАзЭС в системе органов международного правосудия. URL: #"justify"&gt;.Стоякин С.Г. Международная интеграция: понятие, виды, формы // Московский журнал международного права. 2012. N 3. С. 17</w:t>
      </w:r>
    </w:p>
    <w:p w:rsidR="00266CC6" w:rsidRPr="00D45851" w:rsidRDefault="00266CC6" w:rsidP="00321BDC">
      <w:pPr>
        <w:pStyle w:val="a6"/>
        <w:numPr>
          <w:ilvl w:val="0"/>
          <w:numId w:val="3"/>
        </w:numPr>
        <w:shd w:val="clear" w:color="auto" w:fill="FFFFFF"/>
        <w:tabs>
          <w:tab w:val="left" w:pos="9214"/>
        </w:tabs>
        <w:spacing w:after="0" w:line="240" w:lineRule="auto"/>
        <w:ind w:left="-426" w:firstLine="0"/>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.Суд Европейских сообществ. Решения и комментарии / Под ред. Л.М. Энтина, Ю.А. Матвеевского. М.: МГИМО (У) МИД России, 2012. Вып. 3.</w:t>
      </w:r>
    </w:p>
    <w:p w:rsidR="00266CC6" w:rsidRPr="00D45851" w:rsidRDefault="00266CC6" w:rsidP="00321BDC">
      <w:pPr>
        <w:pStyle w:val="a6"/>
        <w:numPr>
          <w:ilvl w:val="0"/>
          <w:numId w:val="3"/>
        </w:numPr>
        <w:shd w:val="clear" w:color="auto" w:fill="FFFFFF"/>
        <w:tabs>
          <w:tab w:val="left" w:pos="9214"/>
        </w:tabs>
        <w:spacing w:after="0" w:line="240" w:lineRule="auto"/>
        <w:ind w:left="-426" w:firstLine="0"/>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.Ткаченко И.Е. О некоторых проблемах деятельности таможенного союза, вызванных несовершенством законодательства // Правовые вопросы Евразийского таможенного союза. М., 2012. С. 255</w:t>
      </w:r>
    </w:p>
    <w:p w:rsidR="00266CC6" w:rsidRPr="00D45851" w:rsidRDefault="00266CC6" w:rsidP="00321BDC">
      <w:pPr>
        <w:pStyle w:val="a6"/>
        <w:numPr>
          <w:ilvl w:val="0"/>
          <w:numId w:val="3"/>
        </w:numPr>
        <w:shd w:val="clear" w:color="auto" w:fill="FFFFFF"/>
        <w:tabs>
          <w:tab w:val="left" w:pos="9214"/>
        </w:tabs>
        <w:spacing w:after="0" w:line="240" w:lineRule="auto"/>
        <w:ind w:left="-426" w:firstLine="0"/>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.Уляницкий В.А. Международное право. Томск, 1911 // Золотой фонд российской науки международного права. М., 2010. Т. III. С. 31.</w:t>
      </w:r>
    </w:p>
    <w:p w:rsidR="00266CC6" w:rsidRPr="00D45851" w:rsidRDefault="00266CC6" w:rsidP="00321BDC">
      <w:pPr>
        <w:pStyle w:val="a6"/>
        <w:numPr>
          <w:ilvl w:val="0"/>
          <w:numId w:val="3"/>
        </w:numPr>
        <w:shd w:val="clear" w:color="auto" w:fill="FFFFFF"/>
        <w:tabs>
          <w:tab w:val="left" w:pos="9214"/>
        </w:tabs>
        <w:spacing w:after="0" w:line="240" w:lineRule="auto"/>
        <w:ind w:left="-426" w:firstLine="0"/>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.Фаддеев Н.В. Совет экономической взаимопомощи. М., 1974. С. 123</w:t>
      </w:r>
    </w:p>
    <w:p w:rsidR="00266CC6" w:rsidRPr="00D45851" w:rsidRDefault="00266CC6" w:rsidP="00321BDC">
      <w:pPr>
        <w:pStyle w:val="a6"/>
        <w:numPr>
          <w:ilvl w:val="0"/>
          <w:numId w:val="3"/>
        </w:numPr>
        <w:shd w:val="clear" w:color="auto" w:fill="FFFFFF"/>
        <w:tabs>
          <w:tab w:val="left" w:pos="9214"/>
        </w:tabs>
        <w:spacing w:after="0" w:line="240" w:lineRule="auto"/>
        <w:ind w:left="-426" w:firstLine="0"/>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.Хейфец Б.А. Российский бизнес в странах ЕврАзЭС. Модернизационный аспект. М., 2011. С. 243.</w:t>
      </w:r>
    </w:p>
    <w:p w:rsidR="00266CC6" w:rsidRPr="00D45851" w:rsidRDefault="00266CC6" w:rsidP="00321BDC">
      <w:pPr>
        <w:pStyle w:val="a6"/>
        <w:numPr>
          <w:ilvl w:val="0"/>
          <w:numId w:val="3"/>
        </w:numPr>
        <w:shd w:val="clear" w:color="auto" w:fill="FFFFFF"/>
        <w:tabs>
          <w:tab w:val="left" w:pos="9214"/>
        </w:tabs>
        <w:spacing w:after="0" w:line="240" w:lineRule="auto"/>
        <w:ind w:left="-426" w:firstLine="0"/>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.Четвериков А.О. Правовое регулирование либерализации трансграничных отношений: опыт Европейского союза: Автореф. дис. ... д-ра юрид. наук. М., 2010. С. 4.</w:t>
      </w:r>
    </w:p>
    <w:p w:rsidR="00266CC6" w:rsidRPr="00D45851" w:rsidRDefault="00266CC6" w:rsidP="00321BDC">
      <w:pPr>
        <w:pStyle w:val="a6"/>
        <w:numPr>
          <w:ilvl w:val="0"/>
          <w:numId w:val="3"/>
        </w:numPr>
        <w:shd w:val="clear" w:color="auto" w:fill="FFFFFF"/>
        <w:tabs>
          <w:tab w:val="left" w:pos="9214"/>
        </w:tabs>
        <w:spacing w:after="0" w:line="240" w:lineRule="auto"/>
        <w:ind w:left="-426" w:firstLine="0"/>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Чуфрин Г.И. Очерки евразийской интеграции. М., 2013. С. 60.</w:t>
      </w:r>
    </w:p>
    <w:p w:rsidR="00266CC6" w:rsidRPr="00D45851" w:rsidRDefault="00266CC6" w:rsidP="00321BDC">
      <w:pPr>
        <w:pStyle w:val="a6"/>
        <w:numPr>
          <w:ilvl w:val="0"/>
          <w:numId w:val="3"/>
        </w:numPr>
        <w:shd w:val="clear" w:color="auto" w:fill="FFFFFF"/>
        <w:tabs>
          <w:tab w:val="left" w:pos="9214"/>
        </w:tabs>
        <w:spacing w:after="0" w:line="240" w:lineRule="auto"/>
        <w:ind w:left="-426" w:firstLine="0"/>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Энтин Л.М. В поисках партнерских отношений: Россия и Европейский союз в 2004 - 2005 годах. СПб.: СКФ "Россия-Нева", 2006. С. 10</w:t>
      </w:r>
    </w:p>
    <w:p w:rsidR="00266CC6" w:rsidRPr="00D45851" w:rsidRDefault="00266CC6" w:rsidP="00321BDC">
      <w:pPr>
        <w:pStyle w:val="a6"/>
        <w:numPr>
          <w:ilvl w:val="0"/>
          <w:numId w:val="3"/>
        </w:numPr>
        <w:shd w:val="clear" w:color="auto" w:fill="FFFFFF"/>
        <w:tabs>
          <w:tab w:val="left" w:pos="9214"/>
        </w:tabs>
        <w:spacing w:after="0" w:line="240" w:lineRule="auto"/>
        <w:ind w:left="-426" w:firstLine="0"/>
        <w:jc w:val="both"/>
        <w:rPr>
          <w:rFonts w:ascii="Times New Roman" w:eastAsia="Times New Roman" w:hAnsi="Times New Roman" w:cs="Times New Roman"/>
          <w:sz w:val="24"/>
          <w:szCs w:val="24"/>
          <w:lang w:val="en-US" w:eastAsia="ru-RU"/>
        </w:rPr>
      </w:pPr>
      <w:r w:rsidRPr="00D45851">
        <w:rPr>
          <w:rFonts w:ascii="Times New Roman" w:eastAsia="Times New Roman" w:hAnsi="Times New Roman" w:cs="Times New Roman"/>
          <w:sz w:val="24"/>
          <w:szCs w:val="24"/>
          <w:lang w:eastAsia="ru-RU"/>
        </w:rPr>
        <w:t>.Энтин Л.М. Право Европейского союза: Новый этап эволюции: 2009 - 2017 годы. М</w:t>
      </w:r>
      <w:r w:rsidRPr="00D45851">
        <w:rPr>
          <w:rFonts w:ascii="Times New Roman" w:eastAsia="Times New Roman" w:hAnsi="Times New Roman" w:cs="Times New Roman"/>
          <w:sz w:val="24"/>
          <w:szCs w:val="24"/>
          <w:lang w:val="en-US" w:eastAsia="ru-RU"/>
        </w:rPr>
        <w:t xml:space="preserve">.: </w:t>
      </w:r>
      <w:r w:rsidRPr="00D45851">
        <w:rPr>
          <w:rFonts w:ascii="Times New Roman" w:eastAsia="Times New Roman" w:hAnsi="Times New Roman" w:cs="Times New Roman"/>
          <w:sz w:val="24"/>
          <w:szCs w:val="24"/>
          <w:lang w:eastAsia="ru-RU"/>
        </w:rPr>
        <w:t>Аксиом</w:t>
      </w:r>
      <w:r w:rsidRPr="00D45851">
        <w:rPr>
          <w:rFonts w:ascii="Times New Roman" w:eastAsia="Times New Roman" w:hAnsi="Times New Roman" w:cs="Times New Roman"/>
          <w:sz w:val="24"/>
          <w:szCs w:val="24"/>
          <w:lang w:val="en-US" w:eastAsia="ru-RU"/>
        </w:rPr>
        <w:t xml:space="preserve">, 2013. </w:t>
      </w:r>
      <w:r w:rsidRPr="00D45851">
        <w:rPr>
          <w:rFonts w:ascii="Times New Roman" w:eastAsia="Times New Roman" w:hAnsi="Times New Roman" w:cs="Times New Roman"/>
          <w:sz w:val="24"/>
          <w:szCs w:val="24"/>
          <w:lang w:eastAsia="ru-RU"/>
        </w:rPr>
        <w:t>С</w:t>
      </w:r>
      <w:r w:rsidRPr="00D45851">
        <w:rPr>
          <w:rFonts w:ascii="Times New Roman" w:eastAsia="Times New Roman" w:hAnsi="Times New Roman" w:cs="Times New Roman"/>
          <w:sz w:val="24"/>
          <w:szCs w:val="24"/>
          <w:lang w:val="en-US" w:eastAsia="ru-RU"/>
        </w:rPr>
        <w:t>. 41</w:t>
      </w:r>
    </w:p>
    <w:p w:rsidR="00266CC6" w:rsidRPr="00D45851" w:rsidRDefault="00266CC6" w:rsidP="00321BDC">
      <w:pPr>
        <w:pStyle w:val="a6"/>
        <w:numPr>
          <w:ilvl w:val="0"/>
          <w:numId w:val="3"/>
        </w:numPr>
        <w:shd w:val="clear" w:color="auto" w:fill="FFFFFF"/>
        <w:tabs>
          <w:tab w:val="left" w:pos="9214"/>
        </w:tabs>
        <w:spacing w:after="0" w:line="240" w:lineRule="auto"/>
        <w:ind w:left="-426" w:firstLine="0"/>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val="en-US" w:eastAsia="ru-RU"/>
        </w:rPr>
        <w:t xml:space="preserve"> Balassa B. The Theory of Economic Integration.London, 1962. </w:t>
      </w:r>
      <w:r w:rsidRPr="00D45851">
        <w:rPr>
          <w:rFonts w:ascii="Times New Roman" w:eastAsia="Times New Roman" w:hAnsi="Times New Roman" w:cs="Times New Roman"/>
          <w:sz w:val="24"/>
          <w:szCs w:val="24"/>
          <w:lang w:eastAsia="ru-RU"/>
        </w:rPr>
        <w:t>1.</w:t>
      </w:r>
    </w:p>
    <w:p w:rsidR="00266CC6" w:rsidRPr="00D45851" w:rsidRDefault="00266CC6" w:rsidP="00321BDC">
      <w:pPr>
        <w:pStyle w:val="a6"/>
        <w:numPr>
          <w:ilvl w:val="0"/>
          <w:numId w:val="3"/>
        </w:numPr>
        <w:shd w:val="clear" w:color="auto" w:fill="FFFFFF"/>
        <w:tabs>
          <w:tab w:val="left" w:pos="9214"/>
        </w:tabs>
        <w:spacing w:after="0" w:line="240" w:lineRule="auto"/>
        <w:ind w:left="-426" w:firstLine="0"/>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Христенко - наш Баррозу // Ведомости. 2011. 7 июня. С. 33</w:t>
      </w:r>
    </w:p>
    <w:p w:rsidR="00266CC6" w:rsidRPr="00D45851" w:rsidRDefault="00266CC6" w:rsidP="00321BDC">
      <w:pPr>
        <w:pStyle w:val="a6"/>
        <w:numPr>
          <w:ilvl w:val="0"/>
          <w:numId w:val="3"/>
        </w:numPr>
        <w:shd w:val="clear" w:color="auto" w:fill="FFFFFF"/>
        <w:tabs>
          <w:tab w:val="left" w:pos="9214"/>
        </w:tabs>
        <w:spacing w:after="0" w:line="240" w:lineRule="auto"/>
        <w:ind w:left="-426" w:firstLine="0"/>
        <w:jc w:val="both"/>
        <w:rPr>
          <w:rFonts w:ascii="Times New Roman" w:eastAsia="Times New Roman" w:hAnsi="Times New Roman" w:cs="Times New Roman"/>
          <w:sz w:val="24"/>
          <w:szCs w:val="24"/>
          <w:lang w:val="en-US" w:eastAsia="ru-RU"/>
        </w:rPr>
      </w:pPr>
      <w:r w:rsidRPr="00B502B1">
        <w:rPr>
          <w:rFonts w:ascii="Times New Roman" w:eastAsia="Times New Roman" w:hAnsi="Times New Roman" w:cs="Times New Roman"/>
          <w:sz w:val="24"/>
          <w:szCs w:val="24"/>
          <w:lang w:eastAsia="ru-RU"/>
        </w:rPr>
        <w:t xml:space="preserve"> </w:t>
      </w:r>
      <w:r w:rsidRPr="00D45851">
        <w:rPr>
          <w:rFonts w:ascii="Times New Roman" w:eastAsia="Times New Roman" w:hAnsi="Times New Roman" w:cs="Times New Roman"/>
          <w:sz w:val="24"/>
          <w:szCs w:val="24"/>
          <w:lang w:val="en-US" w:eastAsia="ru-RU"/>
        </w:rPr>
        <w:t>Deutsch K.W. The Impact of Communications upon International Relations Theory // Said A. Theory of International Relations: The Crisis of Relevance. London, 1968. P. 143</w:t>
      </w:r>
    </w:p>
    <w:p w:rsidR="00266CC6" w:rsidRPr="00D45851" w:rsidRDefault="00266CC6" w:rsidP="00321BDC">
      <w:pPr>
        <w:pStyle w:val="a6"/>
        <w:numPr>
          <w:ilvl w:val="0"/>
          <w:numId w:val="3"/>
        </w:numPr>
        <w:shd w:val="clear" w:color="auto" w:fill="FFFFFF"/>
        <w:tabs>
          <w:tab w:val="left" w:pos="9214"/>
        </w:tabs>
        <w:spacing w:after="0" w:line="240" w:lineRule="auto"/>
        <w:ind w:left="-426" w:firstLine="0"/>
        <w:jc w:val="both"/>
        <w:rPr>
          <w:rFonts w:ascii="Times New Roman" w:eastAsia="Times New Roman" w:hAnsi="Times New Roman" w:cs="Times New Roman"/>
          <w:sz w:val="24"/>
          <w:szCs w:val="24"/>
          <w:lang w:val="en-US" w:eastAsia="ru-RU"/>
        </w:rPr>
      </w:pPr>
      <w:r w:rsidRPr="00D45851">
        <w:rPr>
          <w:rFonts w:ascii="Times New Roman" w:eastAsia="Times New Roman" w:hAnsi="Times New Roman" w:cs="Times New Roman"/>
          <w:sz w:val="24"/>
          <w:szCs w:val="24"/>
          <w:lang w:val="en-US" w:eastAsia="ru-RU"/>
        </w:rPr>
        <w:t xml:space="preserve"> Mitrani D.The functional theory of politics.London, 1975; dem.A working peace system.London, 1943.</w:t>
      </w:r>
    </w:p>
    <w:p w:rsidR="00266CC6" w:rsidRPr="00D45851" w:rsidRDefault="00266CC6" w:rsidP="00321BDC">
      <w:pPr>
        <w:pStyle w:val="a6"/>
        <w:numPr>
          <w:ilvl w:val="0"/>
          <w:numId w:val="3"/>
        </w:numPr>
        <w:shd w:val="clear" w:color="auto" w:fill="FFFFFF"/>
        <w:tabs>
          <w:tab w:val="left" w:pos="9214"/>
        </w:tabs>
        <w:spacing w:after="0" w:line="240" w:lineRule="auto"/>
        <w:ind w:left="-426" w:firstLine="0"/>
        <w:jc w:val="both"/>
        <w:rPr>
          <w:rFonts w:ascii="Times New Roman" w:eastAsia="Times New Roman" w:hAnsi="Times New Roman" w:cs="Times New Roman"/>
          <w:sz w:val="24"/>
          <w:szCs w:val="24"/>
          <w:lang w:val="en-US" w:eastAsia="ru-RU"/>
        </w:rPr>
      </w:pPr>
      <w:r w:rsidRPr="00D45851">
        <w:rPr>
          <w:rFonts w:ascii="Times New Roman" w:eastAsia="Times New Roman" w:hAnsi="Times New Roman" w:cs="Times New Roman"/>
          <w:sz w:val="24"/>
          <w:szCs w:val="24"/>
          <w:lang w:val="en-US" w:eastAsia="ru-RU"/>
        </w:rPr>
        <w:t>.Mitrany D.A. Working Peace System.London, 1943.P. 10 - 15; Marks Gari, oth.Governance in the European Union.London, 1996. P. 5.</w:t>
      </w:r>
    </w:p>
    <w:p w:rsidR="00266CC6" w:rsidRPr="00D45851" w:rsidRDefault="00266CC6" w:rsidP="00321BDC">
      <w:pPr>
        <w:pStyle w:val="a6"/>
        <w:numPr>
          <w:ilvl w:val="0"/>
          <w:numId w:val="3"/>
        </w:numPr>
        <w:shd w:val="clear" w:color="auto" w:fill="FFFFFF"/>
        <w:tabs>
          <w:tab w:val="left" w:pos="9214"/>
        </w:tabs>
        <w:spacing w:after="0" w:line="240" w:lineRule="auto"/>
        <w:ind w:left="-426" w:firstLine="0"/>
        <w:jc w:val="both"/>
        <w:rPr>
          <w:rFonts w:ascii="Times New Roman" w:eastAsia="Times New Roman" w:hAnsi="Times New Roman" w:cs="Times New Roman"/>
          <w:sz w:val="24"/>
          <w:szCs w:val="24"/>
          <w:lang w:val="en-US" w:eastAsia="ru-RU"/>
        </w:rPr>
      </w:pPr>
      <w:r w:rsidRPr="00D45851">
        <w:rPr>
          <w:rFonts w:ascii="Times New Roman" w:eastAsia="Times New Roman" w:hAnsi="Times New Roman" w:cs="Times New Roman"/>
          <w:sz w:val="24"/>
          <w:szCs w:val="24"/>
          <w:lang w:val="en-US" w:eastAsia="ru-RU"/>
        </w:rPr>
        <w:t xml:space="preserve"> Pollac M.A. The engines of European integration: delegation, agency and algela setting in the EU. Oxford, 2003.</w:t>
      </w:r>
    </w:p>
    <w:p w:rsidR="00266CC6" w:rsidRPr="00D45851" w:rsidRDefault="00266CC6" w:rsidP="00321BDC">
      <w:pPr>
        <w:pStyle w:val="a6"/>
        <w:numPr>
          <w:ilvl w:val="0"/>
          <w:numId w:val="3"/>
        </w:numPr>
        <w:shd w:val="clear" w:color="auto" w:fill="FFFFFF"/>
        <w:tabs>
          <w:tab w:val="left" w:pos="9214"/>
        </w:tabs>
        <w:spacing w:after="0" w:line="240" w:lineRule="auto"/>
        <w:ind w:left="-426" w:firstLine="0"/>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val="en-US" w:eastAsia="ru-RU"/>
        </w:rPr>
        <w:t xml:space="preserve"> Steiner J., Woods L. EU Law. </w:t>
      </w:r>
      <w:r w:rsidRPr="00D45851">
        <w:rPr>
          <w:rFonts w:ascii="Times New Roman" w:eastAsia="Times New Roman" w:hAnsi="Times New Roman" w:cs="Times New Roman"/>
          <w:sz w:val="24"/>
          <w:szCs w:val="24"/>
          <w:lang w:eastAsia="ru-RU"/>
        </w:rPr>
        <w:t>Oxford, 2009; ПравоЕвропейскогосоюза / Подред.С.Ю. Кашкина. М., 2010.</w:t>
      </w:r>
    </w:p>
    <w:p w:rsidR="00266CC6" w:rsidRPr="00D45851" w:rsidRDefault="00266CC6" w:rsidP="00321BDC">
      <w:pPr>
        <w:pStyle w:val="a6"/>
        <w:numPr>
          <w:ilvl w:val="0"/>
          <w:numId w:val="3"/>
        </w:numPr>
        <w:shd w:val="clear" w:color="auto" w:fill="FFFFFF"/>
        <w:tabs>
          <w:tab w:val="left" w:pos="9214"/>
        </w:tabs>
        <w:spacing w:after="0" w:line="240" w:lineRule="auto"/>
        <w:ind w:left="-426" w:firstLine="0"/>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SteinerJ., WoodsL. Op. cit. P. 43; п. 56 заключения Консультативного совета европейских судей N 1 (2001) "О стандартах независимости судебных органов и несменяемости судей".</w:t>
      </w:r>
    </w:p>
    <w:p w:rsidR="00266CC6" w:rsidRPr="00D45851" w:rsidRDefault="00266CC6" w:rsidP="00321BDC">
      <w:pPr>
        <w:pStyle w:val="a6"/>
        <w:numPr>
          <w:ilvl w:val="0"/>
          <w:numId w:val="3"/>
        </w:numPr>
        <w:shd w:val="clear" w:color="auto" w:fill="FFFFFF"/>
        <w:tabs>
          <w:tab w:val="left" w:pos="9214"/>
        </w:tabs>
        <w:spacing w:after="0" w:line="240" w:lineRule="auto"/>
        <w:ind w:left="-426" w:firstLine="0"/>
        <w:jc w:val="both"/>
        <w:rPr>
          <w:rFonts w:ascii="Times New Roman" w:eastAsia="Times New Roman" w:hAnsi="Times New Roman" w:cs="Times New Roman"/>
          <w:sz w:val="24"/>
          <w:szCs w:val="24"/>
          <w:lang w:val="en-US" w:eastAsia="ru-RU"/>
        </w:rPr>
      </w:pPr>
      <w:r w:rsidRPr="00D45851">
        <w:rPr>
          <w:rFonts w:ascii="Times New Roman" w:eastAsia="Times New Roman" w:hAnsi="Times New Roman" w:cs="Times New Roman"/>
          <w:sz w:val="24"/>
          <w:szCs w:val="24"/>
          <w:lang w:eastAsia="ru-RU"/>
        </w:rPr>
        <w:lastRenderedPageBreak/>
        <w:t xml:space="preserve"> </w:t>
      </w:r>
      <w:r w:rsidRPr="00D45851">
        <w:rPr>
          <w:rFonts w:ascii="Times New Roman" w:eastAsia="Times New Roman" w:hAnsi="Times New Roman" w:cs="Times New Roman"/>
          <w:sz w:val="24"/>
          <w:szCs w:val="24"/>
          <w:lang w:val="en-US" w:eastAsia="ru-RU"/>
        </w:rPr>
        <w:t>Tunkin G. International law in international system / RCADI.P. 147.</w:t>
      </w:r>
    </w:p>
    <w:p w:rsidR="00266CC6" w:rsidRPr="00D45851" w:rsidRDefault="00266CC6" w:rsidP="00321BDC">
      <w:pPr>
        <w:pStyle w:val="a6"/>
        <w:numPr>
          <w:ilvl w:val="0"/>
          <w:numId w:val="3"/>
        </w:numPr>
        <w:shd w:val="clear" w:color="auto" w:fill="FFFFFF"/>
        <w:tabs>
          <w:tab w:val="left" w:pos="9214"/>
        </w:tabs>
        <w:spacing w:after="0" w:line="240" w:lineRule="auto"/>
        <w:ind w:left="-426" w:firstLine="0"/>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val="en-US" w:eastAsia="ru-RU"/>
        </w:rPr>
        <w:t xml:space="preserve">.Weiler J.J.H. The community system: the dual character of supranationalism Yearbook of European law. 1981. </w:t>
      </w:r>
      <w:r w:rsidRPr="00D45851">
        <w:rPr>
          <w:rFonts w:ascii="Times New Roman" w:eastAsia="Times New Roman" w:hAnsi="Times New Roman" w:cs="Times New Roman"/>
          <w:sz w:val="24"/>
          <w:szCs w:val="24"/>
          <w:lang w:eastAsia="ru-RU"/>
        </w:rPr>
        <w:t>N 1. P. 267</w:t>
      </w:r>
    </w:p>
    <w:p w:rsidR="003A1AC6" w:rsidRPr="00D45851" w:rsidRDefault="003A1AC6" w:rsidP="00321BDC">
      <w:pPr>
        <w:numPr>
          <w:ilvl w:val="0"/>
          <w:numId w:val="3"/>
        </w:numPr>
        <w:shd w:val="clear" w:color="auto" w:fill="FFFFFF" w:themeFill="background1"/>
        <w:tabs>
          <w:tab w:val="left" w:pos="9214"/>
        </w:tabs>
        <w:spacing w:after="0" w:line="240" w:lineRule="auto"/>
        <w:ind w:left="-426" w:firstLine="0"/>
        <w:jc w:val="both"/>
        <w:rPr>
          <w:rFonts w:ascii="Times New Roman" w:eastAsia="Times New Roman" w:hAnsi="Times New Roman" w:cs="Times New Roman"/>
          <w:sz w:val="24"/>
          <w:szCs w:val="24"/>
          <w:lang w:val="en-US" w:eastAsia="ru-RU"/>
        </w:rPr>
      </w:pPr>
      <w:r w:rsidRPr="00D45851">
        <w:rPr>
          <w:rFonts w:ascii="Times New Roman" w:eastAsia="Times New Roman" w:hAnsi="Times New Roman" w:cs="Times New Roman"/>
          <w:sz w:val="24"/>
          <w:szCs w:val="24"/>
          <w:lang w:eastAsia="ru-RU"/>
        </w:rPr>
        <w:t xml:space="preserve"> Официальный сайт Консультативного комитета ОЭСР по бизнесу и промышленности. </w:t>
      </w:r>
      <w:r w:rsidRPr="00D45851">
        <w:rPr>
          <w:rFonts w:ascii="Times New Roman" w:eastAsia="Times New Roman" w:hAnsi="Times New Roman" w:cs="Times New Roman"/>
          <w:sz w:val="24"/>
          <w:szCs w:val="24"/>
          <w:lang w:val="en-US" w:eastAsia="ru-RU"/>
        </w:rPr>
        <w:t>URL: http://www.biac.org/pubs/anti- bribery_resource/guide.htm.</w:t>
      </w:r>
    </w:p>
    <w:p w:rsidR="003A1AC6" w:rsidRPr="00D45851" w:rsidRDefault="003A1AC6" w:rsidP="00321BDC">
      <w:pPr>
        <w:numPr>
          <w:ilvl w:val="0"/>
          <w:numId w:val="3"/>
        </w:numPr>
        <w:shd w:val="clear" w:color="auto" w:fill="FFFFFF" w:themeFill="background1"/>
        <w:tabs>
          <w:tab w:val="left" w:pos="9214"/>
        </w:tabs>
        <w:spacing w:after="0" w:line="240" w:lineRule="auto"/>
        <w:ind w:left="-426" w:firstLine="0"/>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val="en-US" w:eastAsia="ru-RU"/>
        </w:rPr>
        <w:t xml:space="preserve">  </w:t>
      </w:r>
      <w:r w:rsidRPr="00D45851">
        <w:rPr>
          <w:rFonts w:ascii="Times New Roman" w:eastAsia="Times New Roman" w:hAnsi="Times New Roman" w:cs="Times New Roman"/>
          <w:sz w:val="24"/>
          <w:szCs w:val="24"/>
          <w:lang w:eastAsia="ru-RU"/>
        </w:rPr>
        <w:t>Правовые механизмы имплементации антикоррупционных конвенций / отв. ред. О. </w:t>
      </w:r>
      <w:r w:rsidRPr="00D45851">
        <w:rPr>
          <w:rFonts w:ascii="Times New Roman" w:eastAsia="Times New Roman" w:hAnsi="Times New Roman" w:cs="Times New Roman"/>
          <w:i/>
          <w:iCs/>
          <w:sz w:val="24"/>
          <w:szCs w:val="24"/>
          <w:lang w:eastAsia="ru-RU"/>
        </w:rPr>
        <w:t>И. Тиунов.</w:t>
      </w:r>
      <w:r w:rsidRPr="00D45851">
        <w:rPr>
          <w:rFonts w:ascii="Times New Roman" w:eastAsia="Times New Roman" w:hAnsi="Times New Roman" w:cs="Times New Roman"/>
          <w:sz w:val="24"/>
          <w:szCs w:val="24"/>
          <w:lang w:eastAsia="ru-RU"/>
        </w:rPr>
        <w:t> М., 2012. С. 20.</w:t>
      </w:r>
    </w:p>
    <w:p w:rsidR="00F1737F" w:rsidRPr="00D45851" w:rsidRDefault="00250879" w:rsidP="00321BDC">
      <w:pPr>
        <w:tabs>
          <w:tab w:val="left" w:pos="9214"/>
        </w:tabs>
        <w:spacing w:after="0" w:line="240" w:lineRule="auto"/>
        <w:ind w:left="-426"/>
        <w:jc w:val="both"/>
        <w:rPr>
          <w:rFonts w:ascii="Times New Roman" w:eastAsia="Times New Roman" w:hAnsi="Times New Roman" w:cs="Times New Roman"/>
          <w:sz w:val="24"/>
          <w:szCs w:val="24"/>
          <w:lang w:val="en-US" w:eastAsia="ru-RU"/>
        </w:rPr>
      </w:pPr>
      <w:r w:rsidRPr="00D45851">
        <w:rPr>
          <w:rFonts w:ascii="Times New Roman" w:eastAsia="Times New Roman" w:hAnsi="Times New Roman" w:cs="Times New Roman"/>
          <w:sz w:val="24"/>
          <w:szCs w:val="24"/>
          <w:lang w:val="en-US" w:eastAsia="ru-RU"/>
        </w:rPr>
        <w:t xml:space="preserve">           57.</w:t>
      </w:r>
      <w:r w:rsidR="005E6AF0" w:rsidRPr="00D45851">
        <w:rPr>
          <w:rFonts w:ascii="Times New Roman" w:eastAsia="Times New Roman" w:hAnsi="Times New Roman" w:cs="Times New Roman"/>
          <w:sz w:val="24"/>
          <w:szCs w:val="24"/>
          <w:lang w:val="en-US" w:eastAsia="ru-RU"/>
        </w:rPr>
        <w:t>URL: http://online.zakon.kz/Document/ ?doc id=31415627.</w:t>
      </w:r>
    </w:p>
    <w:p w:rsidR="00AA4BAE" w:rsidRPr="00D45851" w:rsidRDefault="00AA4BAE" w:rsidP="00321BDC">
      <w:pPr>
        <w:tabs>
          <w:tab w:val="left" w:pos="9214"/>
        </w:tabs>
        <w:spacing w:after="0" w:line="240" w:lineRule="auto"/>
        <w:ind w:left="-426"/>
        <w:jc w:val="both"/>
        <w:rPr>
          <w:rFonts w:ascii="Times New Roman" w:eastAsia="Times New Roman" w:hAnsi="Times New Roman" w:cs="Times New Roman"/>
          <w:sz w:val="24"/>
          <w:szCs w:val="24"/>
          <w:lang w:val="en-US" w:eastAsia="ru-RU"/>
        </w:rPr>
      </w:pPr>
    </w:p>
    <w:p w:rsidR="00AA4BAE" w:rsidRPr="00D45851" w:rsidRDefault="00AA4BAE" w:rsidP="00321BDC">
      <w:pPr>
        <w:tabs>
          <w:tab w:val="left" w:pos="9214"/>
        </w:tabs>
        <w:spacing w:after="0" w:line="240" w:lineRule="auto"/>
        <w:ind w:left="-426"/>
        <w:jc w:val="both"/>
        <w:rPr>
          <w:rFonts w:ascii="Times New Roman" w:eastAsia="Times New Roman" w:hAnsi="Times New Roman" w:cs="Times New Roman"/>
          <w:sz w:val="24"/>
          <w:szCs w:val="24"/>
          <w:lang w:val="en-US" w:eastAsia="ru-RU"/>
        </w:rPr>
      </w:pPr>
    </w:p>
    <w:p w:rsidR="00C7720E" w:rsidRPr="00D45851" w:rsidRDefault="00C7720E" w:rsidP="00321BDC">
      <w:pPr>
        <w:pStyle w:val="1"/>
        <w:widowControl w:val="0"/>
        <w:tabs>
          <w:tab w:val="left" w:pos="9214"/>
        </w:tabs>
        <w:spacing w:before="0" w:beforeAutospacing="0" w:after="0" w:afterAutospacing="0"/>
        <w:ind w:left="-426"/>
        <w:jc w:val="both"/>
        <w:rPr>
          <w:b w:val="0"/>
          <w:sz w:val="24"/>
          <w:szCs w:val="24"/>
          <w:lang w:val="en-US"/>
        </w:rPr>
      </w:pPr>
    </w:p>
    <w:p w:rsidR="00C7720E" w:rsidRPr="00D45851" w:rsidRDefault="00C7720E" w:rsidP="00321BDC">
      <w:pPr>
        <w:pStyle w:val="1"/>
        <w:widowControl w:val="0"/>
        <w:tabs>
          <w:tab w:val="left" w:pos="9214"/>
        </w:tabs>
        <w:spacing w:before="0" w:beforeAutospacing="0" w:after="0" w:afterAutospacing="0"/>
        <w:ind w:left="-426"/>
        <w:jc w:val="both"/>
        <w:rPr>
          <w:b w:val="0"/>
          <w:sz w:val="24"/>
          <w:szCs w:val="24"/>
          <w:lang w:val="en-US"/>
        </w:rPr>
      </w:pPr>
    </w:p>
    <w:p w:rsidR="00694D50" w:rsidRPr="00D45851" w:rsidRDefault="00694D50" w:rsidP="00321BDC">
      <w:pPr>
        <w:pStyle w:val="1"/>
        <w:widowControl w:val="0"/>
        <w:tabs>
          <w:tab w:val="left" w:pos="9214"/>
        </w:tabs>
        <w:spacing w:before="0" w:beforeAutospacing="0" w:after="0" w:afterAutospacing="0"/>
        <w:ind w:left="-426"/>
        <w:jc w:val="both"/>
        <w:rPr>
          <w:b w:val="0"/>
          <w:sz w:val="24"/>
          <w:szCs w:val="24"/>
          <w:lang w:val="en-US"/>
        </w:rPr>
      </w:pPr>
    </w:p>
    <w:p w:rsidR="00694D50" w:rsidRPr="00D45851" w:rsidRDefault="00694D50" w:rsidP="00321BDC">
      <w:pPr>
        <w:pStyle w:val="1"/>
        <w:widowControl w:val="0"/>
        <w:tabs>
          <w:tab w:val="left" w:pos="9214"/>
        </w:tabs>
        <w:spacing w:before="0" w:beforeAutospacing="0" w:after="0" w:afterAutospacing="0"/>
        <w:ind w:left="-426"/>
        <w:jc w:val="both"/>
        <w:rPr>
          <w:b w:val="0"/>
          <w:sz w:val="24"/>
          <w:szCs w:val="24"/>
          <w:lang w:val="en-US"/>
        </w:rPr>
      </w:pPr>
    </w:p>
    <w:p w:rsidR="00694D50" w:rsidRPr="00D45851" w:rsidRDefault="00694D50" w:rsidP="00321BDC">
      <w:pPr>
        <w:pStyle w:val="1"/>
        <w:widowControl w:val="0"/>
        <w:tabs>
          <w:tab w:val="left" w:pos="9214"/>
        </w:tabs>
        <w:spacing w:before="0" w:beforeAutospacing="0" w:after="0" w:afterAutospacing="0"/>
        <w:ind w:left="-426"/>
        <w:jc w:val="both"/>
        <w:rPr>
          <w:b w:val="0"/>
          <w:sz w:val="24"/>
          <w:szCs w:val="24"/>
          <w:lang w:val="en-US"/>
        </w:rPr>
      </w:pPr>
    </w:p>
    <w:p w:rsidR="00694D50" w:rsidRPr="00D45851" w:rsidRDefault="00694D50" w:rsidP="00321BDC">
      <w:pPr>
        <w:pStyle w:val="1"/>
        <w:widowControl w:val="0"/>
        <w:tabs>
          <w:tab w:val="left" w:pos="9214"/>
        </w:tabs>
        <w:spacing w:before="0" w:beforeAutospacing="0" w:after="0" w:afterAutospacing="0"/>
        <w:ind w:left="-426"/>
        <w:jc w:val="both"/>
        <w:rPr>
          <w:b w:val="0"/>
          <w:sz w:val="24"/>
          <w:szCs w:val="24"/>
          <w:lang w:val="en-US"/>
        </w:rPr>
      </w:pPr>
    </w:p>
    <w:p w:rsidR="00694D50" w:rsidRPr="00D45851" w:rsidRDefault="00694D50" w:rsidP="00321BDC">
      <w:pPr>
        <w:pStyle w:val="1"/>
        <w:widowControl w:val="0"/>
        <w:tabs>
          <w:tab w:val="left" w:pos="9214"/>
        </w:tabs>
        <w:spacing w:before="0" w:beforeAutospacing="0" w:after="0" w:afterAutospacing="0"/>
        <w:ind w:left="-426"/>
        <w:jc w:val="both"/>
        <w:rPr>
          <w:b w:val="0"/>
          <w:sz w:val="24"/>
          <w:szCs w:val="24"/>
          <w:lang w:val="en-US"/>
        </w:rPr>
      </w:pPr>
    </w:p>
    <w:p w:rsidR="00694D50" w:rsidRPr="00D45851" w:rsidRDefault="00694D50" w:rsidP="00321BDC">
      <w:pPr>
        <w:pStyle w:val="1"/>
        <w:widowControl w:val="0"/>
        <w:tabs>
          <w:tab w:val="left" w:pos="9214"/>
        </w:tabs>
        <w:spacing w:before="0" w:beforeAutospacing="0" w:after="0" w:afterAutospacing="0"/>
        <w:ind w:left="-426"/>
        <w:jc w:val="both"/>
        <w:rPr>
          <w:b w:val="0"/>
          <w:sz w:val="24"/>
          <w:szCs w:val="24"/>
          <w:lang w:val="en-US"/>
        </w:rPr>
      </w:pPr>
    </w:p>
    <w:p w:rsidR="00694D50" w:rsidRPr="00D45851" w:rsidRDefault="00694D50" w:rsidP="00321BDC">
      <w:pPr>
        <w:pStyle w:val="1"/>
        <w:widowControl w:val="0"/>
        <w:tabs>
          <w:tab w:val="left" w:pos="9214"/>
        </w:tabs>
        <w:spacing w:before="0" w:beforeAutospacing="0" w:after="0" w:afterAutospacing="0"/>
        <w:ind w:left="-426"/>
        <w:jc w:val="both"/>
        <w:rPr>
          <w:b w:val="0"/>
          <w:sz w:val="24"/>
          <w:szCs w:val="24"/>
          <w:lang w:val="en-US"/>
        </w:rPr>
      </w:pPr>
    </w:p>
    <w:p w:rsidR="00694D50" w:rsidRPr="00D45851" w:rsidRDefault="00694D50" w:rsidP="00321BDC">
      <w:pPr>
        <w:pStyle w:val="1"/>
        <w:widowControl w:val="0"/>
        <w:tabs>
          <w:tab w:val="left" w:pos="9214"/>
        </w:tabs>
        <w:spacing w:before="0" w:beforeAutospacing="0" w:after="0" w:afterAutospacing="0"/>
        <w:ind w:left="-426"/>
        <w:jc w:val="both"/>
        <w:rPr>
          <w:b w:val="0"/>
          <w:sz w:val="24"/>
          <w:szCs w:val="24"/>
          <w:lang w:val="en-US"/>
        </w:rPr>
      </w:pPr>
    </w:p>
    <w:p w:rsidR="00694D50" w:rsidRPr="00D45851" w:rsidRDefault="00694D50" w:rsidP="00321BDC">
      <w:pPr>
        <w:pStyle w:val="1"/>
        <w:widowControl w:val="0"/>
        <w:tabs>
          <w:tab w:val="left" w:pos="9214"/>
        </w:tabs>
        <w:spacing w:before="0" w:beforeAutospacing="0" w:after="0" w:afterAutospacing="0"/>
        <w:ind w:left="-426"/>
        <w:jc w:val="both"/>
        <w:rPr>
          <w:b w:val="0"/>
          <w:sz w:val="24"/>
          <w:szCs w:val="24"/>
          <w:lang w:val="en-US"/>
        </w:rPr>
      </w:pPr>
    </w:p>
    <w:p w:rsidR="00694D50" w:rsidRPr="00D45851" w:rsidRDefault="00694D50" w:rsidP="00321BDC">
      <w:pPr>
        <w:pStyle w:val="1"/>
        <w:widowControl w:val="0"/>
        <w:tabs>
          <w:tab w:val="left" w:pos="9214"/>
        </w:tabs>
        <w:spacing w:before="0" w:beforeAutospacing="0" w:after="0" w:afterAutospacing="0"/>
        <w:ind w:left="-426"/>
        <w:jc w:val="both"/>
        <w:rPr>
          <w:b w:val="0"/>
          <w:sz w:val="24"/>
          <w:szCs w:val="24"/>
          <w:lang w:val="en-US"/>
        </w:rPr>
      </w:pPr>
    </w:p>
    <w:p w:rsidR="00694D50" w:rsidRPr="00D45851" w:rsidRDefault="00694D50" w:rsidP="00321BDC">
      <w:pPr>
        <w:pStyle w:val="1"/>
        <w:widowControl w:val="0"/>
        <w:tabs>
          <w:tab w:val="left" w:pos="9214"/>
        </w:tabs>
        <w:spacing w:before="0" w:beforeAutospacing="0" w:after="0" w:afterAutospacing="0"/>
        <w:ind w:left="-426"/>
        <w:jc w:val="both"/>
        <w:rPr>
          <w:b w:val="0"/>
          <w:sz w:val="24"/>
          <w:szCs w:val="24"/>
          <w:lang w:val="en-US"/>
        </w:rPr>
      </w:pPr>
    </w:p>
    <w:p w:rsidR="00694D50" w:rsidRPr="00D45851" w:rsidRDefault="00694D50" w:rsidP="00321BDC">
      <w:pPr>
        <w:pStyle w:val="1"/>
        <w:widowControl w:val="0"/>
        <w:tabs>
          <w:tab w:val="left" w:pos="9214"/>
        </w:tabs>
        <w:spacing w:before="0" w:beforeAutospacing="0" w:after="0" w:afterAutospacing="0"/>
        <w:ind w:left="-426"/>
        <w:jc w:val="both"/>
        <w:rPr>
          <w:b w:val="0"/>
          <w:sz w:val="24"/>
          <w:szCs w:val="24"/>
          <w:lang w:val="en-US"/>
        </w:rPr>
      </w:pPr>
    </w:p>
    <w:p w:rsidR="00694D50" w:rsidRPr="00D45851" w:rsidRDefault="00694D50" w:rsidP="00321BDC">
      <w:pPr>
        <w:pStyle w:val="1"/>
        <w:widowControl w:val="0"/>
        <w:tabs>
          <w:tab w:val="left" w:pos="9214"/>
        </w:tabs>
        <w:spacing w:before="0" w:beforeAutospacing="0" w:after="0" w:afterAutospacing="0"/>
        <w:ind w:left="-426"/>
        <w:jc w:val="both"/>
        <w:rPr>
          <w:b w:val="0"/>
          <w:sz w:val="24"/>
          <w:szCs w:val="24"/>
          <w:lang w:val="en-US"/>
        </w:rPr>
      </w:pPr>
    </w:p>
    <w:p w:rsidR="00694D50" w:rsidRPr="00D45851" w:rsidRDefault="00694D50" w:rsidP="00321BDC">
      <w:pPr>
        <w:pStyle w:val="1"/>
        <w:widowControl w:val="0"/>
        <w:tabs>
          <w:tab w:val="left" w:pos="9214"/>
        </w:tabs>
        <w:spacing w:before="0" w:beforeAutospacing="0" w:after="0" w:afterAutospacing="0"/>
        <w:ind w:left="-426"/>
        <w:jc w:val="both"/>
        <w:rPr>
          <w:b w:val="0"/>
          <w:sz w:val="24"/>
          <w:szCs w:val="24"/>
          <w:lang w:val="en-US"/>
        </w:rPr>
      </w:pPr>
    </w:p>
    <w:p w:rsidR="00694D50" w:rsidRPr="00D45851" w:rsidRDefault="00694D50" w:rsidP="00321BDC">
      <w:pPr>
        <w:pStyle w:val="1"/>
        <w:widowControl w:val="0"/>
        <w:tabs>
          <w:tab w:val="left" w:pos="9214"/>
        </w:tabs>
        <w:spacing w:before="0" w:beforeAutospacing="0" w:after="0" w:afterAutospacing="0"/>
        <w:ind w:left="-426"/>
        <w:jc w:val="both"/>
        <w:rPr>
          <w:b w:val="0"/>
          <w:sz w:val="24"/>
          <w:szCs w:val="24"/>
          <w:lang w:val="en-US"/>
        </w:rPr>
      </w:pPr>
    </w:p>
    <w:p w:rsidR="00694D50" w:rsidRPr="00D45851" w:rsidRDefault="00694D50" w:rsidP="00321BDC">
      <w:pPr>
        <w:pStyle w:val="1"/>
        <w:widowControl w:val="0"/>
        <w:tabs>
          <w:tab w:val="left" w:pos="9214"/>
        </w:tabs>
        <w:spacing w:before="0" w:beforeAutospacing="0" w:after="0" w:afterAutospacing="0"/>
        <w:ind w:left="-426"/>
        <w:jc w:val="both"/>
        <w:rPr>
          <w:b w:val="0"/>
          <w:sz w:val="24"/>
          <w:szCs w:val="24"/>
          <w:lang w:val="en-US"/>
        </w:rPr>
      </w:pPr>
    </w:p>
    <w:p w:rsidR="00C7720E" w:rsidRPr="00D45851" w:rsidRDefault="00C7720E" w:rsidP="00321BDC">
      <w:pPr>
        <w:pStyle w:val="1"/>
        <w:widowControl w:val="0"/>
        <w:tabs>
          <w:tab w:val="left" w:pos="9214"/>
        </w:tabs>
        <w:spacing w:before="0" w:beforeAutospacing="0" w:after="0" w:afterAutospacing="0"/>
        <w:ind w:left="-426"/>
        <w:jc w:val="both"/>
        <w:rPr>
          <w:b w:val="0"/>
          <w:sz w:val="24"/>
          <w:szCs w:val="24"/>
          <w:lang w:val="en-US"/>
        </w:rPr>
      </w:pPr>
    </w:p>
    <w:p w:rsidR="00694D50" w:rsidRPr="00D45851" w:rsidRDefault="00694D50" w:rsidP="00321BDC">
      <w:pPr>
        <w:tabs>
          <w:tab w:val="left" w:pos="916"/>
          <w:tab w:val="left" w:pos="1832"/>
          <w:tab w:val="left" w:pos="2748"/>
          <w:tab w:val="left" w:pos="3664"/>
          <w:tab w:val="left" w:pos="9072"/>
          <w:tab w:val="left" w:pos="9160"/>
          <w:tab w:val="left" w:pos="9214"/>
          <w:tab w:val="left" w:pos="9356"/>
          <w:tab w:val="left" w:pos="9498"/>
          <w:tab w:val="left" w:pos="10076"/>
          <w:tab w:val="left" w:pos="10992"/>
          <w:tab w:val="left" w:pos="11908"/>
          <w:tab w:val="left" w:pos="12824"/>
          <w:tab w:val="left" w:pos="13740"/>
          <w:tab w:val="left" w:pos="14656"/>
        </w:tabs>
        <w:spacing w:after="0" w:line="240" w:lineRule="auto"/>
        <w:ind w:left="-426" w:right="141"/>
        <w:jc w:val="both"/>
        <w:textAlignment w:val="baseline"/>
        <w:rPr>
          <w:rFonts w:ascii="Times New Roman" w:hAnsi="Times New Roman" w:cs="Times New Roman"/>
          <w:sz w:val="24"/>
          <w:szCs w:val="24"/>
        </w:rPr>
      </w:pPr>
      <w:r w:rsidRPr="00D45851">
        <w:rPr>
          <w:rFonts w:ascii="Times New Roman" w:hAnsi="Times New Roman" w:cs="Times New Roman"/>
          <w:sz w:val="24"/>
          <w:szCs w:val="24"/>
        </w:rPr>
        <w:t>МЕТОДИЧЕСКИЕ УКАЗАНИЯ   ПО ИЗУЧЕНИЮ ДИСЦИПЛИНЫ</w:t>
      </w:r>
    </w:p>
    <w:p w:rsidR="00694D50" w:rsidRPr="00D45851" w:rsidRDefault="00694D50" w:rsidP="00321BDC">
      <w:pPr>
        <w:tabs>
          <w:tab w:val="left" w:pos="916"/>
          <w:tab w:val="left" w:pos="1832"/>
          <w:tab w:val="left" w:pos="2748"/>
          <w:tab w:val="left" w:pos="3664"/>
          <w:tab w:val="left" w:pos="9072"/>
          <w:tab w:val="left" w:pos="9160"/>
          <w:tab w:val="left" w:pos="9214"/>
          <w:tab w:val="left" w:pos="9356"/>
          <w:tab w:val="left" w:pos="9498"/>
          <w:tab w:val="left" w:pos="10076"/>
          <w:tab w:val="left" w:pos="10992"/>
          <w:tab w:val="left" w:pos="11908"/>
          <w:tab w:val="left" w:pos="12824"/>
          <w:tab w:val="left" w:pos="13740"/>
          <w:tab w:val="left" w:pos="14656"/>
        </w:tabs>
        <w:spacing w:after="0" w:line="240" w:lineRule="auto"/>
        <w:ind w:left="-426" w:right="141"/>
        <w:jc w:val="both"/>
        <w:textAlignment w:val="baseline"/>
        <w:rPr>
          <w:rFonts w:ascii="Times New Roman" w:hAnsi="Times New Roman" w:cs="Times New Roman"/>
          <w:sz w:val="24"/>
          <w:szCs w:val="24"/>
        </w:rPr>
      </w:pPr>
    </w:p>
    <w:p w:rsidR="00694D50" w:rsidRPr="00D45851" w:rsidRDefault="00694D50" w:rsidP="00321BDC">
      <w:pPr>
        <w:tabs>
          <w:tab w:val="left" w:pos="916"/>
          <w:tab w:val="left" w:pos="1832"/>
          <w:tab w:val="left" w:pos="2748"/>
          <w:tab w:val="left" w:pos="3664"/>
          <w:tab w:val="left" w:pos="9072"/>
          <w:tab w:val="left" w:pos="9160"/>
          <w:tab w:val="left" w:pos="9214"/>
          <w:tab w:val="left" w:pos="9356"/>
          <w:tab w:val="left" w:pos="9498"/>
          <w:tab w:val="left" w:pos="10076"/>
          <w:tab w:val="left" w:pos="10992"/>
          <w:tab w:val="left" w:pos="11908"/>
          <w:tab w:val="left" w:pos="12824"/>
          <w:tab w:val="left" w:pos="13740"/>
          <w:tab w:val="left" w:pos="14656"/>
        </w:tabs>
        <w:spacing w:after="0" w:line="240" w:lineRule="auto"/>
        <w:ind w:left="-426" w:right="141"/>
        <w:jc w:val="both"/>
        <w:textAlignment w:val="baseline"/>
        <w:rPr>
          <w:rFonts w:ascii="Times New Roman" w:hAnsi="Times New Roman" w:cs="Times New Roman"/>
          <w:sz w:val="24"/>
          <w:szCs w:val="24"/>
        </w:rPr>
      </w:pPr>
      <w:r w:rsidRPr="00D45851">
        <w:rPr>
          <w:rFonts w:ascii="Times New Roman" w:hAnsi="Times New Roman" w:cs="Times New Roman"/>
          <w:sz w:val="24"/>
          <w:szCs w:val="24"/>
        </w:rPr>
        <w:t xml:space="preserve">                                  1.1. Цель и задачи дисциплины.</w:t>
      </w:r>
    </w:p>
    <w:p w:rsidR="00694D50" w:rsidRPr="00D45851" w:rsidRDefault="00694D50" w:rsidP="00321BDC">
      <w:pPr>
        <w:tabs>
          <w:tab w:val="left" w:pos="916"/>
          <w:tab w:val="left" w:pos="1832"/>
          <w:tab w:val="left" w:pos="2748"/>
          <w:tab w:val="left" w:pos="3664"/>
          <w:tab w:val="left" w:pos="9072"/>
          <w:tab w:val="left" w:pos="9160"/>
          <w:tab w:val="left" w:pos="9214"/>
          <w:tab w:val="left" w:pos="9356"/>
          <w:tab w:val="left" w:pos="9498"/>
          <w:tab w:val="left" w:pos="10076"/>
          <w:tab w:val="left" w:pos="10992"/>
          <w:tab w:val="left" w:pos="11908"/>
          <w:tab w:val="left" w:pos="12824"/>
          <w:tab w:val="left" w:pos="13740"/>
          <w:tab w:val="left" w:pos="14656"/>
        </w:tabs>
        <w:spacing w:after="0" w:line="240" w:lineRule="auto"/>
        <w:ind w:left="-426" w:right="141"/>
        <w:jc w:val="both"/>
        <w:textAlignment w:val="baseline"/>
        <w:rPr>
          <w:rFonts w:ascii="Times New Roman" w:hAnsi="Times New Roman" w:cs="Times New Roman"/>
          <w:sz w:val="24"/>
          <w:szCs w:val="24"/>
        </w:rPr>
      </w:pPr>
    </w:p>
    <w:p w:rsidR="00694D50" w:rsidRPr="00D45851" w:rsidRDefault="00694D50" w:rsidP="00321BDC">
      <w:pPr>
        <w:tabs>
          <w:tab w:val="left" w:pos="916"/>
          <w:tab w:val="left" w:pos="1832"/>
          <w:tab w:val="left" w:pos="2748"/>
          <w:tab w:val="left" w:pos="3664"/>
          <w:tab w:val="left" w:pos="9072"/>
          <w:tab w:val="left" w:pos="9160"/>
          <w:tab w:val="left" w:pos="9214"/>
          <w:tab w:val="left" w:pos="9356"/>
          <w:tab w:val="left" w:pos="9498"/>
          <w:tab w:val="left" w:pos="10076"/>
          <w:tab w:val="left" w:pos="10992"/>
          <w:tab w:val="left" w:pos="11908"/>
          <w:tab w:val="left" w:pos="12824"/>
          <w:tab w:val="left" w:pos="13740"/>
          <w:tab w:val="left" w:pos="14656"/>
        </w:tabs>
        <w:spacing w:after="0" w:line="240" w:lineRule="auto"/>
        <w:ind w:left="-426" w:right="141"/>
        <w:jc w:val="both"/>
        <w:textAlignment w:val="baseline"/>
        <w:rPr>
          <w:rFonts w:ascii="Times New Roman" w:hAnsi="Times New Roman" w:cs="Times New Roman"/>
          <w:sz w:val="24"/>
          <w:szCs w:val="24"/>
        </w:rPr>
      </w:pPr>
      <w:r w:rsidRPr="00D45851">
        <w:rPr>
          <w:rFonts w:ascii="Times New Roman" w:hAnsi="Times New Roman" w:cs="Times New Roman"/>
          <w:sz w:val="24"/>
          <w:szCs w:val="24"/>
        </w:rPr>
        <w:t xml:space="preserve">               Дисциплина «Региональное развитие и региональная политика» изучается в соответствии с          Государственным общеобразовательным стандартом высшего професси нального образования по специальности 5В020200«  Международные отношения» дисциплина «Региональное развитие и региональная политика», и методические указания составлены в соответствии с примерной программой курса и учебным планом.</w:t>
      </w:r>
    </w:p>
    <w:p w:rsidR="00694D50" w:rsidRPr="00D45851" w:rsidRDefault="00694D50" w:rsidP="00321BDC">
      <w:pPr>
        <w:tabs>
          <w:tab w:val="left" w:pos="916"/>
          <w:tab w:val="left" w:pos="1832"/>
          <w:tab w:val="left" w:pos="2748"/>
          <w:tab w:val="left" w:pos="3664"/>
          <w:tab w:val="left" w:pos="9072"/>
          <w:tab w:val="left" w:pos="9160"/>
          <w:tab w:val="left" w:pos="9214"/>
          <w:tab w:val="left" w:pos="9356"/>
          <w:tab w:val="left" w:pos="9498"/>
          <w:tab w:val="left" w:pos="10076"/>
          <w:tab w:val="left" w:pos="10992"/>
          <w:tab w:val="left" w:pos="11908"/>
          <w:tab w:val="left" w:pos="12824"/>
          <w:tab w:val="left" w:pos="13740"/>
          <w:tab w:val="left" w:pos="14656"/>
        </w:tabs>
        <w:spacing w:after="0" w:line="240" w:lineRule="auto"/>
        <w:ind w:left="-426" w:right="141"/>
        <w:jc w:val="both"/>
        <w:textAlignment w:val="baseline"/>
        <w:rPr>
          <w:rFonts w:ascii="Times New Roman" w:hAnsi="Times New Roman" w:cs="Times New Roman"/>
          <w:sz w:val="24"/>
          <w:szCs w:val="24"/>
        </w:rPr>
      </w:pPr>
      <w:r w:rsidRPr="00D45851">
        <w:rPr>
          <w:rFonts w:ascii="Times New Roman" w:hAnsi="Times New Roman" w:cs="Times New Roman"/>
          <w:sz w:val="24"/>
          <w:szCs w:val="24"/>
        </w:rPr>
        <w:t xml:space="preserve">               Региональное развитие и региональная политика изучает законы, факторы и особенности, а  также методы формирования экономики отдельных регионов и их систем,</w:t>
      </w:r>
    </w:p>
    <w:p w:rsidR="00694D50" w:rsidRPr="00D45851" w:rsidRDefault="00694D50" w:rsidP="00321BDC">
      <w:pPr>
        <w:tabs>
          <w:tab w:val="left" w:pos="916"/>
          <w:tab w:val="left" w:pos="1832"/>
          <w:tab w:val="left" w:pos="2748"/>
          <w:tab w:val="left" w:pos="3664"/>
          <w:tab w:val="left" w:pos="9072"/>
          <w:tab w:val="left" w:pos="9160"/>
          <w:tab w:val="left" w:pos="9214"/>
          <w:tab w:val="left" w:pos="9356"/>
          <w:tab w:val="left" w:pos="9498"/>
          <w:tab w:val="left" w:pos="10076"/>
          <w:tab w:val="left" w:pos="10992"/>
          <w:tab w:val="left" w:pos="11908"/>
          <w:tab w:val="left" w:pos="12824"/>
          <w:tab w:val="left" w:pos="13740"/>
          <w:tab w:val="left" w:pos="14656"/>
        </w:tabs>
        <w:spacing w:after="0" w:line="240" w:lineRule="auto"/>
        <w:ind w:left="-426" w:right="141"/>
        <w:jc w:val="both"/>
        <w:textAlignment w:val="baseline"/>
        <w:rPr>
          <w:rFonts w:ascii="Times New Roman" w:hAnsi="Times New Roman" w:cs="Times New Roman"/>
          <w:sz w:val="24"/>
          <w:szCs w:val="24"/>
        </w:rPr>
      </w:pPr>
      <w:r w:rsidRPr="00D45851">
        <w:rPr>
          <w:rFonts w:ascii="Times New Roman" w:hAnsi="Times New Roman" w:cs="Times New Roman"/>
          <w:sz w:val="24"/>
          <w:szCs w:val="24"/>
        </w:rPr>
        <w:t xml:space="preserve">         включая производительные силы, внутри- и межрегиональные экономические отношения.</w:t>
      </w:r>
    </w:p>
    <w:p w:rsidR="00694D50" w:rsidRPr="00D45851" w:rsidRDefault="00694D50" w:rsidP="00321BDC">
      <w:pPr>
        <w:tabs>
          <w:tab w:val="left" w:pos="916"/>
          <w:tab w:val="left" w:pos="1832"/>
          <w:tab w:val="left" w:pos="2748"/>
          <w:tab w:val="left" w:pos="3664"/>
          <w:tab w:val="left" w:pos="9072"/>
          <w:tab w:val="left" w:pos="9160"/>
          <w:tab w:val="left" w:pos="9214"/>
          <w:tab w:val="left" w:pos="9356"/>
          <w:tab w:val="left" w:pos="9498"/>
          <w:tab w:val="left" w:pos="10076"/>
          <w:tab w:val="left" w:pos="10992"/>
          <w:tab w:val="left" w:pos="11908"/>
          <w:tab w:val="left" w:pos="12824"/>
          <w:tab w:val="left" w:pos="13740"/>
          <w:tab w:val="left" w:pos="14656"/>
        </w:tabs>
        <w:spacing w:after="0" w:line="240" w:lineRule="auto"/>
        <w:ind w:left="-426" w:right="141"/>
        <w:jc w:val="both"/>
        <w:textAlignment w:val="baseline"/>
        <w:rPr>
          <w:rFonts w:ascii="Times New Roman" w:hAnsi="Times New Roman" w:cs="Times New Roman"/>
          <w:sz w:val="24"/>
          <w:szCs w:val="24"/>
        </w:rPr>
      </w:pPr>
      <w:r w:rsidRPr="00D45851">
        <w:rPr>
          <w:rFonts w:ascii="Times New Roman" w:hAnsi="Times New Roman" w:cs="Times New Roman"/>
          <w:sz w:val="24"/>
          <w:szCs w:val="24"/>
        </w:rPr>
        <w:t xml:space="preserve">               Цель дисциплины – дать студентам теоретические знания и практические навыки в регулировании хозяйства и выработки региональной политики.</w:t>
      </w:r>
    </w:p>
    <w:p w:rsidR="00694D50" w:rsidRPr="00D45851" w:rsidRDefault="00694D50" w:rsidP="00321BDC">
      <w:pPr>
        <w:tabs>
          <w:tab w:val="left" w:pos="916"/>
          <w:tab w:val="left" w:pos="1832"/>
          <w:tab w:val="left" w:pos="2748"/>
          <w:tab w:val="left" w:pos="3664"/>
          <w:tab w:val="left" w:pos="9072"/>
          <w:tab w:val="left" w:pos="9160"/>
          <w:tab w:val="left" w:pos="9214"/>
          <w:tab w:val="left" w:pos="9356"/>
          <w:tab w:val="left" w:pos="9498"/>
          <w:tab w:val="left" w:pos="10076"/>
          <w:tab w:val="left" w:pos="10992"/>
          <w:tab w:val="left" w:pos="11908"/>
          <w:tab w:val="left" w:pos="12824"/>
          <w:tab w:val="left" w:pos="13740"/>
          <w:tab w:val="left" w:pos="14656"/>
        </w:tabs>
        <w:spacing w:after="0" w:line="240" w:lineRule="auto"/>
        <w:ind w:left="-426" w:right="141"/>
        <w:jc w:val="both"/>
        <w:textAlignment w:val="baseline"/>
        <w:rPr>
          <w:rFonts w:ascii="Times New Roman" w:hAnsi="Times New Roman" w:cs="Times New Roman"/>
          <w:sz w:val="24"/>
          <w:szCs w:val="24"/>
        </w:rPr>
      </w:pPr>
    </w:p>
    <w:p w:rsidR="00694D50" w:rsidRPr="00D45851" w:rsidRDefault="00694D50" w:rsidP="00321BDC">
      <w:pPr>
        <w:tabs>
          <w:tab w:val="left" w:pos="916"/>
          <w:tab w:val="left" w:pos="1832"/>
          <w:tab w:val="left" w:pos="2748"/>
          <w:tab w:val="left" w:pos="3664"/>
          <w:tab w:val="left" w:pos="9072"/>
          <w:tab w:val="left" w:pos="9160"/>
          <w:tab w:val="left" w:pos="9214"/>
          <w:tab w:val="left" w:pos="9356"/>
          <w:tab w:val="left" w:pos="9498"/>
          <w:tab w:val="left" w:pos="10076"/>
          <w:tab w:val="left" w:pos="10992"/>
          <w:tab w:val="left" w:pos="11908"/>
          <w:tab w:val="left" w:pos="12824"/>
          <w:tab w:val="left" w:pos="13740"/>
          <w:tab w:val="left" w:pos="14656"/>
        </w:tabs>
        <w:spacing w:after="0" w:line="240" w:lineRule="auto"/>
        <w:ind w:left="-426" w:right="141"/>
        <w:jc w:val="both"/>
        <w:textAlignment w:val="baseline"/>
        <w:rPr>
          <w:rFonts w:ascii="Times New Roman" w:hAnsi="Times New Roman" w:cs="Times New Roman"/>
          <w:sz w:val="24"/>
          <w:szCs w:val="24"/>
        </w:rPr>
      </w:pPr>
    </w:p>
    <w:p w:rsidR="00694D50" w:rsidRPr="00D45851" w:rsidRDefault="00694D50" w:rsidP="00321BDC">
      <w:pPr>
        <w:tabs>
          <w:tab w:val="left" w:pos="916"/>
          <w:tab w:val="left" w:pos="1832"/>
          <w:tab w:val="left" w:pos="2748"/>
          <w:tab w:val="left" w:pos="3664"/>
          <w:tab w:val="left" w:pos="9072"/>
          <w:tab w:val="left" w:pos="9160"/>
          <w:tab w:val="left" w:pos="9214"/>
          <w:tab w:val="left" w:pos="9356"/>
          <w:tab w:val="left" w:pos="9498"/>
          <w:tab w:val="left" w:pos="10076"/>
          <w:tab w:val="left" w:pos="10992"/>
          <w:tab w:val="left" w:pos="11908"/>
          <w:tab w:val="left" w:pos="12824"/>
          <w:tab w:val="left" w:pos="13740"/>
          <w:tab w:val="left" w:pos="14656"/>
        </w:tabs>
        <w:spacing w:after="0" w:line="240" w:lineRule="auto"/>
        <w:ind w:left="-426" w:right="141"/>
        <w:jc w:val="both"/>
        <w:textAlignment w:val="baseline"/>
        <w:rPr>
          <w:rFonts w:ascii="Times New Roman" w:hAnsi="Times New Roman" w:cs="Times New Roman"/>
          <w:sz w:val="24"/>
          <w:szCs w:val="24"/>
        </w:rPr>
      </w:pPr>
      <w:r w:rsidRPr="00D45851">
        <w:rPr>
          <w:rFonts w:ascii="Times New Roman" w:hAnsi="Times New Roman" w:cs="Times New Roman"/>
          <w:sz w:val="24"/>
          <w:szCs w:val="24"/>
        </w:rPr>
        <w:t xml:space="preserve">                Раздел 2. МЕТОДИЧЕСКИЕ УКАЗАНИЯ ПО ИЗУЧЕНИЮ</w:t>
      </w:r>
    </w:p>
    <w:p w:rsidR="00694D50" w:rsidRPr="00D45851" w:rsidRDefault="00694D50" w:rsidP="00321BDC">
      <w:pPr>
        <w:tabs>
          <w:tab w:val="left" w:pos="916"/>
          <w:tab w:val="left" w:pos="1832"/>
          <w:tab w:val="left" w:pos="2748"/>
          <w:tab w:val="left" w:pos="3664"/>
          <w:tab w:val="left" w:pos="9072"/>
          <w:tab w:val="left" w:pos="9160"/>
          <w:tab w:val="left" w:pos="9214"/>
          <w:tab w:val="left" w:pos="9356"/>
          <w:tab w:val="left" w:pos="9498"/>
          <w:tab w:val="left" w:pos="10076"/>
          <w:tab w:val="left" w:pos="10992"/>
          <w:tab w:val="left" w:pos="11908"/>
          <w:tab w:val="left" w:pos="12824"/>
          <w:tab w:val="left" w:pos="13740"/>
          <w:tab w:val="left" w:pos="14656"/>
        </w:tabs>
        <w:spacing w:after="0" w:line="240" w:lineRule="auto"/>
        <w:ind w:left="-426" w:right="141"/>
        <w:jc w:val="both"/>
        <w:textAlignment w:val="baseline"/>
        <w:rPr>
          <w:rFonts w:ascii="Times New Roman" w:hAnsi="Times New Roman" w:cs="Times New Roman"/>
          <w:sz w:val="24"/>
          <w:szCs w:val="24"/>
        </w:rPr>
      </w:pPr>
      <w:r w:rsidRPr="00D45851">
        <w:rPr>
          <w:rFonts w:ascii="Times New Roman" w:hAnsi="Times New Roman" w:cs="Times New Roman"/>
          <w:sz w:val="24"/>
          <w:szCs w:val="24"/>
        </w:rPr>
        <w:lastRenderedPageBreak/>
        <w:t xml:space="preserve">                                ТЕМ ДИСЦИПЛИНЫ</w:t>
      </w:r>
    </w:p>
    <w:p w:rsidR="00694D50" w:rsidRPr="00D45851" w:rsidRDefault="00694D50" w:rsidP="00321BDC">
      <w:pPr>
        <w:tabs>
          <w:tab w:val="left" w:pos="916"/>
          <w:tab w:val="left" w:pos="1832"/>
          <w:tab w:val="left" w:pos="2748"/>
          <w:tab w:val="left" w:pos="3664"/>
          <w:tab w:val="left" w:pos="9072"/>
          <w:tab w:val="left" w:pos="9160"/>
          <w:tab w:val="left" w:pos="9214"/>
          <w:tab w:val="left" w:pos="9356"/>
          <w:tab w:val="left" w:pos="9498"/>
          <w:tab w:val="left" w:pos="10076"/>
          <w:tab w:val="left" w:pos="10992"/>
          <w:tab w:val="left" w:pos="11908"/>
          <w:tab w:val="left" w:pos="12824"/>
          <w:tab w:val="left" w:pos="13740"/>
          <w:tab w:val="left" w:pos="14656"/>
        </w:tabs>
        <w:spacing w:after="0" w:line="240" w:lineRule="auto"/>
        <w:ind w:left="-426" w:right="141"/>
        <w:jc w:val="both"/>
        <w:textAlignment w:val="baseline"/>
        <w:rPr>
          <w:rFonts w:ascii="Times New Roman" w:hAnsi="Times New Roman" w:cs="Times New Roman"/>
          <w:sz w:val="24"/>
          <w:szCs w:val="24"/>
        </w:rPr>
      </w:pPr>
    </w:p>
    <w:p w:rsidR="00694D50" w:rsidRPr="00D45851" w:rsidRDefault="00694D50" w:rsidP="00321BDC">
      <w:pPr>
        <w:tabs>
          <w:tab w:val="left" w:pos="916"/>
          <w:tab w:val="left" w:pos="1832"/>
          <w:tab w:val="left" w:pos="2748"/>
          <w:tab w:val="left" w:pos="3664"/>
          <w:tab w:val="left" w:pos="9072"/>
          <w:tab w:val="left" w:pos="9160"/>
          <w:tab w:val="left" w:pos="9214"/>
          <w:tab w:val="left" w:pos="9356"/>
          <w:tab w:val="left" w:pos="9498"/>
          <w:tab w:val="left" w:pos="10076"/>
          <w:tab w:val="left" w:pos="10992"/>
          <w:tab w:val="left" w:pos="11908"/>
          <w:tab w:val="left" w:pos="12824"/>
          <w:tab w:val="left" w:pos="13740"/>
          <w:tab w:val="left" w:pos="14656"/>
        </w:tabs>
        <w:spacing w:after="0" w:line="240" w:lineRule="auto"/>
        <w:ind w:left="-426" w:right="141"/>
        <w:jc w:val="both"/>
        <w:textAlignment w:val="baseline"/>
        <w:rPr>
          <w:rFonts w:ascii="Times New Roman" w:hAnsi="Times New Roman" w:cs="Times New Roman"/>
          <w:sz w:val="24"/>
          <w:szCs w:val="24"/>
        </w:rPr>
      </w:pPr>
      <w:r w:rsidRPr="00D45851">
        <w:rPr>
          <w:rFonts w:ascii="Times New Roman" w:hAnsi="Times New Roman" w:cs="Times New Roman"/>
          <w:sz w:val="24"/>
          <w:szCs w:val="24"/>
        </w:rPr>
        <w:t xml:space="preserve">                Раздел 1. Основы теории и методов региональной экономики</w:t>
      </w:r>
    </w:p>
    <w:p w:rsidR="00694D50" w:rsidRPr="00D45851" w:rsidRDefault="00694D50" w:rsidP="00321BDC">
      <w:pPr>
        <w:tabs>
          <w:tab w:val="left" w:pos="916"/>
          <w:tab w:val="left" w:pos="1832"/>
          <w:tab w:val="left" w:pos="2748"/>
          <w:tab w:val="left" w:pos="3664"/>
          <w:tab w:val="left" w:pos="9072"/>
          <w:tab w:val="left" w:pos="9160"/>
          <w:tab w:val="left" w:pos="9214"/>
          <w:tab w:val="left" w:pos="9356"/>
          <w:tab w:val="left" w:pos="9498"/>
          <w:tab w:val="left" w:pos="10076"/>
          <w:tab w:val="left" w:pos="10992"/>
          <w:tab w:val="left" w:pos="11908"/>
          <w:tab w:val="left" w:pos="12824"/>
          <w:tab w:val="left" w:pos="13740"/>
          <w:tab w:val="left" w:pos="14656"/>
        </w:tabs>
        <w:spacing w:after="0" w:line="240" w:lineRule="auto"/>
        <w:ind w:left="-426" w:right="141"/>
        <w:jc w:val="both"/>
        <w:textAlignment w:val="baseline"/>
        <w:rPr>
          <w:rFonts w:ascii="Times New Roman" w:hAnsi="Times New Roman" w:cs="Times New Roman"/>
          <w:sz w:val="24"/>
          <w:szCs w:val="24"/>
        </w:rPr>
      </w:pPr>
      <w:r w:rsidRPr="00D45851">
        <w:rPr>
          <w:rFonts w:ascii="Times New Roman" w:hAnsi="Times New Roman" w:cs="Times New Roman"/>
          <w:sz w:val="24"/>
          <w:szCs w:val="24"/>
        </w:rPr>
        <w:t xml:space="preserve">                В составе первого раздела выделены три основных темы.</w:t>
      </w:r>
    </w:p>
    <w:p w:rsidR="00694D50" w:rsidRPr="00D45851" w:rsidRDefault="00694D50" w:rsidP="00321BDC">
      <w:pPr>
        <w:tabs>
          <w:tab w:val="left" w:pos="916"/>
          <w:tab w:val="left" w:pos="1832"/>
          <w:tab w:val="left" w:pos="2748"/>
          <w:tab w:val="left" w:pos="3664"/>
          <w:tab w:val="left" w:pos="9072"/>
          <w:tab w:val="left" w:pos="9160"/>
          <w:tab w:val="left" w:pos="9214"/>
          <w:tab w:val="left" w:pos="9356"/>
          <w:tab w:val="left" w:pos="9498"/>
          <w:tab w:val="left" w:pos="10076"/>
          <w:tab w:val="left" w:pos="10992"/>
          <w:tab w:val="left" w:pos="11908"/>
          <w:tab w:val="left" w:pos="12824"/>
          <w:tab w:val="left" w:pos="13740"/>
          <w:tab w:val="left" w:pos="14656"/>
        </w:tabs>
        <w:spacing w:after="0" w:line="240" w:lineRule="auto"/>
        <w:ind w:left="-426" w:right="141"/>
        <w:jc w:val="both"/>
        <w:textAlignment w:val="baseline"/>
        <w:rPr>
          <w:rFonts w:ascii="Times New Roman" w:hAnsi="Times New Roman" w:cs="Times New Roman"/>
          <w:sz w:val="24"/>
          <w:szCs w:val="24"/>
        </w:rPr>
      </w:pPr>
      <w:r w:rsidRPr="00D45851">
        <w:rPr>
          <w:rFonts w:ascii="Times New Roman" w:hAnsi="Times New Roman" w:cs="Times New Roman"/>
          <w:sz w:val="24"/>
          <w:szCs w:val="24"/>
        </w:rPr>
        <w:t xml:space="preserve">       Тема 1. Предмет и задачи дисциплины «Региональное развитие и региональная политика». Изучая данную тему следует уяснить предмет и задачи дисциплины,          объект изучения и содержание курса, место науки в системе экономических наук, методологию и методы науки «Региональная экономика».</w:t>
      </w:r>
    </w:p>
    <w:p w:rsidR="00694D50" w:rsidRPr="00D45851" w:rsidRDefault="00694D50" w:rsidP="00321BDC">
      <w:pPr>
        <w:tabs>
          <w:tab w:val="left" w:pos="916"/>
          <w:tab w:val="left" w:pos="1832"/>
          <w:tab w:val="left" w:pos="2748"/>
          <w:tab w:val="left" w:pos="3664"/>
          <w:tab w:val="left" w:pos="9072"/>
          <w:tab w:val="left" w:pos="9160"/>
          <w:tab w:val="left" w:pos="9214"/>
          <w:tab w:val="left" w:pos="9356"/>
          <w:tab w:val="left" w:pos="9498"/>
          <w:tab w:val="left" w:pos="10076"/>
          <w:tab w:val="left" w:pos="10992"/>
          <w:tab w:val="left" w:pos="11908"/>
          <w:tab w:val="left" w:pos="12824"/>
          <w:tab w:val="left" w:pos="13740"/>
          <w:tab w:val="left" w:pos="14656"/>
        </w:tabs>
        <w:spacing w:after="0" w:line="240" w:lineRule="auto"/>
        <w:ind w:left="-426" w:right="141"/>
        <w:jc w:val="both"/>
        <w:textAlignment w:val="baseline"/>
        <w:rPr>
          <w:rFonts w:ascii="Times New Roman" w:hAnsi="Times New Roman" w:cs="Times New Roman"/>
          <w:sz w:val="24"/>
          <w:szCs w:val="24"/>
        </w:rPr>
      </w:pPr>
      <w:r w:rsidRPr="00D45851">
        <w:rPr>
          <w:rFonts w:ascii="Times New Roman" w:hAnsi="Times New Roman" w:cs="Times New Roman"/>
          <w:sz w:val="24"/>
          <w:szCs w:val="24"/>
        </w:rPr>
        <w:t xml:space="preserve">      Тема 2. Тенденции и факторы социально-экономического развития регионов.</w:t>
      </w:r>
    </w:p>
    <w:p w:rsidR="00694D50" w:rsidRPr="00D45851" w:rsidRDefault="00694D50" w:rsidP="00321BDC">
      <w:pPr>
        <w:tabs>
          <w:tab w:val="left" w:pos="916"/>
          <w:tab w:val="left" w:pos="1832"/>
          <w:tab w:val="left" w:pos="2748"/>
          <w:tab w:val="left" w:pos="3664"/>
          <w:tab w:val="left" w:pos="9072"/>
          <w:tab w:val="left" w:pos="9160"/>
          <w:tab w:val="left" w:pos="9214"/>
          <w:tab w:val="left" w:pos="9356"/>
          <w:tab w:val="left" w:pos="9498"/>
          <w:tab w:val="left" w:pos="10076"/>
          <w:tab w:val="left" w:pos="10992"/>
          <w:tab w:val="left" w:pos="11908"/>
          <w:tab w:val="left" w:pos="12824"/>
          <w:tab w:val="left" w:pos="13740"/>
          <w:tab w:val="left" w:pos="14656"/>
        </w:tabs>
        <w:spacing w:after="0" w:line="240" w:lineRule="auto"/>
        <w:ind w:left="-426" w:right="141"/>
        <w:jc w:val="both"/>
        <w:textAlignment w:val="baseline"/>
        <w:rPr>
          <w:rFonts w:ascii="Times New Roman" w:hAnsi="Times New Roman" w:cs="Times New Roman"/>
          <w:sz w:val="24"/>
          <w:szCs w:val="24"/>
        </w:rPr>
      </w:pPr>
      <w:r w:rsidRPr="00D45851">
        <w:rPr>
          <w:rFonts w:ascii="Times New Roman" w:hAnsi="Times New Roman" w:cs="Times New Roman"/>
          <w:sz w:val="24"/>
          <w:szCs w:val="24"/>
        </w:rPr>
        <w:t xml:space="preserve">              Изучая данную тему необходимо рассмотреть основы пространсвенной организации экономики. Изучить систему законов и факторов социально-экономического развития регионов. Экономические законы регионального развития в условиях регулируемого рынка.</w:t>
      </w:r>
    </w:p>
    <w:p w:rsidR="00694D50" w:rsidRPr="00D45851" w:rsidRDefault="00694D50" w:rsidP="00321BDC">
      <w:pPr>
        <w:tabs>
          <w:tab w:val="left" w:pos="916"/>
          <w:tab w:val="left" w:pos="1832"/>
          <w:tab w:val="left" w:pos="2748"/>
          <w:tab w:val="left" w:pos="3664"/>
          <w:tab w:val="left" w:pos="9072"/>
          <w:tab w:val="left" w:pos="9160"/>
          <w:tab w:val="left" w:pos="9214"/>
          <w:tab w:val="left" w:pos="9356"/>
          <w:tab w:val="left" w:pos="9498"/>
          <w:tab w:val="left" w:pos="10076"/>
          <w:tab w:val="left" w:pos="10992"/>
          <w:tab w:val="left" w:pos="11908"/>
          <w:tab w:val="left" w:pos="12824"/>
          <w:tab w:val="left" w:pos="13740"/>
          <w:tab w:val="left" w:pos="14656"/>
        </w:tabs>
        <w:spacing w:after="0" w:line="240" w:lineRule="auto"/>
        <w:ind w:left="-426" w:right="141"/>
        <w:jc w:val="both"/>
        <w:textAlignment w:val="baseline"/>
        <w:rPr>
          <w:rFonts w:ascii="Times New Roman" w:hAnsi="Times New Roman" w:cs="Times New Roman"/>
          <w:sz w:val="24"/>
          <w:szCs w:val="24"/>
        </w:rPr>
      </w:pPr>
      <w:r w:rsidRPr="00D45851">
        <w:rPr>
          <w:rFonts w:ascii="Times New Roman" w:hAnsi="Times New Roman" w:cs="Times New Roman"/>
          <w:sz w:val="24"/>
          <w:szCs w:val="24"/>
        </w:rPr>
        <w:t xml:space="preserve">      Тема 3. Региональная политика в условиях экономической реформы.</w:t>
      </w:r>
    </w:p>
    <w:p w:rsidR="00694D50" w:rsidRPr="00D45851" w:rsidRDefault="00694D50" w:rsidP="00321BDC">
      <w:pPr>
        <w:tabs>
          <w:tab w:val="left" w:pos="916"/>
          <w:tab w:val="left" w:pos="1832"/>
          <w:tab w:val="left" w:pos="2748"/>
          <w:tab w:val="left" w:pos="3664"/>
          <w:tab w:val="left" w:pos="9072"/>
          <w:tab w:val="left" w:pos="9160"/>
          <w:tab w:val="left" w:pos="9214"/>
          <w:tab w:val="left" w:pos="9356"/>
          <w:tab w:val="left" w:pos="9498"/>
          <w:tab w:val="left" w:pos="10076"/>
          <w:tab w:val="left" w:pos="10992"/>
          <w:tab w:val="left" w:pos="11908"/>
          <w:tab w:val="left" w:pos="12824"/>
          <w:tab w:val="left" w:pos="13740"/>
          <w:tab w:val="left" w:pos="14656"/>
        </w:tabs>
        <w:spacing w:after="0" w:line="240" w:lineRule="auto"/>
        <w:ind w:left="-426" w:right="141"/>
        <w:jc w:val="both"/>
        <w:textAlignment w:val="baseline"/>
        <w:rPr>
          <w:rFonts w:ascii="Times New Roman" w:hAnsi="Times New Roman" w:cs="Times New Roman"/>
          <w:sz w:val="24"/>
          <w:szCs w:val="24"/>
        </w:rPr>
      </w:pPr>
      <w:r w:rsidRPr="00D45851">
        <w:rPr>
          <w:rFonts w:ascii="Times New Roman" w:hAnsi="Times New Roman" w:cs="Times New Roman"/>
          <w:sz w:val="24"/>
          <w:szCs w:val="24"/>
        </w:rPr>
        <w:t xml:space="preserve">               При рассмотрении данной темы необходимо изучить: территориальное распределение уровней социально-экономического развития регионов,  определение типов проблемных регионов. Направления региональной политики в регионах разного типа.</w:t>
      </w:r>
    </w:p>
    <w:p w:rsidR="00694D50" w:rsidRPr="00D45851" w:rsidRDefault="00694D50" w:rsidP="00321BDC">
      <w:pPr>
        <w:tabs>
          <w:tab w:val="left" w:pos="916"/>
          <w:tab w:val="left" w:pos="1832"/>
          <w:tab w:val="left" w:pos="2748"/>
          <w:tab w:val="left" w:pos="3664"/>
          <w:tab w:val="left" w:pos="9072"/>
          <w:tab w:val="left" w:pos="9160"/>
          <w:tab w:val="left" w:pos="9214"/>
          <w:tab w:val="left" w:pos="9356"/>
          <w:tab w:val="left" w:pos="9498"/>
          <w:tab w:val="left" w:pos="10076"/>
          <w:tab w:val="left" w:pos="10992"/>
          <w:tab w:val="left" w:pos="11908"/>
          <w:tab w:val="left" w:pos="12824"/>
          <w:tab w:val="left" w:pos="13740"/>
          <w:tab w:val="left" w:pos="14656"/>
        </w:tabs>
        <w:spacing w:after="0" w:line="240" w:lineRule="auto"/>
        <w:ind w:left="-426" w:right="141"/>
        <w:jc w:val="both"/>
        <w:textAlignment w:val="baseline"/>
        <w:rPr>
          <w:rFonts w:ascii="Times New Roman" w:hAnsi="Times New Roman" w:cs="Times New Roman"/>
          <w:sz w:val="24"/>
          <w:szCs w:val="24"/>
        </w:rPr>
      </w:pPr>
      <w:r w:rsidRPr="00D45851">
        <w:rPr>
          <w:rFonts w:ascii="Times New Roman" w:hAnsi="Times New Roman" w:cs="Times New Roman"/>
          <w:sz w:val="24"/>
          <w:szCs w:val="24"/>
        </w:rPr>
        <w:t xml:space="preserve">      Раздел 2. Государственное регулирование развития регионов</w:t>
      </w:r>
    </w:p>
    <w:p w:rsidR="00694D50" w:rsidRPr="00D45851" w:rsidRDefault="00694D50" w:rsidP="00321BDC">
      <w:pPr>
        <w:tabs>
          <w:tab w:val="left" w:pos="916"/>
          <w:tab w:val="left" w:pos="1832"/>
          <w:tab w:val="left" w:pos="2748"/>
          <w:tab w:val="left" w:pos="3664"/>
          <w:tab w:val="left" w:pos="9072"/>
          <w:tab w:val="left" w:pos="9160"/>
          <w:tab w:val="left" w:pos="9214"/>
          <w:tab w:val="left" w:pos="9356"/>
          <w:tab w:val="left" w:pos="9498"/>
          <w:tab w:val="left" w:pos="10076"/>
          <w:tab w:val="left" w:pos="10992"/>
          <w:tab w:val="left" w:pos="11908"/>
          <w:tab w:val="left" w:pos="12824"/>
          <w:tab w:val="left" w:pos="13740"/>
          <w:tab w:val="left" w:pos="14656"/>
        </w:tabs>
        <w:spacing w:after="0" w:line="240" w:lineRule="auto"/>
        <w:ind w:left="-426" w:right="141"/>
        <w:jc w:val="both"/>
        <w:textAlignment w:val="baseline"/>
        <w:rPr>
          <w:rFonts w:ascii="Times New Roman" w:hAnsi="Times New Roman" w:cs="Times New Roman"/>
          <w:sz w:val="24"/>
          <w:szCs w:val="24"/>
        </w:rPr>
      </w:pPr>
      <w:r w:rsidRPr="00D45851">
        <w:rPr>
          <w:rFonts w:ascii="Times New Roman" w:hAnsi="Times New Roman" w:cs="Times New Roman"/>
          <w:sz w:val="24"/>
          <w:szCs w:val="24"/>
        </w:rPr>
        <w:t xml:space="preserve">       Тема 4. Регулирование развития регионов.</w:t>
      </w:r>
    </w:p>
    <w:p w:rsidR="00694D50" w:rsidRPr="00D45851" w:rsidRDefault="00694D50" w:rsidP="00321BDC">
      <w:pPr>
        <w:tabs>
          <w:tab w:val="left" w:pos="916"/>
          <w:tab w:val="left" w:pos="1832"/>
          <w:tab w:val="left" w:pos="2748"/>
          <w:tab w:val="left" w:pos="3664"/>
          <w:tab w:val="left" w:pos="9072"/>
          <w:tab w:val="left" w:pos="9160"/>
          <w:tab w:val="left" w:pos="9214"/>
          <w:tab w:val="left" w:pos="9356"/>
          <w:tab w:val="left" w:pos="9498"/>
          <w:tab w:val="left" w:pos="10076"/>
          <w:tab w:val="left" w:pos="10992"/>
          <w:tab w:val="left" w:pos="11908"/>
          <w:tab w:val="left" w:pos="12824"/>
          <w:tab w:val="left" w:pos="13740"/>
          <w:tab w:val="left" w:pos="14656"/>
        </w:tabs>
        <w:spacing w:after="0" w:line="240" w:lineRule="auto"/>
        <w:ind w:left="-426" w:right="141"/>
        <w:jc w:val="both"/>
        <w:textAlignment w:val="baseline"/>
        <w:rPr>
          <w:rFonts w:ascii="Times New Roman" w:hAnsi="Times New Roman" w:cs="Times New Roman"/>
          <w:sz w:val="24"/>
          <w:szCs w:val="24"/>
        </w:rPr>
      </w:pPr>
      <w:r w:rsidRPr="00D45851">
        <w:rPr>
          <w:rFonts w:ascii="Times New Roman" w:hAnsi="Times New Roman" w:cs="Times New Roman"/>
          <w:sz w:val="24"/>
          <w:szCs w:val="24"/>
        </w:rPr>
        <w:t xml:space="preserve">        Методы и законодательная база территориального регулирования.          Необходимость регулирования социально-экономического развития регионов. Формы и методы государственного воздействия на развитие регионов.</w:t>
      </w:r>
    </w:p>
    <w:p w:rsidR="00694D50" w:rsidRPr="00D45851" w:rsidRDefault="00694D50" w:rsidP="00321BDC">
      <w:pPr>
        <w:tabs>
          <w:tab w:val="left" w:pos="916"/>
          <w:tab w:val="left" w:pos="1832"/>
          <w:tab w:val="left" w:pos="2748"/>
          <w:tab w:val="left" w:pos="3664"/>
          <w:tab w:val="left" w:pos="9072"/>
          <w:tab w:val="left" w:pos="9160"/>
          <w:tab w:val="left" w:pos="9214"/>
          <w:tab w:val="left" w:pos="9356"/>
          <w:tab w:val="left" w:pos="9498"/>
          <w:tab w:val="left" w:pos="10076"/>
          <w:tab w:val="left" w:pos="10992"/>
          <w:tab w:val="left" w:pos="11908"/>
          <w:tab w:val="left" w:pos="12824"/>
          <w:tab w:val="left" w:pos="13740"/>
          <w:tab w:val="left" w:pos="14656"/>
        </w:tabs>
        <w:spacing w:after="0" w:line="240" w:lineRule="auto"/>
        <w:ind w:left="-426" w:right="141"/>
        <w:jc w:val="both"/>
        <w:textAlignment w:val="baseline"/>
        <w:rPr>
          <w:rFonts w:ascii="Times New Roman" w:hAnsi="Times New Roman" w:cs="Times New Roman"/>
          <w:sz w:val="24"/>
          <w:szCs w:val="24"/>
        </w:rPr>
      </w:pPr>
      <w:r w:rsidRPr="00D45851">
        <w:rPr>
          <w:rFonts w:ascii="Times New Roman" w:hAnsi="Times New Roman" w:cs="Times New Roman"/>
          <w:sz w:val="24"/>
          <w:szCs w:val="24"/>
        </w:rPr>
        <w:t xml:space="preserve">       Тема 5. Региональные прогнозы и программы.</w:t>
      </w:r>
    </w:p>
    <w:p w:rsidR="00694D50" w:rsidRPr="00D45851" w:rsidRDefault="00694D50" w:rsidP="00321BDC">
      <w:pPr>
        <w:tabs>
          <w:tab w:val="left" w:pos="916"/>
          <w:tab w:val="left" w:pos="1832"/>
          <w:tab w:val="left" w:pos="2748"/>
          <w:tab w:val="left" w:pos="3664"/>
          <w:tab w:val="left" w:pos="9072"/>
          <w:tab w:val="left" w:pos="9160"/>
          <w:tab w:val="left" w:pos="9214"/>
          <w:tab w:val="left" w:pos="9356"/>
          <w:tab w:val="left" w:pos="9498"/>
          <w:tab w:val="left" w:pos="10076"/>
          <w:tab w:val="left" w:pos="10992"/>
          <w:tab w:val="left" w:pos="11908"/>
          <w:tab w:val="left" w:pos="12824"/>
          <w:tab w:val="left" w:pos="13740"/>
          <w:tab w:val="left" w:pos="14656"/>
        </w:tabs>
        <w:spacing w:after="0" w:line="240" w:lineRule="auto"/>
        <w:ind w:left="-426" w:right="141"/>
        <w:jc w:val="both"/>
        <w:textAlignment w:val="baseline"/>
        <w:rPr>
          <w:rFonts w:ascii="Times New Roman" w:hAnsi="Times New Roman" w:cs="Times New Roman"/>
          <w:sz w:val="24"/>
          <w:szCs w:val="24"/>
        </w:rPr>
      </w:pPr>
      <w:r w:rsidRPr="00D45851">
        <w:rPr>
          <w:rFonts w:ascii="Times New Roman" w:hAnsi="Times New Roman" w:cs="Times New Roman"/>
          <w:sz w:val="24"/>
          <w:szCs w:val="24"/>
        </w:rPr>
        <w:t xml:space="preserve">               Следует обратить внимание на вопросы назначения, содержания и          особенностей региональных прогнозов. Комплексные территориальные схемы, исследования по региональным прогнозам.                Сущность целевой региональной программы, управление программой, методика обоснования и практика разработки.</w:t>
      </w:r>
    </w:p>
    <w:p w:rsidR="00694D50" w:rsidRPr="00D45851" w:rsidRDefault="00694D50" w:rsidP="00321BDC">
      <w:pPr>
        <w:shd w:val="clear" w:color="auto" w:fill="FFFFFF" w:themeFill="background1"/>
        <w:tabs>
          <w:tab w:val="left" w:pos="916"/>
          <w:tab w:val="left" w:pos="1832"/>
          <w:tab w:val="left" w:pos="2748"/>
          <w:tab w:val="left" w:pos="3664"/>
          <w:tab w:val="left" w:pos="9072"/>
          <w:tab w:val="left" w:pos="9160"/>
          <w:tab w:val="left" w:pos="9214"/>
          <w:tab w:val="left" w:pos="9356"/>
          <w:tab w:val="left" w:pos="9498"/>
          <w:tab w:val="left" w:pos="10076"/>
          <w:tab w:val="left" w:pos="10992"/>
          <w:tab w:val="left" w:pos="11908"/>
          <w:tab w:val="left" w:pos="12824"/>
          <w:tab w:val="left" w:pos="13740"/>
          <w:tab w:val="left" w:pos="14656"/>
        </w:tabs>
        <w:spacing w:after="0" w:line="240" w:lineRule="auto"/>
        <w:ind w:left="-426" w:right="141"/>
        <w:jc w:val="both"/>
        <w:textAlignment w:val="baseline"/>
        <w:rPr>
          <w:rFonts w:ascii="Times New Roman" w:hAnsi="Times New Roman" w:cs="Times New Roman"/>
          <w:sz w:val="24"/>
          <w:szCs w:val="24"/>
        </w:rPr>
      </w:pPr>
      <w:r w:rsidRPr="00D45851">
        <w:rPr>
          <w:rFonts w:ascii="Times New Roman" w:hAnsi="Times New Roman" w:cs="Times New Roman"/>
          <w:sz w:val="24"/>
          <w:szCs w:val="24"/>
        </w:rPr>
        <w:t xml:space="preserve">      Тема 6. Методы изучения и обоснования регионально-хозяйственной структуры регионов.</w:t>
      </w:r>
    </w:p>
    <w:p w:rsidR="00694D50" w:rsidRPr="00D45851" w:rsidRDefault="00694D50" w:rsidP="00321BDC">
      <w:pPr>
        <w:shd w:val="clear" w:color="auto" w:fill="FFFFFF" w:themeFill="background1"/>
        <w:tabs>
          <w:tab w:val="left" w:pos="916"/>
          <w:tab w:val="left" w:pos="1832"/>
          <w:tab w:val="left" w:pos="2748"/>
          <w:tab w:val="left" w:pos="3664"/>
          <w:tab w:val="left" w:pos="9072"/>
          <w:tab w:val="left" w:pos="9160"/>
          <w:tab w:val="left" w:pos="9214"/>
          <w:tab w:val="left" w:pos="9356"/>
          <w:tab w:val="left" w:pos="9498"/>
          <w:tab w:val="left" w:pos="10076"/>
          <w:tab w:val="left" w:pos="10992"/>
          <w:tab w:val="left" w:pos="11908"/>
          <w:tab w:val="left" w:pos="12824"/>
          <w:tab w:val="left" w:pos="13740"/>
          <w:tab w:val="left" w:pos="14656"/>
        </w:tabs>
        <w:spacing w:after="0" w:line="240" w:lineRule="auto"/>
        <w:ind w:left="-426" w:right="141"/>
        <w:jc w:val="both"/>
        <w:textAlignment w:val="baseline"/>
        <w:rPr>
          <w:rFonts w:ascii="Times New Roman" w:hAnsi="Times New Roman" w:cs="Times New Roman"/>
          <w:sz w:val="24"/>
          <w:szCs w:val="24"/>
        </w:rPr>
      </w:pPr>
      <w:r w:rsidRPr="00D45851">
        <w:rPr>
          <w:rFonts w:ascii="Times New Roman" w:hAnsi="Times New Roman" w:cs="Times New Roman"/>
          <w:sz w:val="24"/>
          <w:szCs w:val="24"/>
        </w:rPr>
        <w:t xml:space="preserve">              Изучая данную тему, следует уяснить систему расчетных методо изучения и обоснования регионального развития. Необходимо обратит внимание на обоснование размещения предприятия и рынка его продукции. Анализ и прогнозирование развития региона, сбалансированность и  оптимизация регионального хозяйства.</w:t>
      </w:r>
    </w:p>
    <w:p w:rsidR="00694D50" w:rsidRPr="00D45851" w:rsidRDefault="00694D50" w:rsidP="00321BDC">
      <w:pPr>
        <w:shd w:val="clear" w:color="auto" w:fill="FFFFFF" w:themeFill="background1"/>
        <w:tabs>
          <w:tab w:val="left" w:pos="916"/>
          <w:tab w:val="left" w:pos="1832"/>
          <w:tab w:val="left" w:pos="2748"/>
          <w:tab w:val="left" w:pos="3664"/>
          <w:tab w:val="left" w:pos="9072"/>
          <w:tab w:val="left" w:pos="9160"/>
          <w:tab w:val="left" w:pos="9214"/>
          <w:tab w:val="left" w:pos="9356"/>
          <w:tab w:val="left" w:pos="9498"/>
          <w:tab w:val="left" w:pos="10076"/>
          <w:tab w:val="left" w:pos="10992"/>
          <w:tab w:val="left" w:pos="11908"/>
          <w:tab w:val="left" w:pos="12824"/>
          <w:tab w:val="left" w:pos="13740"/>
          <w:tab w:val="left" w:pos="14656"/>
        </w:tabs>
        <w:spacing w:after="0" w:line="240" w:lineRule="auto"/>
        <w:ind w:left="-426" w:right="141"/>
        <w:jc w:val="both"/>
        <w:textAlignment w:val="baseline"/>
        <w:rPr>
          <w:rFonts w:ascii="Times New Roman" w:hAnsi="Times New Roman" w:cs="Times New Roman"/>
          <w:sz w:val="24"/>
          <w:szCs w:val="24"/>
        </w:rPr>
      </w:pPr>
      <w:r w:rsidRPr="00D45851">
        <w:rPr>
          <w:rFonts w:ascii="Times New Roman" w:hAnsi="Times New Roman" w:cs="Times New Roman"/>
          <w:sz w:val="24"/>
          <w:szCs w:val="24"/>
        </w:rPr>
        <w:t xml:space="preserve">                Раздел 3. Региональная рыночная среда</w:t>
      </w:r>
    </w:p>
    <w:p w:rsidR="00694D50" w:rsidRPr="00D45851" w:rsidRDefault="00694D50" w:rsidP="00321BDC">
      <w:pPr>
        <w:shd w:val="clear" w:color="auto" w:fill="FFFFFF" w:themeFill="background1"/>
        <w:tabs>
          <w:tab w:val="left" w:pos="916"/>
          <w:tab w:val="left" w:pos="1832"/>
          <w:tab w:val="left" w:pos="2748"/>
          <w:tab w:val="left" w:pos="3664"/>
          <w:tab w:val="left" w:pos="9072"/>
          <w:tab w:val="left" w:pos="9160"/>
          <w:tab w:val="left" w:pos="9214"/>
          <w:tab w:val="left" w:pos="9356"/>
          <w:tab w:val="left" w:pos="9498"/>
          <w:tab w:val="left" w:pos="10076"/>
          <w:tab w:val="left" w:pos="10992"/>
          <w:tab w:val="left" w:pos="11908"/>
          <w:tab w:val="left" w:pos="12824"/>
          <w:tab w:val="left" w:pos="13740"/>
          <w:tab w:val="left" w:pos="14656"/>
        </w:tabs>
        <w:spacing w:after="0" w:line="240" w:lineRule="auto"/>
        <w:ind w:left="-426" w:right="141"/>
        <w:jc w:val="both"/>
        <w:textAlignment w:val="baseline"/>
        <w:rPr>
          <w:rFonts w:ascii="Times New Roman" w:hAnsi="Times New Roman" w:cs="Times New Roman"/>
          <w:sz w:val="24"/>
          <w:szCs w:val="24"/>
        </w:rPr>
      </w:pPr>
      <w:r w:rsidRPr="00D45851">
        <w:rPr>
          <w:rFonts w:ascii="Times New Roman" w:hAnsi="Times New Roman" w:cs="Times New Roman"/>
          <w:sz w:val="24"/>
          <w:szCs w:val="24"/>
        </w:rPr>
        <w:t xml:space="preserve">           Тема 7. Региональная рыночная среда.</w:t>
      </w:r>
    </w:p>
    <w:p w:rsidR="00694D50" w:rsidRPr="00D45851" w:rsidRDefault="00694D50" w:rsidP="00321BDC">
      <w:pPr>
        <w:shd w:val="clear" w:color="auto" w:fill="FFFFFF" w:themeFill="background1"/>
        <w:tabs>
          <w:tab w:val="left" w:pos="916"/>
          <w:tab w:val="left" w:pos="1832"/>
          <w:tab w:val="left" w:pos="2748"/>
          <w:tab w:val="left" w:pos="3664"/>
          <w:tab w:val="left" w:pos="9072"/>
          <w:tab w:val="left" w:pos="9160"/>
          <w:tab w:val="left" w:pos="9214"/>
          <w:tab w:val="left" w:pos="9356"/>
          <w:tab w:val="left" w:pos="9498"/>
          <w:tab w:val="left" w:pos="10076"/>
          <w:tab w:val="left" w:pos="10992"/>
          <w:tab w:val="left" w:pos="11908"/>
          <w:tab w:val="left" w:pos="12824"/>
          <w:tab w:val="left" w:pos="13740"/>
          <w:tab w:val="left" w:pos="14656"/>
        </w:tabs>
        <w:spacing w:after="0" w:line="240" w:lineRule="auto"/>
        <w:ind w:left="-426" w:right="141"/>
        <w:jc w:val="both"/>
        <w:textAlignment w:val="baseline"/>
        <w:rPr>
          <w:rFonts w:ascii="Times New Roman" w:hAnsi="Times New Roman" w:cs="Times New Roman"/>
          <w:sz w:val="24"/>
          <w:szCs w:val="24"/>
        </w:rPr>
      </w:pPr>
      <w:r w:rsidRPr="00D45851">
        <w:rPr>
          <w:rFonts w:ascii="Times New Roman" w:hAnsi="Times New Roman" w:cs="Times New Roman"/>
          <w:sz w:val="24"/>
          <w:szCs w:val="24"/>
        </w:rPr>
        <w:t xml:space="preserve">              Изучается понятие и основные элементы организационные формы и          структуры многоукладной региональной экономики. Региональная инфра         структура рынка.</w:t>
      </w:r>
    </w:p>
    <w:p w:rsidR="00694D50" w:rsidRPr="00D45851" w:rsidRDefault="00694D50" w:rsidP="00321BDC">
      <w:pPr>
        <w:shd w:val="clear" w:color="auto" w:fill="FFFFFF" w:themeFill="background1"/>
        <w:tabs>
          <w:tab w:val="left" w:pos="916"/>
          <w:tab w:val="left" w:pos="1832"/>
          <w:tab w:val="left" w:pos="2748"/>
          <w:tab w:val="left" w:pos="3664"/>
          <w:tab w:val="left" w:pos="9072"/>
          <w:tab w:val="left" w:pos="9160"/>
          <w:tab w:val="left" w:pos="9214"/>
          <w:tab w:val="left" w:pos="9356"/>
          <w:tab w:val="left" w:pos="9498"/>
          <w:tab w:val="left" w:pos="10076"/>
          <w:tab w:val="left" w:pos="10992"/>
          <w:tab w:val="left" w:pos="11908"/>
          <w:tab w:val="left" w:pos="12824"/>
          <w:tab w:val="left" w:pos="13740"/>
          <w:tab w:val="left" w:pos="14656"/>
        </w:tabs>
        <w:spacing w:after="0" w:line="240" w:lineRule="auto"/>
        <w:ind w:left="-426" w:right="141"/>
        <w:jc w:val="both"/>
        <w:textAlignment w:val="baseline"/>
        <w:rPr>
          <w:rFonts w:ascii="Times New Roman" w:hAnsi="Times New Roman" w:cs="Times New Roman"/>
          <w:sz w:val="24"/>
          <w:szCs w:val="24"/>
        </w:rPr>
      </w:pPr>
      <w:r w:rsidRPr="00D45851">
        <w:rPr>
          <w:rFonts w:ascii="Times New Roman" w:hAnsi="Times New Roman" w:cs="Times New Roman"/>
          <w:sz w:val="24"/>
          <w:szCs w:val="24"/>
        </w:rPr>
        <w:t xml:space="preserve">       Тема 8. Финансовые ресурсы регионов и межбюджетные отношения.</w:t>
      </w:r>
    </w:p>
    <w:p w:rsidR="00694D50" w:rsidRPr="00D45851" w:rsidRDefault="00694D50" w:rsidP="00321BDC">
      <w:pPr>
        <w:shd w:val="clear" w:color="auto" w:fill="FFFFFF" w:themeFill="background1"/>
        <w:tabs>
          <w:tab w:val="left" w:pos="916"/>
          <w:tab w:val="left" w:pos="1832"/>
          <w:tab w:val="left" w:pos="2748"/>
          <w:tab w:val="left" w:pos="3664"/>
          <w:tab w:val="left" w:pos="9072"/>
          <w:tab w:val="left" w:pos="9160"/>
          <w:tab w:val="left" w:pos="9214"/>
          <w:tab w:val="left" w:pos="9356"/>
          <w:tab w:val="left" w:pos="9498"/>
          <w:tab w:val="left" w:pos="10076"/>
          <w:tab w:val="left" w:pos="10992"/>
          <w:tab w:val="left" w:pos="11908"/>
          <w:tab w:val="left" w:pos="12824"/>
          <w:tab w:val="left" w:pos="13740"/>
          <w:tab w:val="left" w:pos="14656"/>
        </w:tabs>
        <w:spacing w:after="0" w:line="240" w:lineRule="auto"/>
        <w:ind w:left="-426" w:right="141"/>
        <w:jc w:val="both"/>
        <w:textAlignment w:val="baseline"/>
        <w:rPr>
          <w:rFonts w:ascii="Times New Roman" w:hAnsi="Times New Roman" w:cs="Times New Roman"/>
          <w:sz w:val="24"/>
          <w:szCs w:val="24"/>
        </w:rPr>
      </w:pPr>
      <w:r w:rsidRPr="00D45851">
        <w:rPr>
          <w:rFonts w:ascii="Times New Roman" w:hAnsi="Times New Roman" w:cs="Times New Roman"/>
          <w:sz w:val="24"/>
          <w:szCs w:val="24"/>
        </w:rPr>
        <w:t xml:space="preserve">               В данной теме необходимо изучить финансовый потенциал регионов. Межбюджетные отношения и региональный инвестиционный климат.</w:t>
      </w:r>
    </w:p>
    <w:p w:rsidR="00694D50" w:rsidRPr="00D45851" w:rsidRDefault="00694D50" w:rsidP="00321BDC">
      <w:pPr>
        <w:shd w:val="clear" w:color="auto" w:fill="FFFFFF" w:themeFill="background1"/>
        <w:tabs>
          <w:tab w:val="left" w:pos="916"/>
          <w:tab w:val="left" w:pos="1832"/>
          <w:tab w:val="left" w:pos="2748"/>
          <w:tab w:val="left" w:pos="3664"/>
          <w:tab w:val="left" w:pos="9072"/>
          <w:tab w:val="left" w:pos="9160"/>
          <w:tab w:val="left" w:pos="9214"/>
          <w:tab w:val="left" w:pos="9356"/>
          <w:tab w:val="left" w:pos="9498"/>
          <w:tab w:val="left" w:pos="10076"/>
          <w:tab w:val="left" w:pos="10992"/>
          <w:tab w:val="left" w:pos="11908"/>
          <w:tab w:val="left" w:pos="12824"/>
          <w:tab w:val="left" w:pos="13740"/>
          <w:tab w:val="left" w:pos="14656"/>
        </w:tabs>
        <w:spacing w:after="0" w:line="240" w:lineRule="auto"/>
        <w:ind w:left="-426" w:right="141"/>
        <w:jc w:val="both"/>
        <w:textAlignment w:val="baseline"/>
        <w:rPr>
          <w:rFonts w:ascii="Times New Roman" w:hAnsi="Times New Roman" w:cs="Times New Roman"/>
          <w:sz w:val="24"/>
          <w:szCs w:val="24"/>
        </w:rPr>
      </w:pPr>
      <w:r w:rsidRPr="00D45851">
        <w:rPr>
          <w:rFonts w:ascii="Times New Roman" w:hAnsi="Times New Roman" w:cs="Times New Roman"/>
          <w:sz w:val="24"/>
          <w:szCs w:val="24"/>
        </w:rPr>
        <w:t xml:space="preserve">            Раздел 4 Территориальное распределение экономического потенциала</w:t>
      </w:r>
    </w:p>
    <w:p w:rsidR="00694D50" w:rsidRPr="00D45851" w:rsidRDefault="00694D50" w:rsidP="00321BDC">
      <w:pPr>
        <w:shd w:val="clear" w:color="auto" w:fill="FFFFFF" w:themeFill="background1"/>
        <w:tabs>
          <w:tab w:val="left" w:pos="916"/>
          <w:tab w:val="left" w:pos="1832"/>
          <w:tab w:val="left" w:pos="2748"/>
          <w:tab w:val="left" w:pos="3664"/>
          <w:tab w:val="left" w:pos="9072"/>
          <w:tab w:val="left" w:pos="9160"/>
          <w:tab w:val="left" w:pos="9214"/>
          <w:tab w:val="left" w:pos="9356"/>
          <w:tab w:val="left" w:pos="9498"/>
          <w:tab w:val="left" w:pos="10076"/>
          <w:tab w:val="left" w:pos="10992"/>
          <w:tab w:val="left" w:pos="11908"/>
          <w:tab w:val="left" w:pos="12824"/>
          <w:tab w:val="left" w:pos="13740"/>
          <w:tab w:val="left" w:pos="14656"/>
        </w:tabs>
        <w:spacing w:after="0" w:line="240" w:lineRule="auto"/>
        <w:ind w:left="-426" w:right="141"/>
        <w:jc w:val="both"/>
        <w:textAlignment w:val="baseline"/>
        <w:rPr>
          <w:rFonts w:ascii="Times New Roman" w:hAnsi="Times New Roman" w:cs="Times New Roman"/>
          <w:sz w:val="24"/>
          <w:szCs w:val="24"/>
        </w:rPr>
      </w:pPr>
      <w:r w:rsidRPr="00D45851">
        <w:rPr>
          <w:rFonts w:ascii="Times New Roman" w:hAnsi="Times New Roman" w:cs="Times New Roman"/>
          <w:sz w:val="24"/>
          <w:szCs w:val="24"/>
        </w:rPr>
        <w:t xml:space="preserve">        Тема 9. Территориальное распределение экономического потенциала.</w:t>
      </w:r>
    </w:p>
    <w:p w:rsidR="00694D50" w:rsidRPr="00D45851" w:rsidRDefault="00694D50" w:rsidP="00321BDC">
      <w:pPr>
        <w:shd w:val="clear" w:color="auto" w:fill="FFFFFF" w:themeFill="background1"/>
        <w:tabs>
          <w:tab w:val="left" w:pos="916"/>
          <w:tab w:val="left" w:pos="1832"/>
          <w:tab w:val="left" w:pos="2748"/>
          <w:tab w:val="left" w:pos="3664"/>
          <w:tab w:val="left" w:pos="9072"/>
          <w:tab w:val="left" w:pos="9160"/>
          <w:tab w:val="left" w:pos="9214"/>
          <w:tab w:val="left" w:pos="9356"/>
          <w:tab w:val="left" w:pos="9498"/>
          <w:tab w:val="left" w:pos="10076"/>
          <w:tab w:val="left" w:pos="10992"/>
          <w:tab w:val="left" w:pos="11908"/>
          <w:tab w:val="left" w:pos="12824"/>
          <w:tab w:val="left" w:pos="13740"/>
          <w:tab w:val="left" w:pos="14656"/>
        </w:tabs>
        <w:spacing w:after="0" w:line="240" w:lineRule="auto"/>
        <w:ind w:left="-426" w:right="141"/>
        <w:jc w:val="both"/>
        <w:textAlignment w:val="baseline"/>
        <w:rPr>
          <w:rFonts w:ascii="Times New Roman" w:hAnsi="Times New Roman" w:cs="Times New Roman"/>
          <w:sz w:val="24"/>
          <w:szCs w:val="24"/>
        </w:rPr>
      </w:pPr>
      <w:r w:rsidRPr="00D45851">
        <w:rPr>
          <w:rFonts w:ascii="Times New Roman" w:hAnsi="Times New Roman" w:cs="Times New Roman"/>
          <w:sz w:val="24"/>
          <w:szCs w:val="24"/>
        </w:rPr>
        <w:t xml:space="preserve">              Следует изучить производственно-техническую базу. Необходи обратить внимание на ее региональную структуру. Трудовые ресурсы регионов, земельные и водные ресурсы регионов.</w:t>
      </w:r>
    </w:p>
    <w:p w:rsidR="00694D50" w:rsidRPr="00D45851" w:rsidRDefault="00694D50" w:rsidP="00321BDC">
      <w:pPr>
        <w:shd w:val="clear" w:color="auto" w:fill="FFFFFF" w:themeFill="background1"/>
        <w:tabs>
          <w:tab w:val="left" w:pos="916"/>
          <w:tab w:val="left" w:pos="1832"/>
          <w:tab w:val="left" w:pos="2748"/>
          <w:tab w:val="left" w:pos="3664"/>
          <w:tab w:val="left" w:pos="9072"/>
          <w:tab w:val="left" w:pos="9160"/>
          <w:tab w:val="left" w:pos="9214"/>
          <w:tab w:val="left" w:pos="9356"/>
          <w:tab w:val="left" w:pos="9498"/>
          <w:tab w:val="left" w:pos="10076"/>
          <w:tab w:val="left" w:pos="10992"/>
          <w:tab w:val="left" w:pos="11908"/>
          <w:tab w:val="left" w:pos="12824"/>
          <w:tab w:val="left" w:pos="13740"/>
          <w:tab w:val="left" w:pos="14656"/>
        </w:tabs>
        <w:spacing w:after="0" w:line="240" w:lineRule="auto"/>
        <w:ind w:left="-426" w:right="141"/>
        <w:jc w:val="both"/>
        <w:textAlignment w:val="baseline"/>
        <w:rPr>
          <w:rFonts w:ascii="Times New Roman" w:hAnsi="Times New Roman" w:cs="Times New Roman"/>
          <w:sz w:val="24"/>
          <w:szCs w:val="24"/>
        </w:rPr>
      </w:pPr>
      <w:r w:rsidRPr="00D45851">
        <w:rPr>
          <w:rFonts w:ascii="Times New Roman" w:hAnsi="Times New Roman" w:cs="Times New Roman"/>
          <w:sz w:val="24"/>
          <w:szCs w:val="24"/>
        </w:rPr>
        <w:t xml:space="preserve">     Тема 10. Региональная структура межотраслевых комплексов и их товарных рынков.</w:t>
      </w:r>
    </w:p>
    <w:p w:rsidR="00694D50" w:rsidRPr="00D45851" w:rsidRDefault="00694D50" w:rsidP="00321BDC">
      <w:pPr>
        <w:shd w:val="clear" w:color="auto" w:fill="FFFFFF" w:themeFill="background1"/>
        <w:tabs>
          <w:tab w:val="left" w:pos="916"/>
          <w:tab w:val="left" w:pos="1832"/>
          <w:tab w:val="left" w:pos="2748"/>
          <w:tab w:val="left" w:pos="3664"/>
          <w:tab w:val="left" w:pos="9072"/>
          <w:tab w:val="left" w:pos="9160"/>
          <w:tab w:val="left" w:pos="9214"/>
          <w:tab w:val="left" w:pos="9356"/>
          <w:tab w:val="left" w:pos="9498"/>
          <w:tab w:val="left" w:pos="10076"/>
          <w:tab w:val="left" w:pos="10992"/>
          <w:tab w:val="left" w:pos="11908"/>
          <w:tab w:val="left" w:pos="12824"/>
          <w:tab w:val="left" w:pos="13740"/>
          <w:tab w:val="left" w:pos="14656"/>
        </w:tabs>
        <w:spacing w:after="0" w:line="240" w:lineRule="auto"/>
        <w:ind w:left="-426" w:right="141"/>
        <w:jc w:val="both"/>
        <w:textAlignment w:val="baseline"/>
        <w:rPr>
          <w:rFonts w:ascii="Times New Roman" w:hAnsi="Times New Roman" w:cs="Times New Roman"/>
          <w:sz w:val="24"/>
          <w:szCs w:val="24"/>
        </w:rPr>
      </w:pPr>
      <w:r w:rsidRPr="00D45851">
        <w:rPr>
          <w:rFonts w:ascii="Times New Roman" w:hAnsi="Times New Roman" w:cs="Times New Roman"/>
          <w:sz w:val="24"/>
          <w:szCs w:val="24"/>
        </w:rPr>
        <w:t xml:space="preserve">               В данной теме изучается макрокомплекс промышленности и сельского хозяйства, базовые комплексы промышленности, ведущие комплексы промышленности, потребительские комплексы хозяйства.</w:t>
      </w:r>
    </w:p>
    <w:p w:rsidR="00694D50" w:rsidRPr="00D45851" w:rsidRDefault="00694D50" w:rsidP="00321BDC">
      <w:pPr>
        <w:shd w:val="clear" w:color="auto" w:fill="FFFFFF" w:themeFill="background1"/>
        <w:tabs>
          <w:tab w:val="left" w:pos="916"/>
          <w:tab w:val="left" w:pos="1832"/>
          <w:tab w:val="left" w:pos="2748"/>
          <w:tab w:val="left" w:pos="3664"/>
          <w:tab w:val="left" w:pos="9072"/>
          <w:tab w:val="left" w:pos="9160"/>
          <w:tab w:val="left" w:pos="9214"/>
          <w:tab w:val="left" w:pos="9356"/>
          <w:tab w:val="left" w:pos="9498"/>
          <w:tab w:val="left" w:pos="10076"/>
          <w:tab w:val="left" w:pos="10992"/>
          <w:tab w:val="left" w:pos="11908"/>
          <w:tab w:val="left" w:pos="12824"/>
          <w:tab w:val="left" w:pos="13740"/>
          <w:tab w:val="left" w:pos="14656"/>
        </w:tabs>
        <w:spacing w:after="0" w:line="240" w:lineRule="auto"/>
        <w:ind w:left="-426" w:right="141"/>
        <w:jc w:val="both"/>
        <w:textAlignment w:val="baseline"/>
        <w:rPr>
          <w:rFonts w:ascii="Times New Roman" w:hAnsi="Times New Roman" w:cs="Times New Roman"/>
          <w:sz w:val="24"/>
          <w:szCs w:val="24"/>
        </w:rPr>
      </w:pPr>
      <w:r w:rsidRPr="00D45851">
        <w:rPr>
          <w:rFonts w:ascii="Times New Roman" w:hAnsi="Times New Roman" w:cs="Times New Roman"/>
          <w:sz w:val="24"/>
          <w:szCs w:val="24"/>
        </w:rPr>
        <w:t xml:space="preserve">                Раздел 5. Региональная система </w:t>
      </w:r>
    </w:p>
    <w:p w:rsidR="00694D50" w:rsidRPr="00D45851" w:rsidRDefault="00694D50" w:rsidP="00321BDC">
      <w:pPr>
        <w:shd w:val="clear" w:color="auto" w:fill="FFFFFF" w:themeFill="background1"/>
        <w:tabs>
          <w:tab w:val="left" w:pos="916"/>
          <w:tab w:val="left" w:pos="1832"/>
          <w:tab w:val="left" w:pos="2748"/>
          <w:tab w:val="left" w:pos="3664"/>
          <w:tab w:val="left" w:pos="9072"/>
          <w:tab w:val="left" w:pos="9160"/>
          <w:tab w:val="left" w:pos="9214"/>
          <w:tab w:val="left" w:pos="9356"/>
          <w:tab w:val="left" w:pos="9498"/>
          <w:tab w:val="left" w:pos="10076"/>
          <w:tab w:val="left" w:pos="10992"/>
          <w:tab w:val="left" w:pos="11908"/>
          <w:tab w:val="left" w:pos="12824"/>
          <w:tab w:val="left" w:pos="13740"/>
          <w:tab w:val="left" w:pos="14656"/>
        </w:tabs>
        <w:spacing w:after="0" w:line="240" w:lineRule="auto"/>
        <w:ind w:left="-426" w:right="141"/>
        <w:jc w:val="both"/>
        <w:textAlignment w:val="baseline"/>
        <w:rPr>
          <w:rFonts w:ascii="Times New Roman" w:hAnsi="Times New Roman" w:cs="Times New Roman"/>
          <w:sz w:val="24"/>
          <w:szCs w:val="24"/>
        </w:rPr>
      </w:pPr>
      <w:r w:rsidRPr="00D45851">
        <w:rPr>
          <w:rFonts w:ascii="Times New Roman" w:hAnsi="Times New Roman" w:cs="Times New Roman"/>
          <w:sz w:val="24"/>
          <w:szCs w:val="24"/>
        </w:rPr>
        <w:t xml:space="preserve">       Тема 11. Экономическое районирование.</w:t>
      </w:r>
    </w:p>
    <w:p w:rsidR="00694D50" w:rsidRPr="00D45851" w:rsidRDefault="00694D50" w:rsidP="00321BDC">
      <w:pPr>
        <w:shd w:val="clear" w:color="auto" w:fill="FFFFFF" w:themeFill="background1"/>
        <w:tabs>
          <w:tab w:val="left" w:pos="916"/>
          <w:tab w:val="left" w:pos="1832"/>
          <w:tab w:val="left" w:pos="2748"/>
          <w:tab w:val="left" w:pos="3664"/>
          <w:tab w:val="left" w:pos="9072"/>
          <w:tab w:val="left" w:pos="9160"/>
          <w:tab w:val="left" w:pos="9214"/>
          <w:tab w:val="left" w:pos="9356"/>
          <w:tab w:val="left" w:pos="9498"/>
          <w:tab w:val="left" w:pos="10076"/>
          <w:tab w:val="left" w:pos="10992"/>
          <w:tab w:val="left" w:pos="11908"/>
          <w:tab w:val="left" w:pos="12824"/>
          <w:tab w:val="left" w:pos="13740"/>
          <w:tab w:val="left" w:pos="14656"/>
        </w:tabs>
        <w:spacing w:after="0" w:line="240" w:lineRule="auto"/>
        <w:ind w:left="-426" w:right="141"/>
        <w:jc w:val="both"/>
        <w:textAlignment w:val="baseline"/>
        <w:rPr>
          <w:rFonts w:ascii="Times New Roman" w:hAnsi="Times New Roman" w:cs="Times New Roman"/>
          <w:sz w:val="24"/>
          <w:szCs w:val="24"/>
        </w:rPr>
      </w:pPr>
      <w:r w:rsidRPr="00D45851">
        <w:rPr>
          <w:rFonts w:ascii="Times New Roman" w:hAnsi="Times New Roman" w:cs="Times New Roman"/>
          <w:sz w:val="24"/>
          <w:szCs w:val="24"/>
        </w:rPr>
        <w:lastRenderedPageBreak/>
        <w:t xml:space="preserve">               При изучении данной темы необходимо рассмотреть понятие экономического района, принципы и методы экономического районирования, его разновидности, дифференциация территориально-экономических образований. Трехзвенная таксонометрическая система экономических районов. Необходимость совершенствования районирования и административно-территориального деления. Группы регионов по привлекательности  предпринимательского климата.</w:t>
      </w:r>
    </w:p>
    <w:p w:rsidR="00694D50" w:rsidRPr="00D45851" w:rsidRDefault="00694D50" w:rsidP="00321BDC">
      <w:pPr>
        <w:shd w:val="clear" w:color="auto" w:fill="FFFFFF" w:themeFill="background1"/>
        <w:tabs>
          <w:tab w:val="left" w:pos="916"/>
          <w:tab w:val="left" w:pos="1832"/>
          <w:tab w:val="left" w:pos="2748"/>
          <w:tab w:val="left" w:pos="3664"/>
          <w:tab w:val="left" w:pos="9072"/>
          <w:tab w:val="left" w:pos="9160"/>
          <w:tab w:val="left" w:pos="9214"/>
          <w:tab w:val="left" w:pos="9356"/>
          <w:tab w:val="left" w:pos="9498"/>
          <w:tab w:val="left" w:pos="10076"/>
          <w:tab w:val="left" w:pos="10992"/>
          <w:tab w:val="left" w:pos="11908"/>
          <w:tab w:val="left" w:pos="12824"/>
          <w:tab w:val="left" w:pos="13740"/>
          <w:tab w:val="left" w:pos="14656"/>
        </w:tabs>
        <w:spacing w:after="0" w:line="240" w:lineRule="auto"/>
        <w:ind w:left="-426" w:right="141"/>
        <w:jc w:val="both"/>
        <w:textAlignment w:val="baseline"/>
        <w:rPr>
          <w:rFonts w:ascii="Times New Roman" w:hAnsi="Times New Roman" w:cs="Times New Roman"/>
          <w:sz w:val="24"/>
          <w:szCs w:val="24"/>
        </w:rPr>
      </w:pPr>
      <w:r w:rsidRPr="00D45851">
        <w:rPr>
          <w:rFonts w:ascii="Times New Roman" w:hAnsi="Times New Roman" w:cs="Times New Roman"/>
          <w:sz w:val="24"/>
          <w:szCs w:val="24"/>
        </w:rPr>
        <w:t xml:space="preserve">       Тема 12. Зональные группы регионов.</w:t>
      </w:r>
    </w:p>
    <w:p w:rsidR="00694D50" w:rsidRPr="00D45851" w:rsidRDefault="00694D50" w:rsidP="00321BDC">
      <w:pPr>
        <w:shd w:val="clear" w:color="auto" w:fill="FFFFFF" w:themeFill="background1"/>
        <w:tabs>
          <w:tab w:val="left" w:pos="916"/>
          <w:tab w:val="left" w:pos="1832"/>
          <w:tab w:val="left" w:pos="2748"/>
          <w:tab w:val="left" w:pos="3664"/>
          <w:tab w:val="left" w:pos="9072"/>
          <w:tab w:val="left" w:pos="9160"/>
          <w:tab w:val="left" w:pos="9214"/>
          <w:tab w:val="left" w:pos="9356"/>
          <w:tab w:val="left" w:pos="9498"/>
          <w:tab w:val="left" w:pos="10076"/>
          <w:tab w:val="left" w:pos="10992"/>
          <w:tab w:val="left" w:pos="11908"/>
          <w:tab w:val="left" w:pos="12824"/>
          <w:tab w:val="left" w:pos="13740"/>
          <w:tab w:val="left" w:pos="14656"/>
        </w:tabs>
        <w:spacing w:after="0" w:line="240" w:lineRule="auto"/>
        <w:ind w:left="-426" w:right="141"/>
        <w:jc w:val="both"/>
        <w:textAlignment w:val="baseline"/>
        <w:rPr>
          <w:rFonts w:ascii="Times New Roman" w:hAnsi="Times New Roman" w:cs="Times New Roman"/>
          <w:sz w:val="24"/>
          <w:szCs w:val="24"/>
        </w:rPr>
      </w:pPr>
      <w:r w:rsidRPr="00D45851">
        <w:rPr>
          <w:rFonts w:ascii="Times New Roman" w:hAnsi="Times New Roman" w:cs="Times New Roman"/>
          <w:sz w:val="24"/>
          <w:szCs w:val="24"/>
        </w:rPr>
        <w:t xml:space="preserve">              В данной теме рассматриваются: типы экономических зон области</w:t>
      </w:r>
    </w:p>
    <w:p w:rsidR="00694D50" w:rsidRPr="00D45851" w:rsidRDefault="00694D50" w:rsidP="00321BDC">
      <w:pPr>
        <w:shd w:val="clear" w:color="auto" w:fill="FFFFFF" w:themeFill="background1"/>
        <w:tabs>
          <w:tab w:val="left" w:pos="916"/>
          <w:tab w:val="left" w:pos="1832"/>
          <w:tab w:val="left" w:pos="2748"/>
          <w:tab w:val="left" w:pos="3664"/>
          <w:tab w:val="left" w:pos="9072"/>
          <w:tab w:val="left" w:pos="9160"/>
          <w:tab w:val="left" w:pos="9214"/>
          <w:tab w:val="left" w:pos="9356"/>
          <w:tab w:val="left" w:pos="9498"/>
          <w:tab w:val="left" w:pos="10076"/>
          <w:tab w:val="left" w:pos="10992"/>
          <w:tab w:val="left" w:pos="11908"/>
          <w:tab w:val="left" w:pos="12824"/>
          <w:tab w:val="left" w:pos="13740"/>
          <w:tab w:val="left" w:pos="14656"/>
        </w:tabs>
        <w:spacing w:after="0" w:line="240" w:lineRule="auto"/>
        <w:ind w:left="-426" w:right="141"/>
        <w:jc w:val="both"/>
        <w:textAlignment w:val="baseline"/>
        <w:rPr>
          <w:rFonts w:ascii="Times New Roman" w:hAnsi="Times New Roman" w:cs="Times New Roman"/>
          <w:sz w:val="24"/>
          <w:szCs w:val="24"/>
        </w:rPr>
      </w:pPr>
      <w:r w:rsidRPr="00D45851">
        <w:rPr>
          <w:rFonts w:ascii="Times New Roman" w:hAnsi="Times New Roman" w:cs="Times New Roman"/>
          <w:sz w:val="24"/>
          <w:szCs w:val="24"/>
        </w:rPr>
        <w:t xml:space="preserve"> – новая форма территориального управления. Зоны особых    интересов, районы </w:t>
      </w:r>
    </w:p>
    <w:p w:rsidR="00694D50" w:rsidRPr="00D45851" w:rsidRDefault="00694D50" w:rsidP="00321BDC">
      <w:pPr>
        <w:shd w:val="clear" w:color="auto" w:fill="FFFFFF" w:themeFill="background1"/>
        <w:tabs>
          <w:tab w:val="left" w:pos="916"/>
          <w:tab w:val="left" w:pos="1832"/>
          <w:tab w:val="left" w:pos="2748"/>
          <w:tab w:val="left" w:pos="3664"/>
          <w:tab w:val="left" w:pos="9072"/>
          <w:tab w:val="left" w:pos="9160"/>
          <w:tab w:val="left" w:pos="9214"/>
          <w:tab w:val="left" w:pos="9356"/>
          <w:tab w:val="left" w:pos="9498"/>
          <w:tab w:val="left" w:pos="10076"/>
          <w:tab w:val="left" w:pos="10992"/>
          <w:tab w:val="left" w:pos="11908"/>
          <w:tab w:val="left" w:pos="12824"/>
          <w:tab w:val="left" w:pos="13740"/>
          <w:tab w:val="left" w:pos="14656"/>
        </w:tabs>
        <w:spacing w:after="0" w:line="240" w:lineRule="auto"/>
        <w:ind w:left="-426" w:right="141"/>
        <w:jc w:val="both"/>
        <w:textAlignment w:val="baseline"/>
        <w:rPr>
          <w:rFonts w:ascii="Times New Roman" w:hAnsi="Times New Roman" w:cs="Times New Roman"/>
          <w:sz w:val="24"/>
          <w:szCs w:val="24"/>
        </w:rPr>
      </w:pPr>
      <w:r w:rsidRPr="00D45851">
        <w:rPr>
          <w:rFonts w:ascii="Times New Roman" w:hAnsi="Times New Roman" w:cs="Times New Roman"/>
          <w:sz w:val="24"/>
          <w:szCs w:val="24"/>
        </w:rPr>
        <w:t xml:space="preserve">       Тема 13. Межрайонные транспортно-экономические связи.</w:t>
      </w:r>
    </w:p>
    <w:p w:rsidR="00694D50" w:rsidRPr="00D45851" w:rsidRDefault="00694D50" w:rsidP="00321BDC">
      <w:pPr>
        <w:shd w:val="clear" w:color="auto" w:fill="FFFFFF" w:themeFill="background1"/>
        <w:tabs>
          <w:tab w:val="left" w:pos="916"/>
          <w:tab w:val="left" w:pos="1832"/>
          <w:tab w:val="left" w:pos="2748"/>
          <w:tab w:val="left" w:pos="3664"/>
          <w:tab w:val="left" w:pos="9072"/>
          <w:tab w:val="left" w:pos="9160"/>
          <w:tab w:val="left" w:pos="9214"/>
          <w:tab w:val="left" w:pos="9356"/>
          <w:tab w:val="left" w:pos="9498"/>
          <w:tab w:val="left" w:pos="10076"/>
          <w:tab w:val="left" w:pos="10992"/>
          <w:tab w:val="left" w:pos="11908"/>
          <w:tab w:val="left" w:pos="12824"/>
          <w:tab w:val="left" w:pos="13740"/>
          <w:tab w:val="left" w:pos="14656"/>
        </w:tabs>
        <w:spacing w:after="0" w:line="240" w:lineRule="auto"/>
        <w:ind w:left="-426" w:right="141"/>
        <w:jc w:val="both"/>
        <w:textAlignment w:val="baseline"/>
        <w:rPr>
          <w:rFonts w:ascii="Times New Roman" w:hAnsi="Times New Roman" w:cs="Times New Roman"/>
          <w:sz w:val="24"/>
          <w:szCs w:val="24"/>
        </w:rPr>
      </w:pPr>
      <w:r w:rsidRPr="00D45851">
        <w:rPr>
          <w:rFonts w:ascii="Times New Roman" w:hAnsi="Times New Roman" w:cs="Times New Roman"/>
          <w:sz w:val="24"/>
          <w:szCs w:val="24"/>
        </w:rPr>
        <w:t xml:space="preserve">               При рассмотрении данной темы необходимо изучить прогнозирова-</w:t>
      </w:r>
    </w:p>
    <w:p w:rsidR="00694D50" w:rsidRPr="00D45851" w:rsidRDefault="00694D50" w:rsidP="00321BDC">
      <w:pPr>
        <w:shd w:val="clear" w:color="auto" w:fill="FFFFFF" w:themeFill="background1"/>
        <w:tabs>
          <w:tab w:val="left" w:pos="916"/>
          <w:tab w:val="left" w:pos="1832"/>
          <w:tab w:val="left" w:pos="2748"/>
          <w:tab w:val="left" w:pos="3664"/>
          <w:tab w:val="left" w:pos="9072"/>
          <w:tab w:val="left" w:pos="9160"/>
          <w:tab w:val="left" w:pos="9214"/>
          <w:tab w:val="left" w:pos="9356"/>
          <w:tab w:val="left" w:pos="9498"/>
          <w:tab w:val="left" w:pos="10076"/>
          <w:tab w:val="left" w:pos="10992"/>
          <w:tab w:val="left" w:pos="11908"/>
          <w:tab w:val="left" w:pos="12824"/>
          <w:tab w:val="left" w:pos="13740"/>
          <w:tab w:val="left" w:pos="14656"/>
        </w:tabs>
        <w:spacing w:after="0" w:line="240" w:lineRule="auto"/>
        <w:ind w:left="-426" w:right="141"/>
        <w:jc w:val="both"/>
        <w:textAlignment w:val="baseline"/>
        <w:rPr>
          <w:rFonts w:ascii="Times New Roman" w:hAnsi="Times New Roman" w:cs="Times New Roman"/>
          <w:sz w:val="24"/>
          <w:szCs w:val="24"/>
        </w:rPr>
      </w:pPr>
      <w:r w:rsidRPr="00D45851">
        <w:rPr>
          <w:rFonts w:ascii="Times New Roman" w:hAnsi="Times New Roman" w:cs="Times New Roman"/>
          <w:sz w:val="24"/>
          <w:szCs w:val="24"/>
        </w:rPr>
        <w:t xml:space="preserve">         ние, анализ и оценку транспортно-экономических связей, нерациональные</w:t>
      </w:r>
    </w:p>
    <w:p w:rsidR="00694D50" w:rsidRPr="00D45851" w:rsidRDefault="00694D50" w:rsidP="00321BDC">
      <w:pPr>
        <w:shd w:val="clear" w:color="auto" w:fill="FFFFFF" w:themeFill="background1"/>
        <w:tabs>
          <w:tab w:val="left" w:pos="916"/>
          <w:tab w:val="left" w:pos="1832"/>
          <w:tab w:val="left" w:pos="2748"/>
          <w:tab w:val="left" w:pos="3664"/>
          <w:tab w:val="left" w:pos="9072"/>
          <w:tab w:val="left" w:pos="9160"/>
          <w:tab w:val="left" w:pos="9214"/>
          <w:tab w:val="left" w:pos="9356"/>
          <w:tab w:val="left" w:pos="9498"/>
          <w:tab w:val="left" w:pos="10076"/>
          <w:tab w:val="left" w:pos="10992"/>
          <w:tab w:val="left" w:pos="11908"/>
          <w:tab w:val="left" w:pos="12824"/>
          <w:tab w:val="left" w:pos="13740"/>
          <w:tab w:val="left" w:pos="14656"/>
        </w:tabs>
        <w:spacing w:after="0" w:line="240" w:lineRule="auto"/>
        <w:ind w:left="-426" w:right="141"/>
        <w:jc w:val="both"/>
        <w:textAlignment w:val="baseline"/>
        <w:rPr>
          <w:rFonts w:ascii="Times New Roman" w:hAnsi="Times New Roman" w:cs="Times New Roman"/>
          <w:sz w:val="24"/>
          <w:szCs w:val="24"/>
        </w:rPr>
      </w:pPr>
      <w:r w:rsidRPr="00D45851">
        <w:rPr>
          <w:rFonts w:ascii="Times New Roman" w:hAnsi="Times New Roman" w:cs="Times New Roman"/>
          <w:sz w:val="24"/>
          <w:szCs w:val="24"/>
        </w:rPr>
        <w:t xml:space="preserve">         перевозки, транспортная система , направления межрайонных гру-</w:t>
      </w:r>
    </w:p>
    <w:p w:rsidR="00694D50" w:rsidRPr="00D45851" w:rsidRDefault="00694D50" w:rsidP="00321BDC">
      <w:pPr>
        <w:shd w:val="clear" w:color="auto" w:fill="FFFFFF" w:themeFill="background1"/>
        <w:tabs>
          <w:tab w:val="left" w:pos="916"/>
          <w:tab w:val="left" w:pos="1832"/>
          <w:tab w:val="left" w:pos="2748"/>
          <w:tab w:val="left" w:pos="3664"/>
          <w:tab w:val="left" w:pos="9072"/>
          <w:tab w:val="left" w:pos="9160"/>
          <w:tab w:val="left" w:pos="9214"/>
          <w:tab w:val="left" w:pos="9356"/>
          <w:tab w:val="left" w:pos="9498"/>
          <w:tab w:val="left" w:pos="10076"/>
          <w:tab w:val="left" w:pos="10992"/>
          <w:tab w:val="left" w:pos="11908"/>
          <w:tab w:val="left" w:pos="12824"/>
          <w:tab w:val="left" w:pos="13740"/>
          <w:tab w:val="left" w:pos="14656"/>
        </w:tabs>
        <w:spacing w:after="0" w:line="240" w:lineRule="auto"/>
        <w:ind w:left="-426" w:right="141"/>
        <w:jc w:val="both"/>
        <w:textAlignment w:val="baseline"/>
        <w:rPr>
          <w:rFonts w:ascii="Times New Roman" w:hAnsi="Times New Roman" w:cs="Times New Roman"/>
          <w:sz w:val="24"/>
          <w:szCs w:val="24"/>
        </w:rPr>
      </w:pPr>
      <w:r w:rsidRPr="00D45851">
        <w:rPr>
          <w:rFonts w:ascii="Times New Roman" w:hAnsi="Times New Roman" w:cs="Times New Roman"/>
          <w:sz w:val="24"/>
          <w:szCs w:val="24"/>
        </w:rPr>
        <w:t xml:space="preserve">         зопотоков.</w:t>
      </w:r>
    </w:p>
    <w:p w:rsidR="00694D50" w:rsidRPr="00D45851" w:rsidRDefault="00694D50" w:rsidP="00321BDC">
      <w:pPr>
        <w:shd w:val="clear" w:color="auto" w:fill="FFFFFF" w:themeFill="background1"/>
        <w:tabs>
          <w:tab w:val="left" w:pos="916"/>
          <w:tab w:val="left" w:pos="1832"/>
          <w:tab w:val="left" w:pos="2748"/>
          <w:tab w:val="left" w:pos="3664"/>
          <w:tab w:val="left" w:pos="9072"/>
          <w:tab w:val="left" w:pos="9160"/>
          <w:tab w:val="left" w:pos="9214"/>
          <w:tab w:val="left" w:pos="9356"/>
          <w:tab w:val="left" w:pos="9498"/>
          <w:tab w:val="left" w:pos="10076"/>
          <w:tab w:val="left" w:pos="10992"/>
          <w:tab w:val="left" w:pos="11908"/>
          <w:tab w:val="left" w:pos="12824"/>
          <w:tab w:val="left" w:pos="13740"/>
          <w:tab w:val="left" w:pos="14656"/>
        </w:tabs>
        <w:spacing w:after="0" w:line="240" w:lineRule="auto"/>
        <w:ind w:left="-426" w:right="141"/>
        <w:jc w:val="both"/>
        <w:textAlignment w:val="baseline"/>
        <w:rPr>
          <w:rFonts w:ascii="Times New Roman" w:hAnsi="Times New Roman" w:cs="Times New Roman"/>
          <w:sz w:val="24"/>
          <w:szCs w:val="24"/>
        </w:rPr>
      </w:pPr>
      <w:r w:rsidRPr="00D45851">
        <w:rPr>
          <w:rFonts w:ascii="Times New Roman" w:hAnsi="Times New Roman" w:cs="Times New Roman"/>
          <w:sz w:val="24"/>
          <w:szCs w:val="24"/>
        </w:rPr>
        <w:t xml:space="preserve">              Раздел 6. Экономика макрорегионов</w:t>
      </w:r>
    </w:p>
    <w:p w:rsidR="00694D50" w:rsidRPr="00D45851" w:rsidRDefault="00694D50" w:rsidP="00321BDC">
      <w:pPr>
        <w:shd w:val="clear" w:color="auto" w:fill="FFFFFF" w:themeFill="background1"/>
        <w:tabs>
          <w:tab w:val="left" w:pos="916"/>
          <w:tab w:val="left" w:pos="1832"/>
          <w:tab w:val="left" w:pos="2748"/>
          <w:tab w:val="left" w:pos="3664"/>
          <w:tab w:val="left" w:pos="9072"/>
          <w:tab w:val="left" w:pos="9160"/>
          <w:tab w:val="left" w:pos="9214"/>
          <w:tab w:val="left" w:pos="9356"/>
          <w:tab w:val="left" w:pos="9498"/>
          <w:tab w:val="left" w:pos="10076"/>
          <w:tab w:val="left" w:pos="10992"/>
          <w:tab w:val="left" w:pos="11908"/>
          <w:tab w:val="left" w:pos="12824"/>
          <w:tab w:val="left" w:pos="13740"/>
          <w:tab w:val="left" w:pos="14656"/>
        </w:tabs>
        <w:spacing w:after="0" w:line="240" w:lineRule="auto"/>
        <w:ind w:left="-426" w:right="141"/>
        <w:jc w:val="both"/>
        <w:textAlignment w:val="baseline"/>
        <w:rPr>
          <w:rFonts w:ascii="Times New Roman" w:hAnsi="Times New Roman" w:cs="Times New Roman"/>
          <w:sz w:val="24"/>
          <w:szCs w:val="24"/>
        </w:rPr>
      </w:pPr>
      <w:r w:rsidRPr="00D45851">
        <w:rPr>
          <w:rFonts w:ascii="Times New Roman" w:hAnsi="Times New Roman" w:cs="Times New Roman"/>
          <w:sz w:val="24"/>
          <w:szCs w:val="24"/>
        </w:rPr>
        <w:t xml:space="preserve">                       Рассматривается значение экономики, территориально-хозяйственный</w:t>
      </w:r>
    </w:p>
    <w:p w:rsidR="00694D50" w:rsidRPr="00D45851" w:rsidRDefault="00694D50" w:rsidP="00321BDC">
      <w:pPr>
        <w:shd w:val="clear" w:color="auto" w:fill="FFFFFF" w:themeFill="background1"/>
        <w:tabs>
          <w:tab w:val="left" w:pos="916"/>
          <w:tab w:val="left" w:pos="1832"/>
          <w:tab w:val="left" w:pos="2748"/>
          <w:tab w:val="left" w:pos="3664"/>
          <w:tab w:val="left" w:pos="9072"/>
          <w:tab w:val="left" w:pos="9160"/>
          <w:tab w:val="left" w:pos="9214"/>
          <w:tab w:val="left" w:pos="9356"/>
          <w:tab w:val="left" w:pos="9498"/>
          <w:tab w:val="left" w:pos="10076"/>
          <w:tab w:val="left" w:pos="10992"/>
          <w:tab w:val="left" w:pos="11908"/>
          <w:tab w:val="left" w:pos="12824"/>
          <w:tab w:val="left" w:pos="13740"/>
          <w:tab w:val="left" w:pos="14656"/>
        </w:tabs>
        <w:spacing w:after="0" w:line="240" w:lineRule="auto"/>
        <w:ind w:left="-426" w:right="141"/>
        <w:jc w:val="both"/>
        <w:textAlignment w:val="baseline"/>
        <w:rPr>
          <w:rFonts w:ascii="Times New Roman" w:hAnsi="Times New Roman" w:cs="Times New Roman"/>
          <w:sz w:val="24"/>
          <w:szCs w:val="24"/>
        </w:rPr>
      </w:pPr>
      <w:r w:rsidRPr="00D45851">
        <w:rPr>
          <w:rFonts w:ascii="Times New Roman" w:hAnsi="Times New Roman" w:cs="Times New Roman"/>
          <w:sz w:val="24"/>
          <w:szCs w:val="24"/>
        </w:rPr>
        <w:t xml:space="preserve">         комплекс, специализация, перспективы и проблемы социально экономического развития одиннадцати экономических районов.</w:t>
      </w:r>
    </w:p>
    <w:p w:rsidR="00694D50" w:rsidRPr="00D45851" w:rsidRDefault="00694D50" w:rsidP="00321BDC">
      <w:pPr>
        <w:widowControl w:val="0"/>
        <w:shd w:val="clear" w:color="auto" w:fill="FFFFFF" w:themeFill="background1"/>
        <w:tabs>
          <w:tab w:val="left" w:pos="9072"/>
          <w:tab w:val="left" w:pos="9214"/>
        </w:tabs>
        <w:spacing w:after="0" w:line="240" w:lineRule="auto"/>
        <w:ind w:left="-426" w:right="141"/>
        <w:jc w:val="both"/>
        <w:rPr>
          <w:rFonts w:ascii="Times New Roman" w:hAnsi="Times New Roman" w:cs="Times New Roman"/>
          <w:b/>
          <w:sz w:val="24"/>
          <w:szCs w:val="24"/>
          <w:lang w:val="kk-KZ"/>
        </w:rPr>
      </w:pPr>
      <w:r w:rsidRPr="00D45851">
        <w:rPr>
          <w:rFonts w:ascii="Times New Roman" w:hAnsi="Times New Roman" w:cs="Times New Roman"/>
          <w:b/>
          <w:sz w:val="24"/>
          <w:szCs w:val="24"/>
        </w:rPr>
        <w:t>Примерный перечень тем СРС</w:t>
      </w:r>
    </w:p>
    <w:p w:rsidR="00694D50" w:rsidRPr="00D45851" w:rsidRDefault="00694D50" w:rsidP="00321BDC">
      <w:pPr>
        <w:pStyle w:val="a4"/>
        <w:shd w:val="clear" w:color="auto" w:fill="FFFFFF" w:themeFill="background1"/>
        <w:tabs>
          <w:tab w:val="left" w:pos="9072"/>
          <w:tab w:val="left" w:pos="9214"/>
        </w:tabs>
        <w:spacing w:before="0" w:beforeAutospacing="0" w:after="0" w:afterAutospacing="0"/>
        <w:ind w:left="-426" w:right="141"/>
        <w:jc w:val="both"/>
        <w:rPr>
          <w:lang w:val="kk-KZ"/>
        </w:rPr>
      </w:pPr>
      <w:r w:rsidRPr="00D45851">
        <w:rPr>
          <w:lang w:val="kk-KZ"/>
        </w:rPr>
        <w:t xml:space="preserve">1. </w:t>
      </w:r>
      <w:r w:rsidRPr="00D45851">
        <w:t xml:space="preserve">Внешние факторы регионального развития и влияние процессов глобализации. </w:t>
      </w:r>
    </w:p>
    <w:p w:rsidR="00694D50" w:rsidRPr="00D45851" w:rsidRDefault="00694D50" w:rsidP="00321BDC">
      <w:pPr>
        <w:pStyle w:val="a4"/>
        <w:shd w:val="clear" w:color="auto" w:fill="FFFFFF" w:themeFill="background1"/>
        <w:tabs>
          <w:tab w:val="left" w:pos="9072"/>
          <w:tab w:val="left" w:pos="9214"/>
        </w:tabs>
        <w:spacing w:before="0" w:beforeAutospacing="0" w:after="0" w:afterAutospacing="0"/>
        <w:ind w:left="-426" w:right="141"/>
        <w:jc w:val="both"/>
        <w:rPr>
          <w:lang w:val="kk-KZ"/>
        </w:rPr>
      </w:pPr>
      <w:r w:rsidRPr="00D45851">
        <w:rPr>
          <w:lang w:val="kk-KZ"/>
        </w:rPr>
        <w:t>2.</w:t>
      </w:r>
      <w:r w:rsidRPr="00D45851">
        <w:t xml:space="preserve">Региональная политика: основные понятия, цели и задачи. </w:t>
      </w:r>
    </w:p>
    <w:p w:rsidR="00694D50" w:rsidRPr="00D45851" w:rsidRDefault="00694D50" w:rsidP="00321BDC">
      <w:pPr>
        <w:pStyle w:val="a4"/>
        <w:shd w:val="clear" w:color="auto" w:fill="FFFFFF" w:themeFill="background1"/>
        <w:tabs>
          <w:tab w:val="left" w:pos="9072"/>
          <w:tab w:val="left" w:pos="9214"/>
        </w:tabs>
        <w:spacing w:before="0" w:beforeAutospacing="0" w:after="0" w:afterAutospacing="0"/>
        <w:ind w:left="-426" w:right="141"/>
        <w:jc w:val="both"/>
        <w:rPr>
          <w:rStyle w:val="a9"/>
          <w:b/>
          <w:bCs/>
          <w:i w:val="0"/>
          <w:iCs w:val="0"/>
          <w:lang w:val="kk-KZ"/>
        </w:rPr>
      </w:pPr>
      <w:r w:rsidRPr="00D45851">
        <w:rPr>
          <w:lang w:val="kk-KZ"/>
        </w:rPr>
        <w:t xml:space="preserve">3. </w:t>
      </w:r>
      <w:r w:rsidRPr="00D45851">
        <w:t>Зарубежный опыт региональной политики.</w:t>
      </w:r>
    </w:p>
    <w:p w:rsidR="00694D50" w:rsidRPr="00D45851" w:rsidRDefault="00694D50" w:rsidP="00321BDC">
      <w:pPr>
        <w:pStyle w:val="a4"/>
        <w:shd w:val="clear" w:color="auto" w:fill="FFFFFF" w:themeFill="background1"/>
        <w:tabs>
          <w:tab w:val="left" w:pos="9072"/>
          <w:tab w:val="left" w:pos="9214"/>
        </w:tabs>
        <w:spacing w:before="0" w:beforeAutospacing="0" w:after="0" w:afterAutospacing="0"/>
        <w:ind w:left="-426" w:right="141"/>
        <w:jc w:val="both"/>
        <w:rPr>
          <w:shd w:val="clear" w:color="auto" w:fill="FFFFFF"/>
          <w:lang w:val="kk-KZ"/>
        </w:rPr>
      </w:pPr>
      <w:r w:rsidRPr="00D45851">
        <w:rPr>
          <w:shd w:val="clear" w:color="auto" w:fill="FFFFFF"/>
          <w:lang w:val="kk-KZ"/>
        </w:rPr>
        <w:t xml:space="preserve">4. </w:t>
      </w:r>
      <w:r w:rsidRPr="00D45851">
        <w:rPr>
          <w:shd w:val="clear" w:color="auto" w:fill="FFFFFF"/>
        </w:rPr>
        <w:t>Политическая регионалистика: основные идеи и понятия, место в системе политической науки.</w:t>
      </w:r>
    </w:p>
    <w:p w:rsidR="00694D50" w:rsidRPr="00D45851" w:rsidRDefault="00694D50" w:rsidP="00321BDC">
      <w:pPr>
        <w:pStyle w:val="a4"/>
        <w:shd w:val="clear" w:color="auto" w:fill="FFFFFF" w:themeFill="background1"/>
        <w:tabs>
          <w:tab w:val="left" w:pos="9072"/>
          <w:tab w:val="left" w:pos="9214"/>
        </w:tabs>
        <w:spacing w:before="0" w:beforeAutospacing="0" w:after="0" w:afterAutospacing="0"/>
        <w:ind w:left="-426" w:right="141"/>
        <w:jc w:val="both"/>
        <w:rPr>
          <w:shd w:val="clear" w:color="auto" w:fill="FFFFFF"/>
        </w:rPr>
      </w:pPr>
      <w:r w:rsidRPr="00D45851">
        <w:rPr>
          <w:shd w:val="clear" w:color="auto" w:fill="FFFFFF"/>
          <w:lang w:val="kk-KZ"/>
        </w:rPr>
        <w:t>5.</w:t>
      </w:r>
      <w:r w:rsidRPr="00D45851">
        <w:rPr>
          <w:shd w:val="clear" w:color="auto" w:fill="FFFFFF"/>
        </w:rPr>
        <w:t xml:space="preserve"> Взаимодействие регионального и глобального: роль регионов в международной политике и экономике. </w:t>
      </w:r>
    </w:p>
    <w:p w:rsidR="00694D50" w:rsidRPr="00D45851" w:rsidRDefault="00694D50" w:rsidP="00321BDC">
      <w:pPr>
        <w:pStyle w:val="a4"/>
        <w:shd w:val="clear" w:color="auto" w:fill="FFFFFF" w:themeFill="background1"/>
        <w:tabs>
          <w:tab w:val="left" w:pos="9072"/>
          <w:tab w:val="left" w:pos="9214"/>
        </w:tabs>
        <w:spacing w:before="0" w:beforeAutospacing="0" w:after="0" w:afterAutospacing="0"/>
        <w:ind w:left="-426" w:right="141"/>
        <w:jc w:val="both"/>
        <w:rPr>
          <w:lang w:val="kk-KZ"/>
        </w:rPr>
      </w:pPr>
      <w:r w:rsidRPr="00D45851">
        <w:rPr>
          <w:lang w:val="kk-KZ"/>
        </w:rPr>
        <w:t xml:space="preserve">6. </w:t>
      </w:r>
      <w:r w:rsidRPr="00D45851">
        <w:t>Цели, задачи, основные направления региональной политики.</w:t>
      </w:r>
    </w:p>
    <w:p w:rsidR="00694D50" w:rsidRPr="00D45851" w:rsidRDefault="00694D50" w:rsidP="00321BDC">
      <w:pPr>
        <w:pStyle w:val="a4"/>
        <w:shd w:val="clear" w:color="auto" w:fill="FFFFFF" w:themeFill="background1"/>
        <w:tabs>
          <w:tab w:val="left" w:pos="9072"/>
          <w:tab w:val="left" w:pos="9214"/>
        </w:tabs>
        <w:spacing w:before="0" w:beforeAutospacing="0" w:after="0" w:afterAutospacing="0"/>
        <w:ind w:left="-426" w:right="141"/>
        <w:jc w:val="both"/>
        <w:rPr>
          <w:lang w:val="kk-KZ"/>
        </w:rPr>
      </w:pPr>
      <w:r w:rsidRPr="00D45851">
        <w:rPr>
          <w:lang w:val="kk-KZ"/>
        </w:rPr>
        <w:t xml:space="preserve">7. </w:t>
      </w:r>
      <w:r w:rsidRPr="00D45851">
        <w:t xml:space="preserve"> Факторы, влияющие на формирование региональной политики. </w:t>
      </w:r>
    </w:p>
    <w:p w:rsidR="00694D50" w:rsidRPr="00D45851" w:rsidRDefault="00694D50" w:rsidP="00321BDC">
      <w:pPr>
        <w:pStyle w:val="a4"/>
        <w:shd w:val="clear" w:color="auto" w:fill="FFFFFF" w:themeFill="background1"/>
        <w:tabs>
          <w:tab w:val="left" w:pos="9072"/>
          <w:tab w:val="left" w:pos="9214"/>
        </w:tabs>
        <w:spacing w:before="0" w:beforeAutospacing="0" w:after="0" w:afterAutospacing="0"/>
        <w:ind w:left="-426" w:right="141"/>
        <w:jc w:val="both"/>
        <w:rPr>
          <w:shd w:val="clear" w:color="auto" w:fill="FFFFFF"/>
          <w:lang w:val="kk-KZ"/>
        </w:rPr>
      </w:pPr>
      <w:r w:rsidRPr="00D45851">
        <w:rPr>
          <w:lang w:val="kk-KZ"/>
        </w:rPr>
        <w:t xml:space="preserve">8. </w:t>
      </w:r>
      <w:r w:rsidRPr="00D45851">
        <w:t>Методы и формы реализации региональной политики в Р</w:t>
      </w:r>
      <w:r w:rsidRPr="00D45851">
        <w:rPr>
          <w:lang w:val="kk-KZ"/>
        </w:rPr>
        <w:t>К</w:t>
      </w:r>
      <w:r w:rsidRPr="00D45851">
        <w:t xml:space="preserve">. </w:t>
      </w:r>
    </w:p>
    <w:p w:rsidR="00694D50" w:rsidRPr="00D45851" w:rsidRDefault="00694D50" w:rsidP="00321BDC">
      <w:pPr>
        <w:pStyle w:val="a4"/>
        <w:shd w:val="clear" w:color="auto" w:fill="FFFFFF" w:themeFill="background1"/>
        <w:tabs>
          <w:tab w:val="left" w:pos="9072"/>
          <w:tab w:val="left" w:pos="9214"/>
        </w:tabs>
        <w:spacing w:before="0" w:beforeAutospacing="0" w:after="0" w:afterAutospacing="0"/>
        <w:ind w:left="-426" w:right="141"/>
        <w:jc w:val="both"/>
        <w:rPr>
          <w:shd w:val="clear" w:color="auto" w:fill="FFFFFF"/>
          <w:lang w:val="kk-KZ"/>
        </w:rPr>
      </w:pPr>
      <w:r w:rsidRPr="00D45851">
        <w:rPr>
          <w:shd w:val="clear" w:color="auto" w:fill="FFFFFF"/>
          <w:lang w:val="kk-KZ"/>
        </w:rPr>
        <w:t xml:space="preserve">9. </w:t>
      </w:r>
      <w:r w:rsidRPr="00D45851">
        <w:rPr>
          <w:shd w:val="clear" w:color="auto" w:fill="FFFFFF"/>
        </w:rPr>
        <w:t xml:space="preserve">Динамика регионального развития в современном Казахстане. </w:t>
      </w:r>
    </w:p>
    <w:p w:rsidR="00694D50" w:rsidRPr="00D45851" w:rsidRDefault="00694D50" w:rsidP="00321BDC">
      <w:pPr>
        <w:pStyle w:val="a4"/>
        <w:shd w:val="clear" w:color="auto" w:fill="FFFFFF" w:themeFill="background1"/>
        <w:tabs>
          <w:tab w:val="left" w:pos="9072"/>
          <w:tab w:val="left" w:pos="9214"/>
        </w:tabs>
        <w:spacing w:before="0" w:beforeAutospacing="0" w:after="0" w:afterAutospacing="0"/>
        <w:ind w:left="-426" w:right="141"/>
        <w:jc w:val="both"/>
        <w:rPr>
          <w:shd w:val="clear" w:color="auto" w:fill="FFFFFF"/>
          <w:lang w:val="kk-KZ"/>
        </w:rPr>
      </w:pPr>
      <w:r w:rsidRPr="00D45851">
        <w:rPr>
          <w:shd w:val="clear" w:color="auto" w:fill="FFFFFF"/>
          <w:lang w:val="kk-KZ"/>
        </w:rPr>
        <w:t>10. Р</w:t>
      </w:r>
      <w:r w:rsidRPr="00D45851">
        <w:rPr>
          <w:shd w:val="clear" w:color="auto" w:fill="FFFFFF"/>
        </w:rPr>
        <w:t>егиональная политика государства:сущность, цель, задачи, принципы</w:t>
      </w:r>
      <w:r w:rsidRPr="00D45851">
        <w:rPr>
          <w:shd w:val="clear" w:color="auto" w:fill="FFFFFF"/>
          <w:lang w:val="kk-KZ"/>
        </w:rPr>
        <w:t>.</w:t>
      </w:r>
    </w:p>
    <w:p w:rsidR="00694D50" w:rsidRPr="00D45851" w:rsidRDefault="00694D50" w:rsidP="00321BDC">
      <w:pPr>
        <w:pStyle w:val="a4"/>
        <w:shd w:val="clear" w:color="auto" w:fill="FFFFFF" w:themeFill="background1"/>
        <w:tabs>
          <w:tab w:val="left" w:pos="9072"/>
          <w:tab w:val="left" w:pos="9214"/>
        </w:tabs>
        <w:spacing w:before="0" w:beforeAutospacing="0" w:after="0" w:afterAutospacing="0"/>
        <w:ind w:left="-426" w:right="141"/>
        <w:jc w:val="both"/>
        <w:rPr>
          <w:shd w:val="clear" w:color="auto" w:fill="FFFFFF"/>
          <w:lang w:val="kk-KZ"/>
        </w:rPr>
      </w:pPr>
      <w:r w:rsidRPr="00D45851">
        <w:rPr>
          <w:shd w:val="clear" w:color="auto" w:fill="FFFFFF"/>
          <w:lang w:val="kk-KZ"/>
        </w:rPr>
        <w:t xml:space="preserve">11. </w:t>
      </w:r>
      <w:r w:rsidRPr="00D45851">
        <w:rPr>
          <w:shd w:val="clear" w:color="auto" w:fill="FFFFFF"/>
        </w:rPr>
        <w:t>Направления и приоритеты региональной политики</w:t>
      </w:r>
      <w:r w:rsidRPr="00D45851">
        <w:rPr>
          <w:shd w:val="clear" w:color="auto" w:fill="FFFFFF"/>
          <w:lang w:val="kk-KZ"/>
        </w:rPr>
        <w:t>.</w:t>
      </w:r>
    </w:p>
    <w:p w:rsidR="00694D50" w:rsidRPr="00D45851" w:rsidRDefault="00694D50" w:rsidP="00321BDC">
      <w:pPr>
        <w:pStyle w:val="a4"/>
        <w:shd w:val="clear" w:color="auto" w:fill="FFFFFF" w:themeFill="background1"/>
        <w:tabs>
          <w:tab w:val="left" w:pos="9072"/>
          <w:tab w:val="left" w:pos="9214"/>
        </w:tabs>
        <w:spacing w:before="0" w:beforeAutospacing="0" w:after="0" w:afterAutospacing="0"/>
        <w:ind w:left="-426" w:right="141"/>
        <w:jc w:val="both"/>
        <w:rPr>
          <w:lang w:val="kk-KZ"/>
        </w:rPr>
      </w:pPr>
      <w:r w:rsidRPr="00D45851">
        <w:rPr>
          <w:lang w:val="kk-KZ"/>
        </w:rPr>
        <w:t xml:space="preserve">12. </w:t>
      </w:r>
      <w:r w:rsidRPr="00D45851">
        <w:t xml:space="preserve">Исторические аспекты региональной политики. </w:t>
      </w:r>
    </w:p>
    <w:p w:rsidR="00694D50" w:rsidRPr="00D45851" w:rsidRDefault="00694D50" w:rsidP="00321BDC">
      <w:pPr>
        <w:pStyle w:val="a4"/>
        <w:shd w:val="clear" w:color="auto" w:fill="FFFFFF" w:themeFill="background1"/>
        <w:tabs>
          <w:tab w:val="left" w:pos="9072"/>
          <w:tab w:val="left" w:pos="9214"/>
        </w:tabs>
        <w:spacing w:before="0" w:beforeAutospacing="0" w:after="0" w:afterAutospacing="0"/>
        <w:ind w:left="-426" w:right="141"/>
        <w:jc w:val="both"/>
        <w:textAlignment w:val="baseline"/>
        <w:rPr>
          <w:bdr w:val="none" w:sz="0" w:space="0" w:color="auto" w:frame="1"/>
          <w:shd w:val="clear" w:color="auto" w:fill="FFFFFF"/>
          <w:lang w:val="kk-KZ"/>
        </w:rPr>
      </w:pPr>
      <w:r w:rsidRPr="00D45851">
        <w:rPr>
          <w:bdr w:val="none" w:sz="0" w:space="0" w:color="auto" w:frame="1"/>
          <w:shd w:val="clear" w:color="auto" w:fill="FFFFFF"/>
          <w:lang w:val="kk-KZ"/>
        </w:rPr>
        <w:t xml:space="preserve">13. </w:t>
      </w:r>
      <w:r w:rsidRPr="00D45851">
        <w:rPr>
          <w:bdr w:val="none" w:sz="0" w:space="0" w:color="auto" w:frame="1"/>
          <w:shd w:val="clear" w:color="auto" w:fill="FFFFFF"/>
        </w:rPr>
        <w:t>Государственная концепция региональной политики Р</w:t>
      </w:r>
      <w:r w:rsidRPr="00D45851">
        <w:rPr>
          <w:bdr w:val="none" w:sz="0" w:space="0" w:color="auto" w:frame="1"/>
          <w:shd w:val="clear" w:color="auto" w:fill="FFFFFF"/>
          <w:lang w:val="kk-KZ"/>
        </w:rPr>
        <w:t>еспублики Казахстан</w:t>
      </w:r>
      <w:r w:rsidRPr="00D45851">
        <w:rPr>
          <w:bdr w:val="none" w:sz="0" w:space="0" w:color="auto" w:frame="1"/>
          <w:shd w:val="clear" w:color="auto" w:fill="FFFFFF"/>
        </w:rPr>
        <w:t xml:space="preserve">. </w:t>
      </w:r>
    </w:p>
    <w:p w:rsidR="00694D50" w:rsidRPr="00D45851" w:rsidRDefault="00694D50" w:rsidP="00321BDC">
      <w:pPr>
        <w:pStyle w:val="a4"/>
        <w:shd w:val="clear" w:color="auto" w:fill="FFFFFF" w:themeFill="background1"/>
        <w:tabs>
          <w:tab w:val="left" w:pos="9072"/>
          <w:tab w:val="left" w:pos="9214"/>
        </w:tabs>
        <w:spacing w:before="0" w:beforeAutospacing="0" w:after="0" w:afterAutospacing="0"/>
        <w:ind w:left="-426" w:right="141"/>
        <w:jc w:val="both"/>
        <w:textAlignment w:val="baseline"/>
        <w:rPr>
          <w:lang w:val="kk-KZ"/>
        </w:rPr>
      </w:pPr>
      <w:r w:rsidRPr="00D45851">
        <w:rPr>
          <w:lang w:val="kk-KZ"/>
        </w:rPr>
        <w:t>14.</w:t>
      </w:r>
      <w:r w:rsidRPr="00D45851">
        <w:t>Политико-правовые основы местного самоуправления Республики Казахстан в условиях глобализации</w:t>
      </w:r>
      <w:r w:rsidRPr="00D45851">
        <w:rPr>
          <w:lang w:val="kk-KZ"/>
        </w:rPr>
        <w:t>.</w:t>
      </w:r>
    </w:p>
    <w:p w:rsidR="00694D50" w:rsidRPr="00D45851" w:rsidRDefault="00694D50" w:rsidP="00321BDC">
      <w:pPr>
        <w:pStyle w:val="a4"/>
        <w:shd w:val="clear" w:color="auto" w:fill="FFFFFF" w:themeFill="background1"/>
        <w:tabs>
          <w:tab w:val="left" w:pos="9072"/>
          <w:tab w:val="left" w:pos="9214"/>
        </w:tabs>
        <w:spacing w:before="0" w:beforeAutospacing="0" w:after="0" w:afterAutospacing="0"/>
        <w:ind w:left="-426" w:right="141"/>
        <w:jc w:val="both"/>
        <w:textAlignment w:val="baseline"/>
        <w:rPr>
          <w:bdr w:val="none" w:sz="0" w:space="0" w:color="auto" w:frame="1"/>
          <w:shd w:val="clear" w:color="auto" w:fill="FFFFFF"/>
          <w:lang w:val="kk-KZ"/>
        </w:rPr>
      </w:pPr>
      <w:r w:rsidRPr="00D45851">
        <w:rPr>
          <w:lang w:val="kk-KZ"/>
        </w:rPr>
        <w:t xml:space="preserve">15. </w:t>
      </w:r>
      <w:r w:rsidRPr="00D45851">
        <w:t>Региональные ветви власти: проблемы взаимоотношений. Региональные политические режимы.</w:t>
      </w:r>
    </w:p>
    <w:p w:rsidR="00694D50" w:rsidRPr="00D45851" w:rsidRDefault="00694D50" w:rsidP="00321BDC">
      <w:pPr>
        <w:pStyle w:val="a4"/>
        <w:shd w:val="clear" w:color="auto" w:fill="FFFFFF" w:themeFill="background1"/>
        <w:tabs>
          <w:tab w:val="left" w:pos="9072"/>
          <w:tab w:val="left" w:pos="9214"/>
        </w:tabs>
        <w:spacing w:before="0" w:beforeAutospacing="0" w:after="0" w:afterAutospacing="0"/>
        <w:ind w:left="-426" w:right="141"/>
        <w:jc w:val="both"/>
        <w:textAlignment w:val="baseline"/>
      </w:pPr>
      <w:r w:rsidRPr="00D45851">
        <w:rPr>
          <w:lang w:val="kk-KZ"/>
        </w:rPr>
        <w:t xml:space="preserve">16. </w:t>
      </w:r>
      <w:r w:rsidRPr="00D45851">
        <w:t>Региональный аспект индустриально-инновационной политики в Казахстане</w:t>
      </w:r>
    </w:p>
    <w:p w:rsidR="00694D50" w:rsidRPr="00D45851" w:rsidRDefault="00694D50" w:rsidP="00321BDC">
      <w:pPr>
        <w:pStyle w:val="a4"/>
        <w:shd w:val="clear" w:color="auto" w:fill="FFFFFF" w:themeFill="background1"/>
        <w:tabs>
          <w:tab w:val="left" w:pos="9072"/>
          <w:tab w:val="left" w:pos="9214"/>
        </w:tabs>
        <w:spacing w:before="0" w:beforeAutospacing="0" w:after="0" w:afterAutospacing="0"/>
        <w:ind w:left="-426" w:right="141"/>
        <w:jc w:val="both"/>
        <w:rPr>
          <w:lang w:val="kk-KZ"/>
        </w:rPr>
      </w:pPr>
      <w:r w:rsidRPr="00D45851">
        <w:rPr>
          <w:lang w:val="kk-KZ"/>
        </w:rPr>
        <w:t xml:space="preserve">17. </w:t>
      </w:r>
      <w:r w:rsidRPr="00D45851">
        <w:t xml:space="preserve">Региональное гражданское общество: структура и основные направления активности. </w:t>
      </w:r>
    </w:p>
    <w:p w:rsidR="00694D50" w:rsidRPr="00D45851" w:rsidRDefault="00694D50" w:rsidP="00321BDC">
      <w:pPr>
        <w:pStyle w:val="a4"/>
        <w:shd w:val="clear" w:color="auto" w:fill="FFFFFF" w:themeFill="background1"/>
        <w:tabs>
          <w:tab w:val="left" w:pos="9072"/>
          <w:tab w:val="left" w:pos="9214"/>
        </w:tabs>
        <w:spacing w:before="0" w:beforeAutospacing="0" w:after="0" w:afterAutospacing="0"/>
        <w:ind w:left="-426" w:right="141"/>
        <w:jc w:val="both"/>
        <w:rPr>
          <w:lang w:val="kk-KZ"/>
        </w:rPr>
      </w:pPr>
      <w:r w:rsidRPr="00D45851">
        <w:rPr>
          <w:lang w:val="kk-KZ"/>
        </w:rPr>
        <w:t xml:space="preserve">18. </w:t>
      </w:r>
      <w:r w:rsidRPr="00D45851">
        <w:t xml:space="preserve">Проблемы взаимодействия региональной власти и гражданского общества. </w:t>
      </w:r>
    </w:p>
    <w:p w:rsidR="00694D50" w:rsidRPr="00D45851" w:rsidRDefault="00694D50" w:rsidP="00321BDC">
      <w:pPr>
        <w:pStyle w:val="a4"/>
        <w:shd w:val="clear" w:color="auto" w:fill="FFFFFF" w:themeFill="background1"/>
        <w:tabs>
          <w:tab w:val="left" w:pos="9072"/>
          <w:tab w:val="left" w:pos="9214"/>
        </w:tabs>
        <w:spacing w:before="0" w:beforeAutospacing="0" w:after="0" w:afterAutospacing="0"/>
        <w:ind w:left="-426" w:right="141"/>
        <w:jc w:val="both"/>
        <w:rPr>
          <w:lang w:val="kk-KZ"/>
        </w:rPr>
      </w:pPr>
      <w:r w:rsidRPr="00D45851">
        <w:rPr>
          <w:lang w:val="kk-KZ"/>
        </w:rPr>
        <w:t xml:space="preserve">19. </w:t>
      </w:r>
      <w:r w:rsidRPr="00D45851">
        <w:t xml:space="preserve">Региональные партийные системы. </w:t>
      </w:r>
    </w:p>
    <w:p w:rsidR="00694D50" w:rsidRPr="00D45851" w:rsidRDefault="00694D50" w:rsidP="00321BDC">
      <w:pPr>
        <w:pStyle w:val="a4"/>
        <w:shd w:val="clear" w:color="auto" w:fill="FFFFFF" w:themeFill="background1"/>
        <w:tabs>
          <w:tab w:val="left" w:pos="9072"/>
          <w:tab w:val="left" w:pos="9214"/>
        </w:tabs>
        <w:spacing w:before="0" w:beforeAutospacing="0" w:after="0" w:afterAutospacing="0"/>
        <w:ind w:left="-426" w:right="141"/>
        <w:jc w:val="both"/>
        <w:rPr>
          <w:lang w:val="kk-KZ"/>
        </w:rPr>
      </w:pPr>
      <w:r w:rsidRPr="00D45851">
        <w:rPr>
          <w:lang w:val="kk-KZ"/>
        </w:rPr>
        <w:t xml:space="preserve">20. </w:t>
      </w:r>
      <w:r w:rsidRPr="00D45851">
        <w:t xml:space="preserve">Региональная безопасность. </w:t>
      </w:r>
    </w:p>
    <w:p w:rsidR="00694D50" w:rsidRPr="00D45851" w:rsidRDefault="00694D50" w:rsidP="00321BDC">
      <w:pPr>
        <w:pStyle w:val="a4"/>
        <w:shd w:val="clear" w:color="auto" w:fill="FFFFFF" w:themeFill="background1"/>
        <w:tabs>
          <w:tab w:val="left" w:pos="9072"/>
          <w:tab w:val="left" w:pos="9214"/>
        </w:tabs>
        <w:spacing w:before="0" w:beforeAutospacing="0" w:after="0" w:afterAutospacing="0"/>
        <w:ind w:left="-426" w:right="141"/>
        <w:jc w:val="both"/>
        <w:rPr>
          <w:lang w:val="kk-KZ"/>
        </w:rPr>
      </w:pPr>
      <w:r w:rsidRPr="00D45851">
        <w:rPr>
          <w:lang w:val="kk-KZ"/>
        </w:rPr>
        <w:t xml:space="preserve">21. </w:t>
      </w:r>
      <w:r w:rsidRPr="00D45851">
        <w:t xml:space="preserve">Факторы социально-политической стабильности региона. </w:t>
      </w:r>
    </w:p>
    <w:p w:rsidR="00694D50" w:rsidRPr="00D45851" w:rsidRDefault="00694D50" w:rsidP="00321BDC">
      <w:pPr>
        <w:pStyle w:val="a4"/>
        <w:shd w:val="clear" w:color="auto" w:fill="FFFFFF" w:themeFill="background1"/>
        <w:tabs>
          <w:tab w:val="left" w:pos="9072"/>
          <w:tab w:val="left" w:pos="9214"/>
        </w:tabs>
        <w:spacing w:before="0" w:beforeAutospacing="0" w:after="0" w:afterAutospacing="0"/>
        <w:ind w:left="-426" w:right="141"/>
        <w:jc w:val="both"/>
        <w:rPr>
          <w:lang w:val="kk-KZ"/>
        </w:rPr>
      </w:pPr>
      <w:r w:rsidRPr="00D45851">
        <w:rPr>
          <w:lang w:val="kk-KZ"/>
        </w:rPr>
        <w:t xml:space="preserve">22 </w:t>
      </w:r>
      <w:r w:rsidRPr="00D45851">
        <w:t xml:space="preserve">Инновационный потенциал правящей группировки. </w:t>
      </w:r>
    </w:p>
    <w:p w:rsidR="00694D50" w:rsidRPr="00D45851" w:rsidRDefault="00694D50" w:rsidP="00321BDC">
      <w:pPr>
        <w:pStyle w:val="a4"/>
        <w:shd w:val="clear" w:color="auto" w:fill="FFFFFF" w:themeFill="background1"/>
        <w:tabs>
          <w:tab w:val="left" w:pos="9072"/>
          <w:tab w:val="left" w:pos="9214"/>
        </w:tabs>
        <w:spacing w:before="0" w:beforeAutospacing="0" w:after="0" w:afterAutospacing="0"/>
        <w:ind w:left="-426" w:right="141"/>
        <w:jc w:val="both"/>
        <w:rPr>
          <w:lang w:val="kk-KZ"/>
        </w:rPr>
      </w:pPr>
      <w:r w:rsidRPr="00D45851">
        <w:rPr>
          <w:lang w:val="kk-KZ"/>
        </w:rPr>
        <w:t xml:space="preserve">23. </w:t>
      </w:r>
      <w:r w:rsidRPr="00D45851">
        <w:t>Роль местного самоуправления в</w:t>
      </w:r>
      <w:r w:rsidRPr="00D45851">
        <w:rPr>
          <w:lang w:val="kk-KZ"/>
        </w:rPr>
        <w:t xml:space="preserve"> </w:t>
      </w:r>
      <w:r w:rsidRPr="00D45851">
        <w:t>стабилизации властной вертикали в Р</w:t>
      </w:r>
      <w:r w:rsidRPr="00D45851">
        <w:rPr>
          <w:lang w:val="kk-KZ"/>
        </w:rPr>
        <w:t>К</w:t>
      </w:r>
      <w:r w:rsidRPr="00D45851">
        <w:t xml:space="preserve">. </w:t>
      </w:r>
      <w:r w:rsidRPr="00D45851">
        <w:rPr>
          <w:lang w:val="kk-KZ"/>
        </w:rPr>
        <w:t xml:space="preserve">24. </w:t>
      </w:r>
      <w:r w:rsidRPr="00D45851">
        <w:t>Отечественный и зарубежный опыт местного самоуправления</w:t>
      </w:r>
    </w:p>
    <w:p w:rsidR="00694D50" w:rsidRPr="00D45851" w:rsidRDefault="00694D50" w:rsidP="00321BDC">
      <w:pPr>
        <w:shd w:val="clear" w:color="auto" w:fill="FFFFFF" w:themeFill="background1"/>
        <w:tabs>
          <w:tab w:val="left" w:pos="9072"/>
          <w:tab w:val="left" w:pos="9214"/>
        </w:tabs>
        <w:spacing w:after="0" w:line="240" w:lineRule="auto"/>
        <w:ind w:left="-426" w:right="141"/>
        <w:jc w:val="both"/>
        <w:rPr>
          <w:rFonts w:ascii="Times New Roman" w:hAnsi="Times New Roman" w:cs="Times New Roman"/>
          <w:sz w:val="24"/>
          <w:szCs w:val="24"/>
          <w:lang w:val="kk-KZ"/>
        </w:rPr>
      </w:pPr>
      <w:r w:rsidRPr="00D45851">
        <w:rPr>
          <w:rFonts w:ascii="Times New Roman" w:hAnsi="Times New Roman" w:cs="Times New Roman"/>
          <w:sz w:val="24"/>
          <w:szCs w:val="24"/>
          <w:lang w:val="kk-KZ"/>
        </w:rPr>
        <w:t xml:space="preserve">25. </w:t>
      </w:r>
      <w:r w:rsidRPr="00D45851">
        <w:rPr>
          <w:rFonts w:ascii="Times New Roman" w:hAnsi="Times New Roman" w:cs="Times New Roman"/>
          <w:sz w:val="24"/>
          <w:szCs w:val="24"/>
        </w:rPr>
        <w:t>Задачи и принципы разработки и реализации региональной экологической политики</w:t>
      </w:r>
    </w:p>
    <w:p w:rsidR="00694D50" w:rsidRPr="00D45851" w:rsidRDefault="00694D50" w:rsidP="00321BDC">
      <w:pPr>
        <w:shd w:val="clear" w:color="auto" w:fill="FFFFFF" w:themeFill="background1"/>
        <w:tabs>
          <w:tab w:val="left" w:pos="9072"/>
          <w:tab w:val="left" w:pos="9214"/>
        </w:tabs>
        <w:spacing w:after="0" w:line="240" w:lineRule="auto"/>
        <w:ind w:left="-426" w:right="141"/>
        <w:jc w:val="both"/>
        <w:rPr>
          <w:rFonts w:ascii="Times New Roman" w:hAnsi="Times New Roman" w:cs="Times New Roman"/>
          <w:sz w:val="24"/>
          <w:szCs w:val="24"/>
          <w:lang w:val="kk-KZ"/>
        </w:rPr>
      </w:pPr>
      <w:r w:rsidRPr="00D45851">
        <w:rPr>
          <w:rFonts w:ascii="Times New Roman" w:hAnsi="Times New Roman" w:cs="Times New Roman"/>
          <w:sz w:val="24"/>
          <w:szCs w:val="24"/>
          <w:lang w:val="kk-KZ"/>
        </w:rPr>
        <w:t xml:space="preserve">26. </w:t>
      </w:r>
      <w:r w:rsidRPr="00D45851">
        <w:rPr>
          <w:rFonts w:ascii="Times New Roman" w:hAnsi="Times New Roman" w:cs="Times New Roman"/>
          <w:sz w:val="24"/>
          <w:szCs w:val="24"/>
        </w:rPr>
        <w:t xml:space="preserve">Региональный политический процесс. </w:t>
      </w:r>
    </w:p>
    <w:p w:rsidR="00694D50" w:rsidRPr="00D45851" w:rsidRDefault="00694D50" w:rsidP="00321BDC">
      <w:pPr>
        <w:shd w:val="clear" w:color="auto" w:fill="FFFFFF" w:themeFill="background1"/>
        <w:tabs>
          <w:tab w:val="left" w:pos="9072"/>
          <w:tab w:val="left" w:pos="9214"/>
        </w:tabs>
        <w:spacing w:after="0" w:line="240" w:lineRule="auto"/>
        <w:ind w:left="-426" w:right="141"/>
        <w:jc w:val="both"/>
        <w:rPr>
          <w:rFonts w:ascii="Times New Roman" w:hAnsi="Times New Roman" w:cs="Times New Roman"/>
          <w:sz w:val="24"/>
          <w:szCs w:val="24"/>
          <w:lang w:val="kk-KZ"/>
        </w:rPr>
      </w:pPr>
      <w:r w:rsidRPr="00D45851">
        <w:rPr>
          <w:rFonts w:ascii="Times New Roman" w:hAnsi="Times New Roman" w:cs="Times New Roman"/>
          <w:sz w:val="24"/>
          <w:szCs w:val="24"/>
          <w:lang w:val="kk-KZ"/>
        </w:rPr>
        <w:t xml:space="preserve">27. </w:t>
      </w:r>
      <w:r w:rsidRPr="00D45851">
        <w:rPr>
          <w:rFonts w:ascii="Times New Roman" w:hAnsi="Times New Roman" w:cs="Times New Roman"/>
          <w:sz w:val="24"/>
          <w:szCs w:val="24"/>
        </w:rPr>
        <w:t xml:space="preserve">Модель формирования базового политического процесса. </w:t>
      </w:r>
    </w:p>
    <w:p w:rsidR="00694D50" w:rsidRPr="00D45851" w:rsidRDefault="00694D50" w:rsidP="00321BDC">
      <w:pPr>
        <w:tabs>
          <w:tab w:val="left" w:pos="9072"/>
          <w:tab w:val="left" w:pos="9214"/>
        </w:tabs>
        <w:spacing w:after="0" w:line="240" w:lineRule="auto"/>
        <w:ind w:left="-426" w:right="141"/>
        <w:jc w:val="both"/>
        <w:rPr>
          <w:rFonts w:ascii="Times New Roman" w:hAnsi="Times New Roman" w:cs="Times New Roman"/>
          <w:sz w:val="24"/>
          <w:szCs w:val="24"/>
          <w:lang w:val="kk-KZ"/>
        </w:rPr>
      </w:pPr>
      <w:r w:rsidRPr="00D45851">
        <w:rPr>
          <w:rFonts w:ascii="Times New Roman" w:hAnsi="Times New Roman" w:cs="Times New Roman"/>
          <w:sz w:val="24"/>
          <w:szCs w:val="24"/>
          <w:lang w:val="kk-KZ"/>
        </w:rPr>
        <w:t xml:space="preserve">28. </w:t>
      </w:r>
      <w:r w:rsidRPr="00D45851">
        <w:rPr>
          <w:rFonts w:ascii="Times New Roman" w:hAnsi="Times New Roman" w:cs="Times New Roman"/>
          <w:sz w:val="24"/>
          <w:szCs w:val="24"/>
        </w:rPr>
        <w:t>Региональные ветви власти: проблемы взаимоотношений.</w:t>
      </w:r>
    </w:p>
    <w:p w:rsidR="00694D50" w:rsidRPr="00D45851" w:rsidRDefault="00694D50" w:rsidP="00321BDC">
      <w:pPr>
        <w:tabs>
          <w:tab w:val="left" w:pos="9072"/>
          <w:tab w:val="left" w:pos="9214"/>
        </w:tabs>
        <w:spacing w:after="0" w:line="240" w:lineRule="auto"/>
        <w:ind w:left="-426" w:right="141"/>
        <w:jc w:val="both"/>
        <w:rPr>
          <w:rFonts w:ascii="Times New Roman" w:hAnsi="Times New Roman" w:cs="Times New Roman"/>
          <w:sz w:val="24"/>
          <w:szCs w:val="24"/>
          <w:bdr w:val="none" w:sz="0" w:space="0" w:color="auto" w:frame="1"/>
          <w:shd w:val="clear" w:color="auto" w:fill="FFFFFF"/>
          <w:lang w:val="kk-KZ"/>
        </w:rPr>
      </w:pPr>
      <w:r w:rsidRPr="00D45851">
        <w:rPr>
          <w:rFonts w:ascii="Times New Roman" w:hAnsi="Times New Roman" w:cs="Times New Roman"/>
          <w:sz w:val="24"/>
          <w:szCs w:val="24"/>
          <w:bdr w:val="none" w:sz="0" w:space="0" w:color="auto" w:frame="1"/>
          <w:shd w:val="clear" w:color="auto" w:fill="FFFFFF"/>
          <w:lang w:val="kk-KZ"/>
        </w:rPr>
        <w:t xml:space="preserve">29. </w:t>
      </w:r>
      <w:r w:rsidRPr="00D45851">
        <w:rPr>
          <w:rFonts w:ascii="Times New Roman" w:hAnsi="Times New Roman" w:cs="Times New Roman"/>
          <w:sz w:val="24"/>
          <w:szCs w:val="24"/>
          <w:bdr w:val="none" w:sz="0" w:space="0" w:color="auto" w:frame="1"/>
          <w:shd w:val="clear" w:color="auto" w:fill="FFFFFF"/>
        </w:rPr>
        <w:t xml:space="preserve">Конституционные принципы региональной политики в </w:t>
      </w:r>
      <w:r w:rsidRPr="00D45851">
        <w:rPr>
          <w:rFonts w:ascii="Times New Roman" w:hAnsi="Times New Roman" w:cs="Times New Roman"/>
          <w:sz w:val="24"/>
          <w:szCs w:val="24"/>
          <w:bdr w:val="none" w:sz="0" w:space="0" w:color="auto" w:frame="1"/>
          <w:shd w:val="clear" w:color="auto" w:fill="FFFFFF"/>
          <w:lang w:val="kk-KZ"/>
        </w:rPr>
        <w:t>РК.</w:t>
      </w:r>
    </w:p>
    <w:p w:rsidR="00694D50" w:rsidRPr="00D45851" w:rsidRDefault="00694D50" w:rsidP="00321BDC">
      <w:pPr>
        <w:tabs>
          <w:tab w:val="left" w:pos="9072"/>
          <w:tab w:val="left" w:pos="9214"/>
        </w:tabs>
        <w:spacing w:after="0" w:line="240" w:lineRule="auto"/>
        <w:ind w:left="-426" w:right="141"/>
        <w:jc w:val="both"/>
        <w:rPr>
          <w:rFonts w:ascii="Times New Roman" w:hAnsi="Times New Roman" w:cs="Times New Roman"/>
          <w:sz w:val="24"/>
          <w:szCs w:val="24"/>
          <w:lang w:val="kk-KZ"/>
        </w:rPr>
      </w:pPr>
      <w:r w:rsidRPr="00D45851">
        <w:rPr>
          <w:rFonts w:ascii="Times New Roman" w:hAnsi="Times New Roman" w:cs="Times New Roman"/>
          <w:sz w:val="24"/>
          <w:szCs w:val="24"/>
          <w:bdr w:val="none" w:sz="0" w:space="0" w:color="auto" w:frame="1"/>
          <w:shd w:val="clear" w:color="auto" w:fill="FFFFFF"/>
          <w:lang w:val="kk-KZ"/>
        </w:rPr>
        <w:lastRenderedPageBreak/>
        <w:t xml:space="preserve">30. </w:t>
      </w:r>
      <w:r w:rsidRPr="00D45851">
        <w:rPr>
          <w:rFonts w:ascii="Times New Roman" w:hAnsi="Times New Roman" w:cs="Times New Roman"/>
          <w:sz w:val="24"/>
          <w:szCs w:val="24"/>
          <w:bdr w:val="none" w:sz="0" w:space="0" w:color="auto" w:frame="1"/>
          <w:shd w:val="clear" w:color="auto" w:fill="FFFFFF"/>
        </w:rPr>
        <w:t>Особенности нормативного регулирования вопросов региональной политики в законодательстве, указах президента, решениях правительства.</w:t>
      </w:r>
    </w:p>
    <w:p w:rsidR="00694D50" w:rsidRPr="00D45851" w:rsidRDefault="00694D50" w:rsidP="00321BDC">
      <w:pPr>
        <w:shd w:val="clear" w:color="auto" w:fill="FFFFFF"/>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lang w:val="kk-KZ"/>
        </w:rPr>
        <w:t>31.</w:t>
      </w:r>
      <w:r w:rsidRPr="00D45851">
        <w:rPr>
          <w:rFonts w:ascii="Times New Roman" w:hAnsi="Times New Roman" w:cs="Times New Roman"/>
          <w:sz w:val="24"/>
          <w:szCs w:val="24"/>
        </w:rPr>
        <w:t>Определение соотношения движущих сил регионального развития и обеспечение их взаимодействия (государственный и частный секторы экономики, внутренние и внешние факторы развития региона и средства);</w:t>
      </w:r>
    </w:p>
    <w:p w:rsidR="00694D50" w:rsidRPr="00D45851" w:rsidRDefault="00694D50" w:rsidP="00321BDC">
      <w:pPr>
        <w:shd w:val="clear" w:color="auto" w:fill="FFFFFF"/>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32.Определение соотношения общегосударственного и регионального аспектов развития, центрального и регионального уровней управления экономикой;</w:t>
      </w:r>
    </w:p>
    <w:p w:rsidR="00694D50" w:rsidRPr="00D45851" w:rsidRDefault="00694D50" w:rsidP="00321BDC">
      <w:pPr>
        <w:shd w:val="clear" w:color="auto" w:fill="FFFFFF"/>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33.Подъем экономики отсталых районов и освоение новых районов и ресурсов;</w:t>
      </w:r>
    </w:p>
    <w:p w:rsidR="00694D50" w:rsidRPr="00D45851" w:rsidRDefault="00694D50" w:rsidP="00321BDC">
      <w:pPr>
        <w:shd w:val="clear" w:color="auto" w:fill="FFFFFF"/>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34. Решение национально-экономических вопросов;</w:t>
      </w:r>
    </w:p>
    <w:p w:rsidR="00694D50" w:rsidRPr="00D45851" w:rsidRDefault="00694D50" w:rsidP="00321BDC">
      <w:pPr>
        <w:shd w:val="clear" w:color="auto" w:fill="FFFFFF"/>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35.Решение проблем </w:t>
      </w:r>
      <w:hyperlink r:id="rId256" w:tooltip="Урбанизация" w:history="1">
        <w:r w:rsidRPr="00D45851">
          <w:rPr>
            <w:rFonts w:ascii="Times New Roman" w:hAnsi="Times New Roman" w:cs="Times New Roman"/>
            <w:sz w:val="24"/>
            <w:szCs w:val="24"/>
          </w:rPr>
          <w:t>урбанизации</w:t>
        </w:r>
      </w:hyperlink>
      <w:r w:rsidRPr="00D45851">
        <w:rPr>
          <w:rFonts w:ascii="Times New Roman" w:hAnsi="Times New Roman" w:cs="Times New Roman"/>
          <w:sz w:val="24"/>
          <w:szCs w:val="24"/>
        </w:rPr>
        <w:t>.</w:t>
      </w:r>
    </w:p>
    <w:p w:rsidR="00694D50" w:rsidRPr="00D45851" w:rsidRDefault="00694D50" w:rsidP="00321BDC">
      <w:pPr>
        <w:shd w:val="clear" w:color="auto" w:fill="FFFFFF"/>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36.Интеграция всех районов страны в единый национальный рынок;</w:t>
      </w:r>
    </w:p>
    <w:p w:rsidR="00694D50" w:rsidRPr="00D45851" w:rsidRDefault="00694D50" w:rsidP="00321BDC">
      <w:pPr>
        <w:shd w:val="clear" w:color="auto" w:fill="FFFFFF"/>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37.Смягчение региональных диспропорций и подъем экономики особо отсталых аграрных районов;</w:t>
      </w:r>
    </w:p>
    <w:p w:rsidR="00694D50" w:rsidRPr="00D45851" w:rsidRDefault="00694D50" w:rsidP="00321BDC">
      <w:pPr>
        <w:shd w:val="clear" w:color="auto" w:fill="FFFFFF"/>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38.Смягчение противоречий между городом и деревней, регулирование процесса урбанизации;</w:t>
      </w:r>
    </w:p>
    <w:p w:rsidR="00694D50" w:rsidRPr="00D45851" w:rsidRDefault="00694D50" w:rsidP="00321BDC">
      <w:pPr>
        <w:shd w:val="clear" w:color="auto" w:fill="FFFFFF"/>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39. Возможно более полное освоение природных и людских  ресурсов;</w:t>
      </w:r>
    </w:p>
    <w:p w:rsidR="00694D50" w:rsidRPr="00D45851" w:rsidRDefault="00694D50" w:rsidP="00321BDC">
      <w:pPr>
        <w:shd w:val="clear" w:color="auto" w:fill="FFFFFF"/>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40.Рациональное размещение новых промышленных проектов.</w:t>
      </w:r>
    </w:p>
    <w:p w:rsidR="00694D50" w:rsidRPr="00D45851" w:rsidRDefault="00694D50" w:rsidP="00321BDC">
      <w:pPr>
        <w:shd w:val="clear" w:color="auto" w:fill="FFFFFF"/>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41.формирование в регионах слоя частных собственников, содействующих созданию социально ориентированной рыночной экономики, развитию региональных рынков; 42.Социальная защита населения и развитие объектов социальной инфраструктуры за счет не только государственных средств, но и средств, поступающих от приватизации, отечественных и иностранных инвесторов;</w:t>
      </w:r>
    </w:p>
    <w:p w:rsidR="00694D50" w:rsidRPr="00D45851" w:rsidRDefault="00694D50" w:rsidP="00321BDC">
      <w:pPr>
        <w:shd w:val="clear" w:color="auto" w:fill="FFFFFF"/>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43. Территориально ориентированная приватизация, проводимая темпами, учитывающими специфические особенности каждого региона</w:t>
      </w:r>
    </w:p>
    <w:p w:rsidR="00694D50" w:rsidRPr="00D45851" w:rsidRDefault="00694D50" w:rsidP="00321BDC">
      <w:pPr>
        <w:pStyle w:val="a4"/>
        <w:tabs>
          <w:tab w:val="left" w:pos="9072"/>
          <w:tab w:val="left" w:pos="9214"/>
        </w:tabs>
        <w:spacing w:before="0" w:beforeAutospacing="0" w:after="0" w:afterAutospacing="0"/>
        <w:ind w:left="-426" w:right="141"/>
        <w:jc w:val="both"/>
      </w:pPr>
      <w:r w:rsidRPr="00D45851">
        <w:t xml:space="preserve">44.Содействие восстановлению эколого-экономического равновесия в регионах на основе распространения экологически чистых (безотходных) технологий; </w:t>
      </w:r>
    </w:p>
    <w:p w:rsidR="00694D50" w:rsidRPr="00D45851" w:rsidRDefault="00694D50" w:rsidP="00321BDC">
      <w:pPr>
        <w:pStyle w:val="a4"/>
        <w:tabs>
          <w:tab w:val="left" w:pos="9072"/>
          <w:tab w:val="left" w:pos="9214"/>
        </w:tabs>
        <w:spacing w:before="0" w:beforeAutospacing="0" w:after="0" w:afterAutospacing="0"/>
        <w:ind w:left="-426" w:right="141"/>
        <w:jc w:val="both"/>
      </w:pPr>
      <w:r w:rsidRPr="00D45851">
        <w:t>45.Привлечение частного и иностранного капитала к участию в реализации природоохранных мероприятий</w:t>
      </w:r>
    </w:p>
    <w:p w:rsidR="00C7720E" w:rsidRPr="00D45851" w:rsidRDefault="00C7720E" w:rsidP="00321BDC">
      <w:pPr>
        <w:pStyle w:val="1"/>
        <w:widowControl w:val="0"/>
        <w:tabs>
          <w:tab w:val="left" w:pos="9214"/>
        </w:tabs>
        <w:spacing w:before="0" w:beforeAutospacing="0" w:after="0" w:afterAutospacing="0"/>
        <w:ind w:left="-426"/>
        <w:jc w:val="both"/>
        <w:rPr>
          <w:b w:val="0"/>
          <w:sz w:val="24"/>
          <w:szCs w:val="24"/>
        </w:rPr>
      </w:pPr>
    </w:p>
    <w:p w:rsidR="00C7720E" w:rsidRPr="00D45851" w:rsidRDefault="00C7720E" w:rsidP="00321BDC">
      <w:pPr>
        <w:pStyle w:val="1"/>
        <w:widowControl w:val="0"/>
        <w:tabs>
          <w:tab w:val="left" w:pos="9214"/>
        </w:tabs>
        <w:spacing w:before="0" w:beforeAutospacing="0" w:after="0" w:afterAutospacing="0"/>
        <w:ind w:left="-426"/>
        <w:jc w:val="both"/>
        <w:rPr>
          <w:b w:val="0"/>
          <w:sz w:val="24"/>
          <w:szCs w:val="24"/>
        </w:rPr>
      </w:pPr>
    </w:p>
    <w:p w:rsidR="00C7720E" w:rsidRPr="00D45851" w:rsidRDefault="00C7720E" w:rsidP="00321BDC">
      <w:pPr>
        <w:pStyle w:val="1"/>
        <w:widowControl w:val="0"/>
        <w:tabs>
          <w:tab w:val="left" w:pos="9214"/>
        </w:tabs>
        <w:spacing w:before="0" w:beforeAutospacing="0" w:after="0" w:afterAutospacing="0"/>
        <w:ind w:left="-426"/>
        <w:jc w:val="both"/>
        <w:rPr>
          <w:b w:val="0"/>
          <w:sz w:val="24"/>
          <w:szCs w:val="24"/>
        </w:rPr>
      </w:pPr>
    </w:p>
    <w:p w:rsidR="00C523BC" w:rsidRPr="00D45851" w:rsidRDefault="00C523BC" w:rsidP="00321BDC">
      <w:pPr>
        <w:pStyle w:val="1"/>
        <w:widowControl w:val="0"/>
        <w:tabs>
          <w:tab w:val="left" w:pos="9214"/>
        </w:tabs>
        <w:spacing w:before="0" w:beforeAutospacing="0" w:after="0" w:afterAutospacing="0"/>
        <w:ind w:left="-426"/>
        <w:jc w:val="both"/>
        <w:rPr>
          <w:b w:val="0"/>
          <w:sz w:val="24"/>
          <w:szCs w:val="24"/>
        </w:rPr>
      </w:pPr>
    </w:p>
    <w:p w:rsidR="00C523BC" w:rsidRPr="00D45851" w:rsidRDefault="00C523BC" w:rsidP="00321BDC">
      <w:pPr>
        <w:pStyle w:val="1"/>
        <w:widowControl w:val="0"/>
        <w:tabs>
          <w:tab w:val="left" w:pos="9214"/>
        </w:tabs>
        <w:spacing w:before="0" w:beforeAutospacing="0" w:after="0" w:afterAutospacing="0"/>
        <w:ind w:left="-426"/>
        <w:jc w:val="both"/>
        <w:rPr>
          <w:b w:val="0"/>
          <w:sz w:val="24"/>
          <w:szCs w:val="24"/>
        </w:rPr>
      </w:pPr>
    </w:p>
    <w:p w:rsidR="00C523BC" w:rsidRPr="00D45851" w:rsidRDefault="00C523BC" w:rsidP="00321BDC">
      <w:pPr>
        <w:pStyle w:val="1"/>
        <w:widowControl w:val="0"/>
        <w:tabs>
          <w:tab w:val="left" w:pos="9214"/>
        </w:tabs>
        <w:spacing w:before="0" w:beforeAutospacing="0" w:after="0" w:afterAutospacing="0"/>
        <w:ind w:left="-426"/>
        <w:jc w:val="both"/>
        <w:rPr>
          <w:b w:val="0"/>
          <w:sz w:val="24"/>
          <w:szCs w:val="24"/>
        </w:rPr>
      </w:pPr>
    </w:p>
    <w:p w:rsidR="00C523BC" w:rsidRPr="00D45851" w:rsidRDefault="00C523BC" w:rsidP="00321BDC">
      <w:pPr>
        <w:pStyle w:val="1"/>
        <w:widowControl w:val="0"/>
        <w:tabs>
          <w:tab w:val="left" w:pos="9214"/>
        </w:tabs>
        <w:spacing w:before="0" w:beforeAutospacing="0" w:after="0" w:afterAutospacing="0"/>
        <w:ind w:left="-426"/>
        <w:jc w:val="both"/>
        <w:rPr>
          <w:b w:val="0"/>
          <w:sz w:val="24"/>
          <w:szCs w:val="24"/>
        </w:rPr>
      </w:pPr>
    </w:p>
    <w:p w:rsidR="00C523BC" w:rsidRPr="00D45851" w:rsidRDefault="00C523BC" w:rsidP="00321BDC">
      <w:pPr>
        <w:pStyle w:val="1"/>
        <w:widowControl w:val="0"/>
        <w:tabs>
          <w:tab w:val="left" w:pos="9214"/>
        </w:tabs>
        <w:spacing w:before="0" w:beforeAutospacing="0" w:after="0" w:afterAutospacing="0"/>
        <w:ind w:left="-426"/>
        <w:jc w:val="both"/>
        <w:rPr>
          <w:b w:val="0"/>
          <w:sz w:val="24"/>
          <w:szCs w:val="24"/>
        </w:rPr>
      </w:pPr>
    </w:p>
    <w:p w:rsidR="00C523BC" w:rsidRPr="00D45851" w:rsidRDefault="00C523BC" w:rsidP="00321BDC">
      <w:pPr>
        <w:pStyle w:val="1"/>
        <w:widowControl w:val="0"/>
        <w:tabs>
          <w:tab w:val="left" w:pos="9214"/>
        </w:tabs>
        <w:spacing w:before="0" w:beforeAutospacing="0" w:after="0" w:afterAutospacing="0"/>
        <w:ind w:left="-426"/>
        <w:jc w:val="both"/>
        <w:rPr>
          <w:b w:val="0"/>
          <w:sz w:val="24"/>
          <w:szCs w:val="24"/>
        </w:rPr>
      </w:pPr>
    </w:p>
    <w:p w:rsidR="00C523BC" w:rsidRPr="00D45851" w:rsidRDefault="00C523BC" w:rsidP="00321BDC">
      <w:pPr>
        <w:pStyle w:val="1"/>
        <w:widowControl w:val="0"/>
        <w:tabs>
          <w:tab w:val="left" w:pos="9214"/>
        </w:tabs>
        <w:spacing w:before="0" w:beforeAutospacing="0" w:after="0" w:afterAutospacing="0"/>
        <w:ind w:left="-426"/>
        <w:jc w:val="both"/>
        <w:rPr>
          <w:b w:val="0"/>
          <w:sz w:val="24"/>
          <w:szCs w:val="24"/>
        </w:rPr>
      </w:pPr>
    </w:p>
    <w:p w:rsidR="00C523BC" w:rsidRPr="00D45851" w:rsidRDefault="00C523BC" w:rsidP="00321BDC">
      <w:pPr>
        <w:pStyle w:val="1"/>
        <w:widowControl w:val="0"/>
        <w:tabs>
          <w:tab w:val="left" w:pos="9214"/>
        </w:tabs>
        <w:spacing w:before="0" w:beforeAutospacing="0" w:after="0" w:afterAutospacing="0"/>
        <w:ind w:left="-426"/>
        <w:jc w:val="both"/>
        <w:rPr>
          <w:b w:val="0"/>
          <w:sz w:val="24"/>
          <w:szCs w:val="24"/>
        </w:rPr>
      </w:pPr>
    </w:p>
    <w:p w:rsidR="00C523BC" w:rsidRPr="00D45851" w:rsidRDefault="00C523BC" w:rsidP="00321BDC">
      <w:pPr>
        <w:pStyle w:val="1"/>
        <w:widowControl w:val="0"/>
        <w:tabs>
          <w:tab w:val="left" w:pos="9214"/>
        </w:tabs>
        <w:spacing w:before="0" w:beforeAutospacing="0" w:after="0" w:afterAutospacing="0"/>
        <w:ind w:left="-426"/>
        <w:jc w:val="both"/>
        <w:rPr>
          <w:b w:val="0"/>
          <w:sz w:val="24"/>
          <w:szCs w:val="24"/>
        </w:rPr>
      </w:pPr>
    </w:p>
    <w:p w:rsidR="00C523BC" w:rsidRPr="00D45851" w:rsidRDefault="00C523BC" w:rsidP="00321BDC">
      <w:pPr>
        <w:pStyle w:val="1"/>
        <w:widowControl w:val="0"/>
        <w:tabs>
          <w:tab w:val="left" w:pos="9214"/>
        </w:tabs>
        <w:spacing w:before="0" w:beforeAutospacing="0" w:after="0" w:afterAutospacing="0"/>
        <w:ind w:left="-426"/>
        <w:jc w:val="both"/>
        <w:rPr>
          <w:b w:val="0"/>
          <w:sz w:val="24"/>
          <w:szCs w:val="24"/>
        </w:rPr>
      </w:pPr>
    </w:p>
    <w:p w:rsidR="00C523BC" w:rsidRPr="00D45851" w:rsidRDefault="00C523BC" w:rsidP="00321BDC">
      <w:pPr>
        <w:pStyle w:val="1"/>
        <w:widowControl w:val="0"/>
        <w:tabs>
          <w:tab w:val="left" w:pos="9214"/>
        </w:tabs>
        <w:spacing w:before="0" w:beforeAutospacing="0" w:after="0" w:afterAutospacing="0"/>
        <w:ind w:left="-426"/>
        <w:jc w:val="both"/>
        <w:rPr>
          <w:b w:val="0"/>
          <w:sz w:val="24"/>
          <w:szCs w:val="24"/>
        </w:rPr>
      </w:pPr>
    </w:p>
    <w:p w:rsidR="00C523BC" w:rsidRPr="00D45851" w:rsidRDefault="00C523BC" w:rsidP="00321BDC">
      <w:pPr>
        <w:pStyle w:val="1"/>
        <w:widowControl w:val="0"/>
        <w:tabs>
          <w:tab w:val="left" w:pos="9214"/>
        </w:tabs>
        <w:spacing w:before="0" w:beforeAutospacing="0" w:after="0" w:afterAutospacing="0"/>
        <w:ind w:left="-426"/>
        <w:jc w:val="both"/>
        <w:rPr>
          <w:b w:val="0"/>
          <w:sz w:val="24"/>
          <w:szCs w:val="24"/>
        </w:rPr>
      </w:pPr>
    </w:p>
    <w:p w:rsidR="00C523BC" w:rsidRPr="00D45851" w:rsidRDefault="00C523BC" w:rsidP="00321BDC">
      <w:pPr>
        <w:pStyle w:val="1"/>
        <w:widowControl w:val="0"/>
        <w:tabs>
          <w:tab w:val="left" w:pos="9214"/>
        </w:tabs>
        <w:spacing w:before="0" w:beforeAutospacing="0" w:after="0" w:afterAutospacing="0"/>
        <w:ind w:left="-426"/>
        <w:jc w:val="both"/>
        <w:rPr>
          <w:b w:val="0"/>
          <w:sz w:val="24"/>
          <w:szCs w:val="24"/>
        </w:rPr>
      </w:pPr>
    </w:p>
    <w:p w:rsidR="00C523BC" w:rsidRPr="00D45851" w:rsidRDefault="00C523BC" w:rsidP="00321BDC">
      <w:pPr>
        <w:pStyle w:val="1"/>
        <w:widowControl w:val="0"/>
        <w:tabs>
          <w:tab w:val="left" w:pos="9214"/>
        </w:tabs>
        <w:spacing w:before="0" w:beforeAutospacing="0" w:after="0" w:afterAutospacing="0"/>
        <w:ind w:left="-426"/>
        <w:jc w:val="both"/>
        <w:rPr>
          <w:b w:val="0"/>
          <w:sz w:val="24"/>
          <w:szCs w:val="24"/>
        </w:rPr>
      </w:pPr>
    </w:p>
    <w:p w:rsidR="00C523BC" w:rsidRPr="00D45851" w:rsidRDefault="00C523BC" w:rsidP="00321BDC">
      <w:pPr>
        <w:pStyle w:val="1"/>
        <w:widowControl w:val="0"/>
        <w:tabs>
          <w:tab w:val="left" w:pos="9214"/>
        </w:tabs>
        <w:spacing w:before="0" w:beforeAutospacing="0" w:after="0" w:afterAutospacing="0"/>
        <w:ind w:left="-426"/>
        <w:jc w:val="both"/>
        <w:rPr>
          <w:b w:val="0"/>
          <w:sz w:val="24"/>
          <w:szCs w:val="24"/>
        </w:rPr>
      </w:pPr>
    </w:p>
    <w:p w:rsidR="00C523BC" w:rsidRPr="00D45851" w:rsidRDefault="00C523BC" w:rsidP="00321BDC">
      <w:pPr>
        <w:pStyle w:val="1"/>
        <w:widowControl w:val="0"/>
        <w:tabs>
          <w:tab w:val="left" w:pos="9214"/>
        </w:tabs>
        <w:spacing w:before="0" w:beforeAutospacing="0" w:after="0" w:afterAutospacing="0"/>
        <w:ind w:left="-426"/>
        <w:jc w:val="both"/>
        <w:rPr>
          <w:b w:val="0"/>
          <w:sz w:val="24"/>
          <w:szCs w:val="24"/>
        </w:rPr>
      </w:pPr>
    </w:p>
    <w:p w:rsidR="00C523BC" w:rsidRPr="00D45851" w:rsidRDefault="00C523BC" w:rsidP="00321BDC">
      <w:pPr>
        <w:pStyle w:val="1"/>
        <w:widowControl w:val="0"/>
        <w:tabs>
          <w:tab w:val="left" w:pos="9214"/>
        </w:tabs>
        <w:spacing w:before="0" w:beforeAutospacing="0" w:after="0" w:afterAutospacing="0"/>
        <w:ind w:left="-426"/>
        <w:jc w:val="both"/>
        <w:rPr>
          <w:b w:val="0"/>
          <w:sz w:val="24"/>
          <w:szCs w:val="24"/>
        </w:rPr>
      </w:pPr>
    </w:p>
    <w:p w:rsidR="00C523BC" w:rsidRPr="00D45851" w:rsidRDefault="00C523BC" w:rsidP="00321BDC">
      <w:pPr>
        <w:pStyle w:val="1"/>
        <w:widowControl w:val="0"/>
        <w:tabs>
          <w:tab w:val="left" w:pos="9214"/>
        </w:tabs>
        <w:spacing w:before="0" w:beforeAutospacing="0" w:after="0" w:afterAutospacing="0"/>
        <w:ind w:left="-426"/>
        <w:jc w:val="both"/>
        <w:rPr>
          <w:b w:val="0"/>
          <w:sz w:val="24"/>
          <w:szCs w:val="24"/>
        </w:rPr>
      </w:pPr>
    </w:p>
    <w:p w:rsidR="00C523BC" w:rsidRPr="00D45851" w:rsidRDefault="00C523BC" w:rsidP="00321BDC">
      <w:pPr>
        <w:pStyle w:val="1"/>
        <w:widowControl w:val="0"/>
        <w:tabs>
          <w:tab w:val="left" w:pos="9214"/>
        </w:tabs>
        <w:spacing w:before="0" w:beforeAutospacing="0" w:after="0" w:afterAutospacing="0"/>
        <w:ind w:left="-426"/>
        <w:jc w:val="both"/>
        <w:rPr>
          <w:b w:val="0"/>
          <w:sz w:val="24"/>
          <w:szCs w:val="24"/>
        </w:rPr>
      </w:pPr>
    </w:p>
    <w:p w:rsidR="00C523BC" w:rsidRPr="00D45851" w:rsidRDefault="00C523BC" w:rsidP="00321BDC">
      <w:pPr>
        <w:pStyle w:val="1"/>
        <w:widowControl w:val="0"/>
        <w:tabs>
          <w:tab w:val="left" w:pos="9214"/>
        </w:tabs>
        <w:spacing w:before="0" w:beforeAutospacing="0" w:after="0" w:afterAutospacing="0"/>
        <w:ind w:left="-426"/>
        <w:jc w:val="both"/>
        <w:rPr>
          <w:b w:val="0"/>
          <w:sz w:val="24"/>
          <w:szCs w:val="24"/>
        </w:rPr>
      </w:pPr>
    </w:p>
    <w:p w:rsidR="00C523BC" w:rsidRPr="00D45851" w:rsidRDefault="00C523BC" w:rsidP="00321BDC">
      <w:pPr>
        <w:pStyle w:val="1"/>
        <w:widowControl w:val="0"/>
        <w:tabs>
          <w:tab w:val="left" w:pos="9214"/>
        </w:tabs>
        <w:spacing w:before="0" w:beforeAutospacing="0" w:after="0" w:afterAutospacing="0"/>
        <w:ind w:left="-426"/>
        <w:jc w:val="both"/>
        <w:rPr>
          <w:b w:val="0"/>
          <w:sz w:val="24"/>
          <w:szCs w:val="24"/>
        </w:rPr>
      </w:pPr>
    </w:p>
    <w:p w:rsidR="00C523BC" w:rsidRPr="00D45851" w:rsidRDefault="00C523BC" w:rsidP="00321BDC">
      <w:pPr>
        <w:pStyle w:val="1"/>
        <w:widowControl w:val="0"/>
        <w:tabs>
          <w:tab w:val="left" w:pos="9214"/>
        </w:tabs>
        <w:spacing w:before="0" w:beforeAutospacing="0" w:after="0" w:afterAutospacing="0"/>
        <w:ind w:left="-426"/>
        <w:jc w:val="both"/>
        <w:rPr>
          <w:b w:val="0"/>
          <w:sz w:val="24"/>
          <w:szCs w:val="24"/>
        </w:rPr>
      </w:pPr>
    </w:p>
    <w:p w:rsidR="00C523BC" w:rsidRPr="00D45851" w:rsidRDefault="00C523BC" w:rsidP="00321BDC">
      <w:pPr>
        <w:pStyle w:val="1"/>
        <w:widowControl w:val="0"/>
        <w:tabs>
          <w:tab w:val="left" w:pos="9214"/>
        </w:tabs>
        <w:spacing w:before="0" w:beforeAutospacing="0" w:after="0" w:afterAutospacing="0"/>
        <w:ind w:left="-426"/>
        <w:jc w:val="both"/>
        <w:rPr>
          <w:b w:val="0"/>
          <w:sz w:val="24"/>
          <w:szCs w:val="24"/>
        </w:rPr>
      </w:pPr>
    </w:p>
    <w:p w:rsidR="00C523BC" w:rsidRPr="00D45851" w:rsidRDefault="00C523BC" w:rsidP="00321BDC">
      <w:pPr>
        <w:pStyle w:val="1"/>
        <w:widowControl w:val="0"/>
        <w:tabs>
          <w:tab w:val="left" w:pos="9214"/>
        </w:tabs>
        <w:spacing w:before="0" w:beforeAutospacing="0" w:after="0" w:afterAutospacing="0"/>
        <w:ind w:left="-426"/>
        <w:jc w:val="both"/>
        <w:rPr>
          <w:b w:val="0"/>
          <w:sz w:val="24"/>
          <w:szCs w:val="24"/>
        </w:rPr>
      </w:pPr>
    </w:p>
    <w:p w:rsidR="00C523BC" w:rsidRPr="00D45851" w:rsidRDefault="00C523BC" w:rsidP="00321BDC">
      <w:pPr>
        <w:pStyle w:val="1"/>
        <w:widowControl w:val="0"/>
        <w:tabs>
          <w:tab w:val="left" w:pos="9214"/>
        </w:tabs>
        <w:spacing w:before="0" w:beforeAutospacing="0" w:after="0" w:afterAutospacing="0"/>
        <w:ind w:left="-426"/>
        <w:jc w:val="both"/>
        <w:rPr>
          <w:b w:val="0"/>
          <w:sz w:val="24"/>
          <w:szCs w:val="24"/>
        </w:rPr>
      </w:pPr>
    </w:p>
    <w:p w:rsidR="00C523BC" w:rsidRPr="00D45851" w:rsidRDefault="00C523BC" w:rsidP="00321BDC">
      <w:pPr>
        <w:pStyle w:val="1"/>
        <w:widowControl w:val="0"/>
        <w:tabs>
          <w:tab w:val="left" w:pos="9214"/>
        </w:tabs>
        <w:spacing w:before="0" w:beforeAutospacing="0" w:after="0" w:afterAutospacing="0"/>
        <w:ind w:left="-426"/>
        <w:jc w:val="both"/>
        <w:rPr>
          <w:b w:val="0"/>
          <w:sz w:val="24"/>
          <w:szCs w:val="24"/>
        </w:rPr>
      </w:pPr>
    </w:p>
    <w:p w:rsidR="00C523BC" w:rsidRPr="00D45851" w:rsidRDefault="00C523BC" w:rsidP="00321BDC">
      <w:pPr>
        <w:pStyle w:val="1"/>
        <w:widowControl w:val="0"/>
        <w:tabs>
          <w:tab w:val="left" w:pos="9214"/>
        </w:tabs>
        <w:spacing w:before="0" w:beforeAutospacing="0" w:after="0" w:afterAutospacing="0"/>
        <w:ind w:left="-426"/>
        <w:jc w:val="both"/>
        <w:rPr>
          <w:b w:val="0"/>
          <w:sz w:val="24"/>
          <w:szCs w:val="24"/>
        </w:rPr>
      </w:pPr>
    </w:p>
    <w:p w:rsidR="00C523BC" w:rsidRPr="00D45851" w:rsidRDefault="00C523BC" w:rsidP="00321BDC">
      <w:pPr>
        <w:pStyle w:val="1"/>
        <w:widowControl w:val="0"/>
        <w:tabs>
          <w:tab w:val="left" w:pos="9214"/>
        </w:tabs>
        <w:spacing w:before="0" w:beforeAutospacing="0" w:after="0" w:afterAutospacing="0"/>
        <w:ind w:left="-426"/>
        <w:jc w:val="both"/>
        <w:rPr>
          <w:b w:val="0"/>
          <w:sz w:val="24"/>
          <w:szCs w:val="24"/>
        </w:rPr>
      </w:pPr>
    </w:p>
    <w:p w:rsidR="00C523BC" w:rsidRPr="00D45851" w:rsidRDefault="00C523BC" w:rsidP="00321BDC">
      <w:pPr>
        <w:pStyle w:val="1"/>
        <w:widowControl w:val="0"/>
        <w:tabs>
          <w:tab w:val="left" w:pos="9214"/>
        </w:tabs>
        <w:spacing w:before="0" w:beforeAutospacing="0" w:after="0" w:afterAutospacing="0"/>
        <w:ind w:left="-426"/>
        <w:jc w:val="both"/>
        <w:rPr>
          <w:b w:val="0"/>
          <w:sz w:val="24"/>
          <w:szCs w:val="24"/>
        </w:rPr>
      </w:pPr>
    </w:p>
    <w:p w:rsidR="00C523BC" w:rsidRPr="00D45851" w:rsidRDefault="00C523BC" w:rsidP="00321BDC">
      <w:pPr>
        <w:pStyle w:val="1"/>
        <w:widowControl w:val="0"/>
        <w:tabs>
          <w:tab w:val="left" w:pos="9214"/>
        </w:tabs>
        <w:spacing w:before="0" w:beforeAutospacing="0" w:after="0" w:afterAutospacing="0"/>
        <w:ind w:left="-426"/>
        <w:jc w:val="both"/>
        <w:rPr>
          <w:b w:val="0"/>
          <w:sz w:val="24"/>
          <w:szCs w:val="24"/>
        </w:rPr>
      </w:pPr>
    </w:p>
    <w:p w:rsidR="00C523BC" w:rsidRPr="00D45851" w:rsidRDefault="00C523BC" w:rsidP="00321BDC">
      <w:pPr>
        <w:pStyle w:val="1"/>
        <w:widowControl w:val="0"/>
        <w:tabs>
          <w:tab w:val="left" w:pos="9214"/>
        </w:tabs>
        <w:spacing w:before="0" w:beforeAutospacing="0" w:after="0" w:afterAutospacing="0"/>
        <w:ind w:left="-426"/>
        <w:jc w:val="both"/>
        <w:rPr>
          <w:b w:val="0"/>
          <w:sz w:val="24"/>
          <w:szCs w:val="24"/>
        </w:rPr>
      </w:pPr>
    </w:p>
    <w:p w:rsidR="00C523BC" w:rsidRPr="00D45851" w:rsidRDefault="00C523BC" w:rsidP="00321BDC">
      <w:pPr>
        <w:pStyle w:val="1"/>
        <w:widowControl w:val="0"/>
        <w:tabs>
          <w:tab w:val="left" w:pos="9214"/>
        </w:tabs>
        <w:spacing w:before="0" w:beforeAutospacing="0" w:after="0" w:afterAutospacing="0"/>
        <w:ind w:left="-426"/>
        <w:jc w:val="both"/>
        <w:rPr>
          <w:b w:val="0"/>
          <w:sz w:val="24"/>
          <w:szCs w:val="24"/>
        </w:rPr>
      </w:pPr>
    </w:p>
    <w:p w:rsidR="00C523BC" w:rsidRPr="00D45851" w:rsidRDefault="00C523BC" w:rsidP="00321BDC">
      <w:pPr>
        <w:pStyle w:val="1"/>
        <w:widowControl w:val="0"/>
        <w:tabs>
          <w:tab w:val="left" w:pos="9214"/>
        </w:tabs>
        <w:spacing w:before="0" w:beforeAutospacing="0" w:after="0" w:afterAutospacing="0"/>
        <w:ind w:left="-426"/>
        <w:jc w:val="both"/>
        <w:rPr>
          <w:b w:val="0"/>
          <w:sz w:val="24"/>
          <w:szCs w:val="24"/>
        </w:rPr>
      </w:pPr>
    </w:p>
    <w:p w:rsidR="00C523BC" w:rsidRPr="00D45851" w:rsidRDefault="00C523BC" w:rsidP="00321BDC">
      <w:pPr>
        <w:pStyle w:val="1"/>
        <w:widowControl w:val="0"/>
        <w:tabs>
          <w:tab w:val="left" w:pos="9214"/>
        </w:tabs>
        <w:spacing w:before="0" w:beforeAutospacing="0" w:after="0" w:afterAutospacing="0"/>
        <w:ind w:left="-426"/>
        <w:jc w:val="both"/>
        <w:rPr>
          <w:b w:val="0"/>
          <w:sz w:val="24"/>
          <w:szCs w:val="24"/>
        </w:rPr>
      </w:pPr>
    </w:p>
    <w:p w:rsidR="00C7720E" w:rsidRPr="00D45851" w:rsidRDefault="00C7720E" w:rsidP="00321BDC">
      <w:pPr>
        <w:pStyle w:val="1"/>
        <w:widowControl w:val="0"/>
        <w:tabs>
          <w:tab w:val="left" w:pos="9214"/>
        </w:tabs>
        <w:spacing w:before="0" w:beforeAutospacing="0" w:after="0" w:afterAutospacing="0"/>
        <w:ind w:left="-426"/>
        <w:jc w:val="both"/>
        <w:rPr>
          <w:b w:val="0"/>
          <w:sz w:val="24"/>
          <w:szCs w:val="24"/>
        </w:rPr>
      </w:pPr>
    </w:p>
    <w:p w:rsidR="00C7720E" w:rsidRPr="00D45851" w:rsidRDefault="00C7720E" w:rsidP="00321BDC">
      <w:pPr>
        <w:pStyle w:val="1"/>
        <w:widowControl w:val="0"/>
        <w:tabs>
          <w:tab w:val="left" w:pos="9214"/>
        </w:tabs>
        <w:spacing w:before="0" w:beforeAutospacing="0" w:after="0" w:afterAutospacing="0"/>
        <w:ind w:left="-426"/>
        <w:jc w:val="both"/>
        <w:rPr>
          <w:b w:val="0"/>
          <w:sz w:val="24"/>
          <w:szCs w:val="24"/>
        </w:rPr>
      </w:pPr>
    </w:p>
    <w:p w:rsidR="00C523BC" w:rsidRPr="00D45851" w:rsidRDefault="00C523BC" w:rsidP="00321BDC">
      <w:pPr>
        <w:tabs>
          <w:tab w:val="left" w:pos="9214"/>
        </w:tabs>
        <w:spacing w:after="0" w:line="240" w:lineRule="auto"/>
        <w:ind w:left="-426"/>
        <w:jc w:val="both"/>
        <w:rPr>
          <w:rFonts w:ascii="Times New Roman" w:eastAsia="Calibri" w:hAnsi="Times New Roman" w:cs="Times New Roman"/>
          <w:caps/>
          <w:sz w:val="24"/>
          <w:szCs w:val="24"/>
          <w:lang w:eastAsia="ko-KR"/>
        </w:rPr>
      </w:pPr>
      <w:r w:rsidRPr="00D45851">
        <w:rPr>
          <w:rFonts w:ascii="Times New Roman" w:eastAsia="Calibri" w:hAnsi="Times New Roman" w:cs="Times New Roman"/>
          <w:caps/>
          <w:sz w:val="24"/>
          <w:szCs w:val="24"/>
          <w:lang w:eastAsia="ko-KR"/>
        </w:rPr>
        <w:t>Министерство образования и науки Республики Казахстан</w:t>
      </w:r>
    </w:p>
    <w:p w:rsidR="00C523BC" w:rsidRPr="00D45851" w:rsidRDefault="00C523BC" w:rsidP="00321BDC">
      <w:pPr>
        <w:tabs>
          <w:tab w:val="left" w:pos="9214"/>
        </w:tabs>
        <w:spacing w:after="0" w:line="240" w:lineRule="auto"/>
        <w:ind w:left="-426"/>
        <w:jc w:val="both"/>
        <w:rPr>
          <w:rFonts w:ascii="Times New Roman" w:eastAsia="Calibri" w:hAnsi="Times New Roman" w:cs="Times New Roman"/>
          <w:caps/>
          <w:sz w:val="24"/>
          <w:szCs w:val="24"/>
          <w:lang w:eastAsia="ko-KR"/>
        </w:rPr>
      </w:pPr>
    </w:p>
    <w:p w:rsidR="00C523BC" w:rsidRPr="00D45851" w:rsidRDefault="00C523BC" w:rsidP="00321BDC">
      <w:pPr>
        <w:tabs>
          <w:tab w:val="left" w:pos="9214"/>
        </w:tabs>
        <w:spacing w:after="0" w:line="240" w:lineRule="auto"/>
        <w:ind w:left="-426"/>
        <w:jc w:val="both"/>
        <w:rPr>
          <w:rFonts w:ascii="Times New Roman" w:eastAsia="Calibri" w:hAnsi="Times New Roman" w:cs="Times New Roman"/>
          <w:caps/>
          <w:sz w:val="24"/>
          <w:szCs w:val="24"/>
          <w:lang w:eastAsia="ko-KR"/>
        </w:rPr>
      </w:pPr>
      <w:r w:rsidRPr="00D45851">
        <w:rPr>
          <w:rFonts w:ascii="Times New Roman" w:eastAsia="Calibri" w:hAnsi="Times New Roman" w:cs="Times New Roman"/>
          <w:caps/>
          <w:sz w:val="24"/>
          <w:szCs w:val="24"/>
          <w:lang w:eastAsia="ko-KR"/>
        </w:rPr>
        <w:t>южно-казахстанский государственный университет им. м.ауезова</w:t>
      </w: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eastAsia="ko-KR"/>
        </w:rPr>
      </w:pP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eastAsia="ko-KR"/>
        </w:rPr>
      </w:pP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val="kk-KZ" w:eastAsia="ko-KR"/>
        </w:rPr>
      </w:pPr>
      <w:r w:rsidRPr="00D45851">
        <w:rPr>
          <w:rFonts w:ascii="Times New Roman" w:eastAsia="Calibri" w:hAnsi="Times New Roman" w:cs="Times New Roman"/>
          <w:sz w:val="24"/>
          <w:szCs w:val="24"/>
          <w:lang w:eastAsia="ko-KR"/>
        </w:rPr>
        <w:t xml:space="preserve">Кафедра  </w:t>
      </w:r>
      <w:r w:rsidRPr="00D45851">
        <w:rPr>
          <w:rFonts w:ascii="Times New Roman" w:eastAsia="Calibri" w:hAnsi="Times New Roman" w:cs="Times New Roman"/>
          <w:sz w:val="24"/>
          <w:szCs w:val="24"/>
          <w:lang w:val="kk-KZ" w:eastAsia="ko-KR"/>
        </w:rPr>
        <w:t>«Международные отношения</w:t>
      </w:r>
      <w:r w:rsidR="00707032" w:rsidRPr="00D45851">
        <w:rPr>
          <w:rFonts w:ascii="Times New Roman" w:hAnsi="Times New Roman" w:cs="Times New Roman"/>
          <w:sz w:val="24"/>
          <w:szCs w:val="24"/>
          <w:lang w:val="kk-KZ" w:eastAsia="ko-KR"/>
        </w:rPr>
        <w:t xml:space="preserve"> и таможенное дело</w:t>
      </w:r>
      <w:r w:rsidRPr="00D45851">
        <w:rPr>
          <w:rFonts w:ascii="Times New Roman" w:eastAsia="Calibri" w:hAnsi="Times New Roman" w:cs="Times New Roman"/>
          <w:sz w:val="24"/>
          <w:szCs w:val="24"/>
          <w:lang w:val="kk-KZ" w:eastAsia="ko-KR"/>
        </w:rPr>
        <w:t>»</w:t>
      </w: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eastAsia="ko-KR"/>
        </w:rPr>
      </w:pP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eastAsia="ko-KR"/>
        </w:rPr>
      </w:pP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eastAsia="ko-KR"/>
        </w:rPr>
      </w:pP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eastAsia="ko-KR"/>
        </w:rPr>
      </w:pP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eastAsia="ko-KR"/>
        </w:rPr>
      </w:pP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eastAsia="ko-KR"/>
        </w:rPr>
      </w:pP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eastAsia="ko-KR"/>
        </w:rPr>
      </w:pP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eastAsia="ko-KR"/>
        </w:rPr>
      </w:pP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eastAsia="ko-KR"/>
        </w:rPr>
      </w:pPr>
    </w:p>
    <w:p w:rsidR="00707032" w:rsidRPr="00D45851" w:rsidRDefault="00707032" w:rsidP="00321BDC">
      <w:pPr>
        <w:tabs>
          <w:tab w:val="left" w:pos="9072"/>
          <w:tab w:val="left" w:pos="9214"/>
        </w:tabs>
        <w:spacing w:after="0" w:line="240" w:lineRule="auto"/>
        <w:ind w:left="-426" w:right="141"/>
        <w:jc w:val="both"/>
        <w:rPr>
          <w:rFonts w:ascii="Times New Roman" w:hAnsi="Times New Roman" w:cs="Times New Roman"/>
          <w:sz w:val="24"/>
          <w:szCs w:val="24"/>
          <w:lang w:eastAsia="ko-KR"/>
        </w:rPr>
      </w:pPr>
      <w:r w:rsidRPr="00D45851">
        <w:rPr>
          <w:rFonts w:ascii="Times New Roman" w:hAnsi="Times New Roman" w:cs="Times New Roman"/>
          <w:sz w:val="24"/>
          <w:szCs w:val="24"/>
          <w:lang w:eastAsia="ko-KR"/>
        </w:rPr>
        <w:t>Шабанов Е.И.</w:t>
      </w:r>
    </w:p>
    <w:p w:rsidR="00707032" w:rsidRPr="00D45851" w:rsidRDefault="00707032"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rPr>
        <w:t>«Евразийская интеграция политико-экономические факторы»</w:t>
      </w:r>
    </w:p>
    <w:p w:rsidR="00707032" w:rsidRPr="00D45851" w:rsidRDefault="00707032" w:rsidP="00321BDC">
      <w:pPr>
        <w:tabs>
          <w:tab w:val="left" w:pos="9072"/>
          <w:tab w:val="left" w:pos="9214"/>
        </w:tabs>
        <w:spacing w:after="0" w:line="240" w:lineRule="auto"/>
        <w:ind w:left="-426" w:right="141"/>
        <w:jc w:val="both"/>
        <w:rPr>
          <w:rFonts w:ascii="Times New Roman" w:hAnsi="Times New Roman" w:cs="Times New Roman"/>
          <w:noProof/>
          <w:sz w:val="24"/>
          <w:szCs w:val="24"/>
        </w:rPr>
      </w:pPr>
      <w:r w:rsidRPr="00D45851">
        <w:rPr>
          <w:rFonts w:ascii="Times New Roman" w:hAnsi="Times New Roman" w:cs="Times New Roman"/>
          <w:sz w:val="24"/>
          <w:szCs w:val="24"/>
          <w:lang w:eastAsia="ko-KR"/>
        </w:rPr>
        <w:t>УЧЕБНОЕ  ПОСОБИЕ</w:t>
      </w:r>
    </w:p>
    <w:p w:rsidR="00707032" w:rsidRPr="00D45851" w:rsidRDefault="00707032" w:rsidP="00321BDC">
      <w:pPr>
        <w:tabs>
          <w:tab w:val="left" w:pos="9072"/>
          <w:tab w:val="left" w:pos="9214"/>
        </w:tabs>
        <w:spacing w:after="0" w:line="240" w:lineRule="auto"/>
        <w:ind w:left="-426" w:right="141"/>
        <w:jc w:val="both"/>
        <w:rPr>
          <w:rFonts w:ascii="Times New Roman" w:hAnsi="Times New Roman" w:cs="Times New Roman"/>
          <w:noProof/>
          <w:sz w:val="24"/>
          <w:szCs w:val="24"/>
        </w:rPr>
      </w:pPr>
      <w:r w:rsidRPr="00D45851">
        <w:rPr>
          <w:rFonts w:ascii="Times New Roman" w:hAnsi="Times New Roman" w:cs="Times New Roman"/>
          <w:sz w:val="24"/>
          <w:szCs w:val="24"/>
        </w:rPr>
        <w:t xml:space="preserve">для студентов специальности  </w:t>
      </w:r>
      <w:r w:rsidRPr="00D45851">
        <w:rPr>
          <w:rFonts w:ascii="Times New Roman" w:hAnsi="Times New Roman" w:cs="Times New Roman"/>
          <w:noProof/>
          <w:sz w:val="24"/>
          <w:szCs w:val="24"/>
        </w:rPr>
        <w:t xml:space="preserve">6В03110 - </w:t>
      </w:r>
      <w:r w:rsidRPr="00D45851">
        <w:rPr>
          <w:rFonts w:ascii="Times New Roman" w:hAnsi="Times New Roman" w:cs="Times New Roman"/>
          <w:sz w:val="24"/>
          <w:szCs w:val="24"/>
        </w:rPr>
        <w:t>«</w:t>
      </w:r>
      <w:r w:rsidRPr="00D45851">
        <w:rPr>
          <w:rFonts w:ascii="Times New Roman" w:hAnsi="Times New Roman" w:cs="Times New Roman"/>
          <w:noProof/>
          <w:sz w:val="24"/>
          <w:szCs w:val="24"/>
        </w:rPr>
        <w:t xml:space="preserve">Международные </w:t>
      </w:r>
      <w:r w:rsidRPr="00D45851">
        <w:rPr>
          <w:rFonts w:ascii="Times New Roman" w:hAnsi="Times New Roman" w:cs="Times New Roman"/>
          <w:sz w:val="24"/>
          <w:szCs w:val="24"/>
        </w:rPr>
        <w:t>о</w:t>
      </w:r>
      <w:r w:rsidRPr="00D45851">
        <w:rPr>
          <w:rFonts w:ascii="Times New Roman" w:hAnsi="Times New Roman" w:cs="Times New Roman"/>
          <w:noProof/>
          <w:sz w:val="24"/>
          <w:szCs w:val="24"/>
        </w:rPr>
        <w:t>тношения»</w:t>
      </w: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eastAsia="ko-KR"/>
        </w:rPr>
      </w:pP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eastAsia="ko-KR"/>
        </w:rPr>
      </w:pP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val="kk-KZ" w:eastAsia="ko-KR"/>
        </w:rPr>
      </w:pP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val="kk-KZ" w:eastAsia="ko-KR"/>
        </w:rPr>
      </w:pP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val="kk-KZ" w:eastAsia="ko-KR"/>
        </w:rPr>
      </w:pP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val="kk-KZ" w:eastAsia="ko-KR"/>
        </w:rPr>
      </w:pP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val="kk-KZ" w:eastAsia="ko-KR"/>
        </w:rPr>
      </w:pP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val="kk-KZ" w:eastAsia="ko-KR"/>
        </w:rPr>
      </w:pP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val="kk-KZ" w:eastAsia="ko-KR"/>
        </w:rPr>
      </w:pP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val="kk-KZ" w:eastAsia="ko-KR"/>
        </w:rPr>
      </w:pP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val="kk-KZ" w:eastAsia="ko-KR"/>
        </w:rPr>
      </w:pP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val="kk-KZ" w:eastAsia="ko-KR"/>
        </w:rPr>
      </w:pP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val="kk-KZ" w:eastAsia="ko-KR"/>
        </w:rPr>
      </w:pP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val="kk-KZ" w:eastAsia="ko-KR"/>
        </w:rPr>
      </w:pP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val="kk-KZ" w:eastAsia="ko-KR"/>
        </w:rPr>
      </w:pP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val="kk-KZ" w:eastAsia="ko-KR"/>
        </w:rPr>
      </w:pP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val="kk-KZ" w:eastAsia="ko-KR"/>
        </w:rPr>
      </w:pP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val="kk-KZ" w:eastAsia="ko-KR"/>
        </w:rPr>
      </w:pP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val="kk-KZ" w:eastAsia="ko-KR"/>
        </w:rPr>
      </w:pP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val="kk-KZ" w:eastAsia="ko-KR"/>
        </w:rPr>
      </w:pPr>
      <w:r w:rsidRPr="00D45851">
        <w:rPr>
          <w:rFonts w:ascii="Times New Roman" w:eastAsia="Calibri" w:hAnsi="Times New Roman" w:cs="Times New Roman"/>
          <w:sz w:val="24"/>
          <w:szCs w:val="24"/>
          <w:lang w:val="kk-KZ" w:eastAsia="ko-KR"/>
        </w:rPr>
        <w:t>Шымкент, 20</w:t>
      </w:r>
      <w:r w:rsidR="00707032" w:rsidRPr="00D45851">
        <w:rPr>
          <w:rFonts w:ascii="Times New Roman" w:eastAsia="Calibri" w:hAnsi="Times New Roman" w:cs="Times New Roman"/>
          <w:sz w:val="24"/>
          <w:szCs w:val="24"/>
          <w:lang w:val="kk-KZ" w:eastAsia="ko-KR"/>
        </w:rPr>
        <w:t>20</w:t>
      </w:r>
      <w:r w:rsidRPr="00D45851">
        <w:rPr>
          <w:rFonts w:ascii="Times New Roman" w:eastAsia="Calibri" w:hAnsi="Times New Roman" w:cs="Times New Roman"/>
          <w:sz w:val="24"/>
          <w:szCs w:val="24"/>
          <w:lang w:val="kk-KZ" w:eastAsia="ko-KR"/>
        </w:rPr>
        <w:t xml:space="preserve"> г</w:t>
      </w: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val="kk-KZ" w:eastAsia="ko-KR"/>
        </w:rPr>
      </w:pP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eastAsia="ko-KR"/>
        </w:rPr>
      </w:pPr>
      <w:r w:rsidRPr="00D45851">
        <w:rPr>
          <w:rFonts w:ascii="Times New Roman" w:eastAsia="Calibri" w:hAnsi="Times New Roman" w:cs="Times New Roman"/>
          <w:sz w:val="24"/>
          <w:szCs w:val="24"/>
          <w:lang w:eastAsia="ko-KR"/>
        </w:rPr>
        <w:t>К ________________</w:t>
      </w:r>
    </w:p>
    <w:p w:rsidR="00C523BC" w:rsidRPr="00D45851" w:rsidRDefault="00C523BC" w:rsidP="00321BDC">
      <w:pPr>
        <w:tabs>
          <w:tab w:val="left" w:pos="9072"/>
          <w:tab w:val="left" w:pos="9214"/>
        </w:tabs>
        <w:spacing w:after="0" w:line="240" w:lineRule="auto"/>
        <w:ind w:left="-426" w:right="141"/>
        <w:jc w:val="both"/>
        <w:rPr>
          <w:rFonts w:ascii="Times New Roman" w:eastAsia="Calibri" w:hAnsi="Times New Roman" w:cs="Times New Roman"/>
          <w:sz w:val="24"/>
          <w:szCs w:val="24"/>
          <w:lang w:eastAsia="ko-KR"/>
        </w:rPr>
      </w:pPr>
      <w:r w:rsidRPr="00D45851">
        <w:rPr>
          <w:rFonts w:ascii="Times New Roman" w:eastAsia="Calibri" w:hAnsi="Times New Roman" w:cs="Times New Roman"/>
          <w:sz w:val="24"/>
          <w:szCs w:val="24"/>
          <w:lang w:eastAsia="ko-KR"/>
        </w:rPr>
        <w:t>Составител</w:t>
      </w:r>
      <w:r w:rsidRPr="00D45851">
        <w:rPr>
          <w:rFonts w:ascii="Times New Roman" w:eastAsia="Calibri" w:hAnsi="Times New Roman" w:cs="Times New Roman"/>
          <w:sz w:val="24"/>
          <w:szCs w:val="24"/>
          <w:lang w:val="kk-KZ" w:eastAsia="ko-KR"/>
        </w:rPr>
        <w:t>ь</w:t>
      </w:r>
      <w:r w:rsidRPr="00D45851">
        <w:rPr>
          <w:rFonts w:ascii="Times New Roman" w:eastAsia="Calibri" w:hAnsi="Times New Roman" w:cs="Times New Roman"/>
          <w:sz w:val="24"/>
          <w:szCs w:val="24"/>
          <w:lang w:eastAsia="ko-KR"/>
        </w:rPr>
        <w:t xml:space="preserve">: </w:t>
      </w:r>
      <w:r w:rsidRPr="00D45851">
        <w:rPr>
          <w:rFonts w:ascii="Times New Roman" w:eastAsia="Calibri" w:hAnsi="Times New Roman" w:cs="Times New Roman"/>
          <w:sz w:val="24"/>
          <w:szCs w:val="24"/>
          <w:lang w:val="kk-KZ" w:eastAsia="ko-KR"/>
        </w:rPr>
        <w:t>ШАБАНОВ Е И..</w:t>
      </w:r>
      <w:r w:rsidRPr="00D45851">
        <w:rPr>
          <w:rFonts w:ascii="Times New Roman" w:eastAsia="Calibri" w:hAnsi="Times New Roman" w:cs="Times New Roman"/>
          <w:sz w:val="24"/>
          <w:szCs w:val="24"/>
          <w:lang w:eastAsia="ko-KR"/>
        </w:rPr>
        <w:t xml:space="preserve">Методические указания к </w:t>
      </w:r>
      <w:r w:rsidRPr="00D45851">
        <w:rPr>
          <w:rFonts w:ascii="Times New Roman" w:eastAsia="Calibri" w:hAnsi="Times New Roman" w:cs="Times New Roman"/>
          <w:sz w:val="24"/>
          <w:szCs w:val="24"/>
          <w:lang w:val="kk-KZ" w:eastAsia="ko-KR"/>
        </w:rPr>
        <w:t xml:space="preserve"> сем</w:t>
      </w:r>
      <w:r w:rsidRPr="00D45851">
        <w:rPr>
          <w:rFonts w:ascii="Times New Roman" w:eastAsia="Calibri" w:hAnsi="Times New Roman" w:cs="Times New Roman"/>
          <w:sz w:val="24"/>
          <w:szCs w:val="24"/>
          <w:lang w:eastAsia="ko-KR"/>
        </w:rPr>
        <w:t xml:space="preserve">инарским занятиям </w:t>
      </w:r>
      <w:r w:rsidRPr="00D45851">
        <w:rPr>
          <w:rFonts w:ascii="Times New Roman" w:eastAsia="Calibri" w:hAnsi="Times New Roman" w:cs="Times New Roman"/>
          <w:sz w:val="24"/>
          <w:szCs w:val="24"/>
          <w:lang w:val="kk-KZ" w:eastAsia="ko-KR"/>
        </w:rPr>
        <w:t xml:space="preserve">по </w:t>
      </w:r>
      <w:r w:rsidRPr="00D45851">
        <w:rPr>
          <w:rFonts w:ascii="Times New Roman" w:eastAsia="Calibri" w:hAnsi="Times New Roman" w:cs="Times New Roman"/>
          <w:sz w:val="24"/>
          <w:szCs w:val="24"/>
          <w:lang w:eastAsia="ko-KR"/>
        </w:rPr>
        <w:t>дисциплине</w:t>
      </w:r>
      <w:r w:rsidRPr="00D45851">
        <w:rPr>
          <w:rFonts w:ascii="Times New Roman" w:eastAsia="Calibri" w:hAnsi="Times New Roman" w:cs="Times New Roman"/>
          <w:sz w:val="24"/>
          <w:szCs w:val="24"/>
          <w:lang w:val="kk-KZ" w:eastAsia="ko-KR"/>
        </w:rPr>
        <w:t xml:space="preserve"> </w:t>
      </w:r>
      <w:r w:rsidR="00707032" w:rsidRPr="00D45851">
        <w:rPr>
          <w:rFonts w:ascii="Times New Roman" w:hAnsi="Times New Roman" w:cs="Times New Roman"/>
          <w:sz w:val="24"/>
          <w:szCs w:val="24"/>
        </w:rPr>
        <w:t xml:space="preserve">«Евразийская интеграция политико-экономические факторы» </w:t>
      </w:r>
      <w:r w:rsidRPr="00D45851">
        <w:rPr>
          <w:rFonts w:ascii="Times New Roman" w:eastAsia="Calibri" w:hAnsi="Times New Roman" w:cs="Times New Roman"/>
          <w:sz w:val="24"/>
          <w:szCs w:val="24"/>
          <w:lang w:eastAsia="ko-KR"/>
        </w:rPr>
        <w:t xml:space="preserve">Шымкент: ЮКГУ им. М.Ауезова,  </w:t>
      </w:r>
      <w:r w:rsidRPr="00D45851">
        <w:rPr>
          <w:rFonts w:ascii="Times New Roman" w:eastAsia="Calibri" w:hAnsi="Times New Roman" w:cs="Times New Roman"/>
          <w:sz w:val="24"/>
          <w:szCs w:val="24"/>
          <w:lang w:val="kk-KZ" w:eastAsia="ko-KR"/>
        </w:rPr>
        <w:t>20</w:t>
      </w:r>
      <w:r w:rsidR="00707032" w:rsidRPr="00D45851">
        <w:rPr>
          <w:rFonts w:ascii="Times New Roman" w:eastAsia="Calibri" w:hAnsi="Times New Roman" w:cs="Times New Roman"/>
          <w:sz w:val="24"/>
          <w:szCs w:val="24"/>
          <w:lang w:val="kk-KZ" w:eastAsia="ko-KR"/>
        </w:rPr>
        <w:t>20</w:t>
      </w:r>
      <w:r w:rsidRPr="00D45851">
        <w:rPr>
          <w:rFonts w:ascii="Times New Roman" w:eastAsia="Calibri" w:hAnsi="Times New Roman" w:cs="Times New Roman"/>
          <w:sz w:val="24"/>
          <w:szCs w:val="24"/>
          <w:lang w:val="kk-KZ" w:eastAsia="ko-KR"/>
        </w:rPr>
        <w:t xml:space="preserve"> -</w:t>
      </w:r>
      <w:r w:rsidRPr="00D45851">
        <w:rPr>
          <w:rFonts w:ascii="Times New Roman" w:eastAsia="Calibri" w:hAnsi="Times New Roman" w:cs="Times New Roman"/>
          <w:sz w:val="24"/>
          <w:szCs w:val="24"/>
          <w:lang w:eastAsia="ko-KR"/>
        </w:rPr>
        <w:t xml:space="preserve"> кол-во </w:t>
      </w:r>
      <w:r w:rsidRPr="00D45851">
        <w:rPr>
          <w:rFonts w:ascii="Times New Roman" w:eastAsia="Calibri" w:hAnsi="Times New Roman" w:cs="Times New Roman"/>
          <w:sz w:val="24"/>
          <w:szCs w:val="24"/>
          <w:lang w:val="kk-KZ" w:eastAsia="ko-KR"/>
        </w:rPr>
        <w:t xml:space="preserve">16  </w:t>
      </w:r>
      <w:r w:rsidRPr="00D45851">
        <w:rPr>
          <w:rFonts w:ascii="Times New Roman" w:eastAsia="Calibri" w:hAnsi="Times New Roman" w:cs="Times New Roman"/>
          <w:sz w:val="24"/>
          <w:szCs w:val="24"/>
          <w:lang w:eastAsia="ko-KR"/>
        </w:rPr>
        <w:t>с.</w:t>
      </w: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eastAsia="ko-KR"/>
        </w:rPr>
      </w:pPr>
      <w:r w:rsidRPr="00D45851">
        <w:rPr>
          <w:rFonts w:ascii="Times New Roman" w:eastAsia="Calibri" w:hAnsi="Times New Roman" w:cs="Times New Roman"/>
          <w:sz w:val="24"/>
          <w:szCs w:val="24"/>
          <w:lang w:eastAsia="ko-KR"/>
        </w:rPr>
        <w:tab/>
        <w:t xml:space="preserve">                                    </w:t>
      </w: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eastAsia="ko-KR"/>
        </w:rPr>
      </w:pPr>
    </w:p>
    <w:p w:rsidR="00C523BC" w:rsidRPr="00D45851" w:rsidRDefault="00C523BC" w:rsidP="00321BDC">
      <w:pPr>
        <w:tabs>
          <w:tab w:val="left" w:pos="9072"/>
          <w:tab w:val="left" w:pos="9214"/>
        </w:tabs>
        <w:spacing w:after="0" w:line="240" w:lineRule="auto"/>
        <w:ind w:left="-426" w:right="141"/>
        <w:jc w:val="both"/>
        <w:rPr>
          <w:rFonts w:ascii="Times New Roman" w:eastAsia="Calibri" w:hAnsi="Times New Roman" w:cs="Times New Roman"/>
          <w:sz w:val="24"/>
          <w:szCs w:val="24"/>
          <w:lang w:eastAsia="ko-KR"/>
        </w:rPr>
      </w:pPr>
      <w:r w:rsidRPr="00D45851">
        <w:rPr>
          <w:rFonts w:ascii="Times New Roman" w:eastAsia="Calibri" w:hAnsi="Times New Roman" w:cs="Times New Roman"/>
          <w:sz w:val="24"/>
          <w:szCs w:val="24"/>
          <w:lang w:eastAsia="ko-KR"/>
        </w:rPr>
        <w:t xml:space="preserve">         Методические указания составлены в соответствии с требованиями учебного плана и программой дисциплины </w:t>
      </w:r>
      <w:r w:rsidRPr="00D45851">
        <w:rPr>
          <w:rFonts w:ascii="Times New Roman" w:eastAsia="Calibri" w:hAnsi="Times New Roman" w:cs="Times New Roman"/>
          <w:sz w:val="24"/>
          <w:szCs w:val="24"/>
          <w:lang w:val="kk-KZ" w:eastAsia="ko-KR"/>
        </w:rPr>
        <w:t xml:space="preserve"> </w:t>
      </w:r>
      <w:r w:rsidR="00707032" w:rsidRPr="00D45851">
        <w:rPr>
          <w:rFonts w:ascii="Times New Roman" w:hAnsi="Times New Roman" w:cs="Times New Roman"/>
          <w:sz w:val="24"/>
          <w:szCs w:val="24"/>
        </w:rPr>
        <w:t xml:space="preserve">«Евразийская интеграция политико-экономические факторы» </w:t>
      </w:r>
      <w:r w:rsidRPr="00D45851">
        <w:rPr>
          <w:rFonts w:ascii="Times New Roman" w:eastAsia="Calibri" w:hAnsi="Times New Roman" w:cs="Times New Roman"/>
          <w:sz w:val="24"/>
          <w:szCs w:val="24"/>
          <w:lang w:val="kk-KZ" w:eastAsia="ko-KR"/>
        </w:rPr>
        <w:t xml:space="preserve"> </w:t>
      </w:r>
      <w:r w:rsidRPr="00D45851">
        <w:rPr>
          <w:rFonts w:ascii="Times New Roman" w:eastAsia="Calibri" w:hAnsi="Times New Roman" w:cs="Times New Roman"/>
          <w:sz w:val="24"/>
          <w:szCs w:val="24"/>
          <w:lang w:eastAsia="ko-KR"/>
        </w:rPr>
        <w:t>и включает все необходимые сведения по выполнению тем семинарских занятий курса.</w:t>
      </w: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val="kk-KZ" w:eastAsia="ko-KR"/>
        </w:rPr>
      </w:pPr>
      <w:r w:rsidRPr="00D45851">
        <w:rPr>
          <w:rFonts w:ascii="Times New Roman" w:eastAsia="Calibri" w:hAnsi="Times New Roman" w:cs="Times New Roman"/>
          <w:sz w:val="24"/>
          <w:szCs w:val="24"/>
          <w:lang w:eastAsia="ko-KR"/>
        </w:rPr>
        <w:tab/>
        <w:t>Методические указания предназначены для студентов специальности</w:t>
      </w:r>
      <w:r w:rsidRPr="00D45851">
        <w:rPr>
          <w:rFonts w:ascii="Times New Roman" w:eastAsia="Calibri" w:hAnsi="Times New Roman" w:cs="Times New Roman"/>
          <w:sz w:val="24"/>
          <w:szCs w:val="24"/>
          <w:lang w:val="kk-KZ" w:eastAsia="ko-KR"/>
        </w:rPr>
        <w:t xml:space="preserve"> 5В020200-«Международные отношения»</w:t>
      </w: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eastAsia="ko-KR"/>
        </w:rPr>
      </w:pPr>
      <w:r w:rsidRPr="00D45851">
        <w:rPr>
          <w:rFonts w:ascii="Times New Roman" w:eastAsia="Calibri" w:hAnsi="Times New Roman" w:cs="Times New Roman"/>
          <w:sz w:val="24"/>
          <w:szCs w:val="24"/>
          <w:lang w:eastAsia="ko-KR"/>
        </w:rPr>
        <w:t>__________________________________________________________________</w:t>
      </w: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eastAsia="ko-KR"/>
        </w:rPr>
      </w:pP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eastAsia="ko-KR"/>
        </w:rPr>
      </w:pPr>
      <w:r w:rsidRPr="00D45851">
        <w:rPr>
          <w:rFonts w:ascii="Times New Roman" w:eastAsia="Calibri" w:hAnsi="Times New Roman" w:cs="Times New Roman"/>
          <w:sz w:val="24"/>
          <w:szCs w:val="24"/>
          <w:lang w:eastAsia="ko-KR"/>
        </w:rPr>
        <w:t xml:space="preserve">Рецензенты: </w:t>
      </w:r>
      <w:r w:rsidRPr="00D45851">
        <w:rPr>
          <w:rFonts w:ascii="Times New Roman" w:eastAsia="Calibri" w:hAnsi="Times New Roman" w:cs="Times New Roman"/>
          <w:sz w:val="24"/>
          <w:szCs w:val="24"/>
          <w:lang w:val="kk-KZ" w:eastAsia="ko-KR"/>
        </w:rPr>
        <w:t>Камалдинов Р.А. к.и.н. ЮКГУ им. М. Ауезова</w:t>
      </w:r>
      <w:r w:rsidRPr="00D45851">
        <w:rPr>
          <w:rFonts w:ascii="Times New Roman" w:eastAsia="Calibri" w:hAnsi="Times New Roman" w:cs="Times New Roman"/>
          <w:sz w:val="24"/>
          <w:szCs w:val="24"/>
          <w:lang w:eastAsia="ko-KR"/>
        </w:rPr>
        <w:t xml:space="preserve">            </w:t>
      </w: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eastAsia="ko-KR"/>
        </w:rPr>
      </w:pPr>
      <w:r w:rsidRPr="00D45851">
        <w:rPr>
          <w:rFonts w:ascii="Times New Roman" w:eastAsia="Calibri" w:hAnsi="Times New Roman" w:cs="Times New Roman"/>
          <w:sz w:val="24"/>
          <w:szCs w:val="24"/>
          <w:lang w:eastAsia="ko-KR"/>
        </w:rPr>
        <w:t xml:space="preserve">                     </w:t>
      </w:r>
      <w:r w:rsidRPr="00D45851">
        <w:rPr>
          <w:rFonts w:ascii="Times New Roman" w:eastAsia="Calibri" w:hAnsi="Times New Roman" w:cs="Times New Roman"/>
          <w:sz w:val="24"/>
          <w:szCs w:val="24"/>
          <w:lang w:val="kk-KZ" w:eastAsia="ko-KR"/>
        </w:rPr>
        <w:t xml:space="preserve"> Исмаилова К.А. к.и.н. ШПУ</w:t>
      </w: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rPr>
      </w:pPr>
      <w:r w:rsidRPr="00D45851">
        <w:rPr>
          <w:rFonts w:ascii="Times New Roman" w:eastAsia="Calibri" w:hAnsi="Times New Roman" w:cs="Times New Roman"/>
          <w:sz w:val="24"/>
          <w:szCs w:val="24"/>
        </w:rPr>
        <w:tab/>
      </w: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rPr>
      </w:pPr>
      <w:r w:rsidRPr="00D45851">
        <w:rPr>
          <w:rFonts w:ascii="Times New Roman" w:eastAsia="Calibri" w:hAnsi="Times New Roman" w:cs="Times New Roman"/>
          <w:sz w:val="24"/>
          <w:szCs w:val="24"/>
        </w:rPr>
        <w:t xml:space="preserve">Рассмотрено и рекомендовано к печати заседанием кафедры </w:t>
      </w:r>
      <w:r w:rsidRPr="00D45851">
        <w:rPr>
          <w:rFonts w:ascii="Times New Roman" w:eastAsia="Calibri" w:hAnsi="Times New Roman" w:cs="Times New Roman"/>
          <w:sz w:val="24"/>
          <w:szCs w:val="24"/>
          <w:lang w:val="kk-KZ"/>
        </w:rPr>
        <w:t xml:space="preserve"> «Международные отношения» </w:t>
      </w:r>
      <w:r w:rsidRPr="00D45851">
        <w:rPr>
          <w:rFonts w:ascii="Times New Roman" w:eastAsia="Calibri" w:hAnsi="Times New Roman" w:cs="Times New Roman"/>
          <w:sz w:val="24"/>
          <w:szCs w:val="24"/>
        </w:rPr>
        <w:t>(протокол № __ от «___» _______ 20</w:t>
      </w:r>
      <w:r w:rsidR="00707032" w:rsidRPr="00D45851">
        <w:rPr>
          <w:rFonts w:ascii="Times New Roman" w:eastAsia="Calibri" w:hAnsi="Times New Roman" w:cs="Times New Roman"/>
          <w:sz w:val="24"/>
          <w:szCs w:val="24"/>
          <w:lang w:val="kk-KZ" w:eastAsia="ko-KR"/>
        </w:rPr>
        <w:t>20</w:t>
      </w:r>
      <w:r w:rsidRPr="00D45851">
        <w:rPr>
          <w:rFonts w:ascii="Times New Roman" w:eastAsia="Calibri" w:hAnsi="Times New Roman" w:cs="Times New Roman"/>
          <w:sz w:val="24"/>
          <w:szCs w:val="24"/>
        </w:rPr>
        <w:t>___ г.) и</w:t>
      </w: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rPr>
      </w:pPr>
      <w:r w:rsidRPr="00D45851">
        <w:rPr>
          <w:rFonts w:ascii="Times New Roman" w:eastAsia="Calibri" w:hAnsi="Times New Roman" w:cs="Times New Roman"/>
          <w:sz w:val="24"/>
          <w:szCs w:val="24"/>
        </w:rPr>
        <w:t xml:space="preserve">методической комиссией     института </w:t>
      </w:r>
      <w:r w:rsidRPr="00D45851">
        <w:rPr>
          <w:rFonts w:ascii="Times New Roman" w:eastAsia="Calibri" w:hAnsi="Times New Roman" w:cs="Times New Roman"/>
          <w:sz w:val="24"/>
          <w:szCs w:val="24"/>
          <w:lang w:val="kk-KZ"/>
        </w:rPr>
        <w:t xml:space="preserve">«Юриспруденция и международные отношения» </w:t>
      </w:r>
      <w:r w:rsidRPr="00D45851">
        <w:rPr>
          <w:rFonts w:ascii="Times New Roman" w:eastAsia="Calibri" w:hAnsi="Times New Roman" w:cs="Times New Roman"/>
          <w:sz w:val="24"/>
          <w:szCs w:val="24"/>
        </w:rPr>
        <w:t>(протокол № ___от «__» _____20</w:t>
      </w:r>
      <w:r w:rsidR="00707032" w:rsidRPr="00D45851">
        <w:rPr>
          <w:rFonts w:ascii="Times New Roman" w:eastAsia="Calibri" w:hAnsi="Times New Roman" w:cs="Times New Roman"/>
          <w:sz w:val="24"/>
          <w:szCs w:val="24"/>
          <w:lang w:val="kk-KZ" w:eastAsia="ko-KR"/>
        </w:rPr>
        <w:t>20</w:t>
      </w:r>
      <w:r w:rsidRPr="00D45851">
        <w:rPr>
          <w:rFonts w:ascii="Times New Roman" w:eastAsia="Calibri" w:hAnsi="Times New Roman" w:cs="Times New Roman"/>
          <w:sz w:val="24"/>
          <w:szCs w:val="24"/>
        </w:rPr>
        <w:t>__  г. )</w:t>
      </w: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eastAsia="ko-KR"/>
        </w:rPr>
      </w:pP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rPr>
      </w:pP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rPr>
      </w:pP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rPr>
      </w:pP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val="kk-KZ"/>
        </w:rPr>
      </w:pP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val="kk-KZ"/>
        </w:rPr>
      </w:pP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val="kk-KZ"/>
        </w:rPr>
      </w:pP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val="kk-KZ"/>
        </w:rPr>
      </w:pP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val="kk-KZ"/>
        </w:rPr>
      </w:pP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val="kk-KZ"/>
        </w:rPr>
      </w:pP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val="kk-KZ"/>
        </w:rPr>
      </w:pPr>
    </w:p>
    <w:p w:rsidR="00C523BC" w:rsidRPr="00D45851" w:rsidRDefault="00C523BC" w:rsidP="00321BDC">
      <w:pPr>
        <w:pStyle w:val="a4"/>
        <w:tabs>
          <w:tab w:val="left" w:pos="9214"/>
        </w:tabs>
        <w:spacing w:before="0" w:beforeAutospacing="0" w:after="0" w:afterAutospacing="0"/>
        <w:ind w:left="-426"/>
        <w:jc w:val="both"/>
        <w:rPr>
          <w:bCs/>
          <w:lang w:val="kk-KZ"/>
        </w:rPr>
      </w:pPr>
    </w:p>
    <w:p w:rsidR="00C523BC" w:rsidRPr="00D45851" w:rsidRDefault="00C523BC" w:rsidP="00321BDC">
      <w:pPr>
        <w:pStyle w:val="a4"/>
        <w:tabs>
          <w:tab w:val="left" w:pos="9214"/>
        </w:tabs>
        <w:spacing w:before="0" w:beforeAutospacing="0" w:after="0" w:afterAutospacing="0"/>
        <w:ind w:left="-426"/>
        <w:jc w:val="both"/>
        <w:rPr>
          <w:bCs/>
          <w:lang w:val="kk-KZ"/>
        </w:rPr>
      </w:pPr>
    </w:p>
    <w:p w:rsidR="00C523BC" w:rsidRPr="00D45851" w:rsidRDefault="00C523BC" w:rsidP="00321BDC">
      <w:pPr>
        <w:pStyle w:val="a4"/>
        <w:tabs>
          <w:tab w:val="left" w:pos="9214"/>
        </w:tabs>
        <w:spacing w:before="0" w:beforeAutospacing="0" w:after="0" w:afterAutospacing="0"/>
        <w:ind w:left="-426"/>
        <w:jc w:val="both"/>
        <w:rPr>
          <w:bCs/>
          <w:lang w:val="kk-KZ"/>
        </w:rPr>
      </w:pPr>
    </w:p>
    <w:p w:rsidR="00C523BC" w:rsidRPr="00D45851" w:rsidRDefault="00C523BC" w:rsidP="00321BDC">
      <w:pPr>
        <w:pStyle w:val="a4"/>
        <w:tabs>
          <w:tab w:val="left" w:pos="9214"/>
        </w:tabs>
        <w:spacing w:before="0" w:beforeAutospacing="0" w:after="0" w:afterAutospacing="0"/>
        <w:ind w:left="-426"/>
        <w:jc w:val="both"/>
        <w:rPr>
          <w:bCs/>
          <w:lang w:val="kk-KZ"/>
        </w:rPr>
      </w:pPr>
    </w:p>
    <w:p w:rsidR="00C523BC" w:rsidRPr="00D45851" w:rsidRDefault="00C523BC" w:rsidP="00321BDC">
      <w:pPr>
        <w:pStyle w:val="a4"/>
        <w:tabs>
          <w:tab w:val="left" w:pos="9214"/>
        </w:tabs>
        <w:spacing w:before="0" w:beforeAutospacing="0" w:after="0" w:afterAutospacing="0"/>
        <w:ind w:left="-426"/>
        <w:jc w:val="both"/>
        <w:rPr>
          <w:bCs/>
          <w:lang w:val="kk-KZ"/>
        </w:rPr>
      </w:pPr>
    </w:p>
    <w:p w:rsidR="00C523BC" w:rsidRPr="00D45851" w:rsidRDefault="00C523BC" w:rsidP="00321BDC">
      <w:pPr>
        <w:pStyle w:val="a4"/>
        <w:tabs>
          <w:tab w:val="left" w:pos="9214"/>
        </w:tabs>
        <w:spacing w:before="0" w:beforeAutospacing="0" w:after="0" w:afterAutospacing="0"/>
        <w:ind w:left="-426"/>
        <w:jc w:val="both"/>
        <w:rPr>
          <w:bCs/>
          <w:lang w:val="kk-KZ"/>
        </w:rPr>
      </w:pPr>
    </w:p>
    <w:p w:rsidR="00C523BC" w:rsidRPr="00D45851" w:rsidRDefault="00C523BC" w:rsidP="00321BDC">
      <w:pPr>
        <w:pStyle w:val="a4"/>
        <w:tabs>
          <w:tab w:val="left" w:pos="9214"/>
        </w:tabs>
        <w:spacing w:before="0" w:beforeAutospacing="0" w:after="0" w:afterAutospacing="0"/>
        <w:ind w:left="-426"/>
        <w:jc w:val="both"/>
        <w:rPr>
          <w:bCs/>
          <w:lang w:val="kk-KZ"/>
        </w:rPr>
      </w:pPr>
      <w:r w:rsidRPr="00D45851">
        <w:rPr>
          <w:bCs/>
          <w:lang w:val="kk-KZ"/>
        </w:rPr>
        <w:t>Введение</w:t>
      </w:r>
    </w:p>
    <w:p w:rsidR="00C523BC" w:rsidRPr="00D45851" w:rsidRDefault="00C523BC" w:rsidP="00321BDC">
      <w:pPr>
        <w:tabs>
          <w:tab w:val="left" w:pos="9072"/>
          <w:tab w:val="left" w:pos="9214"/>
        </w:tabs>
        <w:spacing w:after="0" w:line="240" w:lineRule="auto"/>
        <w:ind w:left="-426" w:right="141"/>
        <w:jc w:val="both"/>
        <w:rPr>
          <w:rFonts w:ascii="Times New Roman" w:eastAsia="Calibri" w:hAnsi="Times New Roman" w:cs="Times New Roman"/>
          <w:sz w:val="24"/>
          <w:szCs w:val="24"/>
        </w:rPr>
      </w:pPr>
      <w:r w:rsidRPr="00D45851">
        <w:rPr>
          <w:rFonts w:ascii="Times New Roman" w:eastAsia="Calibri" w:hAnsi="Times New Roman" w:cs="Times New Roman"/>
          <w:sz w:val="24"/>
          <w:szCs w:val="24"/>
          <w:u w:val="single"/>
        </w:rPr>
        <w:t>Цель курса</w:t>
      </w:r>
      <w:r w:rsidRPr="00D45851">
        <w:rPr>
          <w:rFonts w:ascii="Times New Roman" w:eastAsia="Calibri" w:hAnsi="Times New Roman" w:cs="Times New Roman"/>
          <w:sz w:val="24"/>
          <w:szCs w:val="24"/>
        </w:rPr>
        <w:t xml:space="preserve"> — ознакомить студентов с ролью </w:t>
      </w:r>
      <w:r w:rsidR="00707032" w:rsidRPr="00D45851">
        <w:rPr>
          <w:rFonts w:ascii="Times New Roman" w:hAnsi="Times New Roman" w:cs="Times New Roman"/>
          <w:sz w:val="24"/>
          <w:szCs w:val="24"/>
        </w:rPr>
        <w:t xml:space="preserve">«Евразийская интеграция политико-экономические факторы» </w:t>
      </w:r>
      <w:r w:rsidRPr="00D45851">
        <w:rPr>
          <w:rFonts w:ascii="Times New Roman" w:eastAsia="Calibri" w:hAnsi="Times New Roman" w:cs="Times New Roman"/>
          <w:sz w:val="24"/>
          <w:szCs w:val="24"/>
        </w:rPr>
        <w:t>в современном международно-политическом развитии, с важнейшими международными интеграционными структурами современности.</w:t>
      </w:r>
    </w:p>
    <w:p w:rsidR="00C523BC" w:rsidRPr="00D45851" w:rsidRDefault="00C523BC" w:rsidP="00321BDC">
      <w:pPr>
        <w:pStyle w:val="a4"/>
        <w:tabs>
          <w:tab w:val="left" w:pos="9214"/>
        </w:tabs>
        <w:spacing w:before="0" w:beforeAutospacing="0" w:after="0" w:afterAutospacing="0"/>
        <w:ind w:left="-426" w:firstLine="360"/>
        <w:jc w:val="both"/>
        <w:rPr>
          <w:u w:val="single"/>
        </w:rPr>
      </w:pPr>
      <w:r w:rsidRPr="00D45851">
        <w:rPr>
          <w:u w:val="single"/>
        </w:rPr>
        <w:t>В курсе ставятся следующие задачи:</w:t>
      </w:r>
    </w:p>
    <w:p w:rsidR="00C523BC" w:rsidRPr="00D45851" w:rsidRDefault="00C523BC" w:rsidP="00321BDC">
      <w:pPr>
        <w:pStyle w:val="a4"/>
        <w:tabs>
          <w:tab w:val="left" w:pos="9214"/>
        </w:tabs>
        <w:spacing w:before="0" w:beforeAutospacing="0" w:after="0" w:afterAutospacing="0"/>
        <w:ind w:left="-426"/>
        <w:jc w:val="both"/>
      </w:pPr>
      <w:r w:rsidRPr="00D45851">
        <w:t xml:space="preserve">раскрыть содержание феномена интеграции и рассмотреть существующие воззрения на процессы интеграции в зарубежной и отечественной науке; </w:t>
      </w:r>
    </w:p>
    <w:p w:rsidR="00C523BC" w:rsidRPr="00D45851" w:rsidRDefault="00C523BC" w:rsidP="00321BDC">
      <w:pPr>
        <w:pStyle w:val="a4"/>
        <w:tabs>
          <w:tab w:val="left" w:pos="9214"/>
        </w:tabs>
        <w:spacing w:before="0" w:beforeAutospacing="0" w:after="0" w:afterAutospacing="0"/>
        <w:ind w:left="-426"/>
        <w:jc w:val="both"/>
      </w:pPr>
      <w:r w:rsidRPr="00D45851">
        <w:t>определить место интеграции среди других глобальных факторов мирового развития и проанализировать воздействие интеграционных тенденций на эволюцию системы международных отношений в целом и ее региональных подсистем;</w:t>
      </w:r>
    </w:p>
    <w:p w:rsidR="00C523BC" w:rsidRPr="00D45851" w:rsidRDefault="00C523BC" w:rsidP="00321BDC">
      <w:pPr>
        <w:pStyle w:val="a4"/>
        <w:tabs>
          <w:tab w:val="left" w:pos="9214"/>
        </w:tabs>
        <w:spacing w:before="0" w:beforeAutospacing="0" w:after="0" w:afterAutospacing="0"/>
        <w:ind w:left="-426"/>
        <w:jc w:val="both"/>
      </w:pPr>
      <w:r w:rsidRPr="00D45851">
        <w:t>показать роль международных организаций в современных международных отношениях и в мировом развитии и дать характеристику важнейшим интеграционным объединениям.</w:t>
      </w:r>
    </w:p>
    <w:p w:rsidR="00C523BC" w:rsidRPr="00D45851" w:rsidRDefault="00C523BC" w:rsidP="00321BDC">
      <w:pPr>
        <w:pStyle w:val="a4"/>
        <w:tabs>
          <w:tab w:val="left" w:pos="9214"/>
        </w:tabs>
        <w:spacing w:before="0" w:beforeAutospacing="0" w:after="0" w:afterAutospacing="0"/>
        <w:ind w:left="-426" w:firstLine="540"/>
        <w:jc w:val="both"/>
      </w:pPr>
      <w:r w:rsidRPr="00D45851">
        <w:lastRenderedPageBreak/>
        <w:t>В курсе рассматриваются движущие силы интеграционных процессов, основные функциональные сферы их развития, их воздействие на взаимоотношения между государствами. Особое внимание уделяется интеграции как фактору внешней политики государств, а также феномену внешнеполитической интеграции, ее источникам, формам и практическим последствиям. Предметом специального рассмотрения в рамках курса является военно-политическая интеграция, интеграция в сфере обеспечения безопасности. Одна из ключевых задач и сквозная тематика курса — осмысление проблем российской внешней политики в контексте интеграционного развития на международной арене.</w:t>
      </w:r>
    </w:p>
    <w:p w:rsidR="00C523BC" w:rsidRPr="00D45851" w:rsidRDefault="00C523BC" w:rsidP="00321BDC">
      <w:pPr>
        <w:pStyle w:val="a4"/>
        <w:tabs>
          <w:tab w:val="left" w:pos="9214"/>
        </w:tabs>
        <w:spacing w:before="0" w:beforeAutospacing="0" w:after="0" w:afterAutospacing="0"/>
        <w:ind w:left="-426" w:firstLine="540"/>
        <w:jc w:val="both"/>
      </w:pPr>
      <w:r w:rsidRPr="00D45851">
        <w:t>Проблематика, рассматриваемая в рамках курса, находится на стыке ряда смежных дисциплин и может быть предметом анализа под разными углами зрения: экономика, внешняя политика, безопасность, право, внутриполитические процессы, история, социальная психология, теория систем и т.п. Изучение интеграционных процессов в международных отношениях предполагает актуализацию и обобщение знаний, полученных в рамках указанных дисциплин. Составление комплексного представления о феномене интеграции на международной арене формируется на основе междисциплинарного подхода.</w:t>
      </w:r>
    </w:p>
    <w:p w:rsidR="00C523BC" w:rsidRPr="00D45851" w:rsidRDefault="00C523BC" w:rsidP="00321BDC">
      <w:pPr>
        <w:tabs>
          <w:tab w:val="left" w:pos="9072"/>
          <w:tab w:val="left" w:pos="9214"/>
        </w:tabs>
        <w:spacing w:after="0" w:line="240" w:lineRule="auto"/>
        <w:ind w:left="-426" w:right="141"/>
        <w:jc w:val="both"/>
        <w:rPr>
          <w:rFonts w:ascii="Times New Roman" w:eastAsia="Calibri" w:hAnsi="Times New Roman" w:cs="Times New Roman"/>
          <w:sz w:val="24"/>
          <w:szCs w:val="24"/>
        </w:rPr>
      </w:pPr>
      <w:r w:rsidRPr="00D45851">
        <w:rPr>
          <w:rFonts w:ascii="Times New Roman" w:eastAsia="Calibri" w:hAnsi="Times New Roman" w:cs="Times New Roman"/>
          <w:sz w:val="24"/>
          <w:szCs w:val="24"/>
        </w:rPr>
        <w:t xml:space="preserve">Подробно освещаются история, функционирование и перспективы </w:t>
      </w:r>
      <w:r w:rsidR="00707032" w:rsidRPr="00D45851">
        <w:rPr>
          <w:rFonts w:ascii="Times New Roman" w:hAnsi="Times New Roman" w:cs="Times New Roman"/>
          <w:sz w:val="24"/>
          <w:szCs w:val="24"/>
        </w:rPr>
        <w:t xml:space="preserve">«Евразийская интеграция политико-экономические факторы» </w:t>
      </w:r>
      <w:r w:rsidRPr="00D45851">
        <w:rPr>
          <w:rFonts w:ascii="Times New Roman" w:eastAsia="Calibri" w:hAnsi="Times New Roman" w:cs="Times New Roman"/>
          <w:sz w:val="24"/>
          <w:szCs w:val="24"/>
        </w:rPr>
        <w:t xml:space="preserve">как наиболее продвинутого интеграционного комплекса. В рамках курса затрагиваются вопросы интеграции в постсоветском пространстве (СНГ) и проблемы российской внешней политики в контексте интеграционного развития на международной арене. </w:t>
      </w:r>
    </w:p>
    <w:p w:rsidR="00C523BC" w:rsidRPr="00D45851" w:rsidRDefault="00C523BC" w:rsidP="00321BDC">
      <w:pPr>
        <w:pStyle w:val="a4"/>
        <w:tabs>
          <w:tab w:val="left" w:pos="9214"/>
        </w:tabs>
        <w:spacing w:before="0" w:beforeAutospacing="0" w:after="0" w:afterAutospacing="0"/>
        <w:ind w:left="-426"/>
        <w:jc w:val="both"/>
        <w:rPr>
          <w:lang w:val="kk-KZ"/>
        </w:rPr>
      </w:pPr>
      <w:r w:rsidRPr="00D45851">
        <w:t>Усвоение содержания курса предполагает знание фактологического материала, понимание глубинных причин интеграционного развития и его долговременных последствий, умение разбираться в особенностях функционирования интеграционных структур и их воздействии на международно-политическую обстановку.</w:t>
      </w:r>
    </w:p>
    <w:p w:rsidR="00C523BC" w:rsidRPr="00D45851" w:rsidRDefault="00C523BC" w:rsidP="00321BDC">
      <w:pPr>
        <w:pStyle w:val="a4"/>
        <w:tabs>
          <w:tab w:val="left" w:pos="9214"/>
        </w:tabs>
        <w:spacing w:before="0" w:beforeAutospacing="0" w:after="0" w:afterAutospacing="0"/>
        <w:ind w:left="-426"/>
        <w:jc w:val="both"/>
        <w:rPr>
          <w:lang w:val="kk-KZ"/>
        </w:rPr>
      </w:pPr>
    </w:p>
    <w:p w:rsidR="00C523BC" w:rsidRPr="00D45851" w:rsidRDefault="00C523BC" w:rsidP="00321BDC">
      <w:pPr>
        <w:pStyle w:val="a4"/>
        <w:tabs>
          <w:tab w:val="left" w:pos="9214"/>
        </w:tabs>
        <w:spacing w:before="0" w:beforeAutospacing="0" w:after="0" w:afterAutospacing="0"/>
        <w:ind w:left="-426"/>
        <w:jc w:val="both"/>
        <w:rPr>
          <w:lang w:val="kk-KZ"/>
        </w:rPr>
      </w:pPr>
    </w:p>
    <w:p w:rsidR="00C523BC" w:rsidRPr="00D45851" w:rsidRDefault="00C523BC" w:rsidP="00321BDC">
      <w:pPr>
        <w:pStyle w:val="ac"/>
        <w:tabs>
          <w:tab w:val="left" w:pos="9214"/>
        </w:tabs>
        <w:ind w:left="-426"/>
        <w:rPr>
          <w:sz w:val="24"/>
          <w:szCs w:val="24"/>
          <w:lang w:val="kk-KZ"/>
        </w:rPr>
      </w:pPr>
      <w:r w:rsidRPr="00D45851">
        <w:rPr>
          <w:sz w:val="24"/>
          <w:szCs w:val="24"/>
          <w:lang w:val="kk-KZ"/>
        </w:rPr>
        <w:t xml:space="preserve">Тема 1 </w:t>
      </w:r>
      <w:r w:rsidRPr="00D45851">
        <w:rPr>
          <w:sz w:val="24"/>
          <w:szCs w:val="24"/>
        </w:rPr>
        <w:t>Региональные интеграционные объединения  и глобализация</w:t>
      </w:r>
    </w:p>
    <w:p w:rsidR="00C523BC" w:rsidRPr="00D45851" w:rsidRDefault="00C523BC" w:rsidP="00321BDC">
      <w:pPr>
        <w:pStyle w:val="ac"/>
        <w:tabs>
          <w:tab w:val="left" w:pos="9214"/>
        </w:tabs>
        <w:ind w:left="-426"/>
        <w:rPr>
          <w:sz w:val="24"/>
          <w:szCs w:val="24"/>
          <w:lang w:val="kk-KZ"/>
        </w:rPr>
      </w:pPr>
      <w:r w:rsidRPr="00D45851">
        <w:rPr>
          <w:sz w:val="24"/>
          <w:szCs w:val="24"/>
          <w:lang w:val="kk-KZ"/>
        </w:rPr>
        <w:t>Семинар-диспут</w:t>
      </w:r>
    </w:p>
    <w:p w:rsidR="00C523BC" w:rsidRPr="00D45851" w:rsidRDefault="00C523BC" w:rsidP="00321BDC">
      <w:pPr>
        <w:pStyle w:val="ac"/>
        <w:tabs>
          <w:tab w:val="left" w:pos="9214"/>
        </w:tabs>
        <w:ind w:left="-426"/>
        <w:rPr>
          <w:sz w:val="24"/>
          <w:szCs w:val="24"/>
          <w:lang w:val="kk-KZ"/>
        </w:rPr>
      </w:pPr>
      <w:r w:rsidRPr="00D45851">
        <w:rPr>
          <w:sz w:val="24"/>
          <w:szCs w:val="24"/>
          <w:lang w:val="kk-KZ"/>
        </w:rPr>
        <w:t>Цель занятий-</w:t>
      </w:r>
      <w:r w:rsidRPr="00D45851">
        <w:rPr>
          <w:sz w:val="24"/>
          <w:szCs w:val="24"/>
        </w:rPr>
        <w:t xml:space="preserve"> расширить диапазон знаний, по проблемам интернационализации и экономической интеграции</w:t>
      </w:r>
    </w:p>
    <w:p w:rsidR="00C523BC" w:rsidRPr="00D45851" w:rsidRDefault="00C523BC" w:rsidP="00321BDC">
      <w:pPr>
        <w:pStyle w:val="ac"/>
        <w:tabs>
          <w:tab w:val="left" w:pos="9214"/>
        </w:tabs>
        <w:ind w:left="-426"/>
        <w:rPr>
          <w:sz w:val="24"/>
          <w:szCs w:val="24"/>
          <w:lang w:val="kk-KZ"/>
        </w:rPr>
      </w:pPr>
      <w:r w:rsidRPr="00D45851">
        <w:rPr>
          <w:sz w:val="24"/>
          <w:szCs w:val="24"/>
          <w:lang w:val="kk-KZ"/>
        </w:rPr>
        <w:t>Вопросы на обсуждение</w:t>
      </w: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t>1.</w:t>
      </w:r>
      <w:r w:rsidRPr="00D45851">
        <w:t xml:space="preserve">Процесс образования и распада сообществ как универсальный феномен во всемирной истории. </w:t>
      </w: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t>2.</w:t>
      </w:r>
      <w:r w:rsidRPr="00D45851">
        <w:t>Партикуляризм и взаимозависимость в общественном развитии.</w:t>
      </w: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t>3.</w:t>
      </w:r>
      <w:r w:rsidRPr="00D45851">
        <w:t xml:space="preserve"> Динамика и пределы интернационализации общественной жизни, ее воздействие на международные отношения. </w:t>
      </w: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t>4.</w:t>
      </w:r>
      <w:r w:rsidRPr="00D45851">
        <w:t xml:space="preserve">Интеграция как глобальная тенденция международного развития. </w:t>
      </w:r>
    </w:p>
    <w:p w:rsidR="00C523BC" w:rsidRPr="00D45851" w:rsidRDefault="00C523BC" w:rsidP="00321BDC">
      <w:pPr>
        <w:pStyle w:val="a4"/>
        <w:tabs>
          <w:tab w:val="left" w:pos="9214"/>
        </w:tabs>
        <w:spacing w:before="0" w:beforeAutospacing="0" w:after="0" w:afterAutospacing="0"/>
        <w:ind w:left="-426"/>
        <w:jc w:val="both"/>
        <w:rPr>
          <w:lang w:val="kk-KZ"/>
        </w:rPr>
      </w:pP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t>Контрольные вопросы</w:t>
      </w: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t>1.</w:t>
      </w:r>
      <w:r w:rsidRPr="00D45851">
        <w:t xml:space="preserve">Предпосылки регионального интеграционного развития за пределами Европы. </w:t>
      </w:r>
      <w:r w:rsidRPr="00D45851">
        <w:rPr>
          <w:lang w:val="kk-KZ"/>
        </w:rPr>
        <w:t>2.</w:t>
      </w:r>
      <w:r w:rsidRPr="00D45851">
        <w:t xml:space="preserve">Вариативность интеграционных моделей в различных регионах. </w:t>
      </w: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t>3.</w:t>
      </w:r>
      <w:r w:rsidRPr="00D45851">
        <w:t xml:space="preserve">Практические формы и деятельность региональных интеграционных объединений. </w:t>
      </w: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t>4.</w:t>
      </w:r>
      <w:r w:rsidRPr="00D45851">
        <w:t xml:space="preserve">Опыт ЕС как модели интеграционного развития для других регионов. </w:t>
      </w: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t>5.</w:t>
      </w:r>
      <w:r w:rsidRPr="00D45851">
        <w:t xml:space="preserve">Региональная интеграция и формирование многополюсного мира. </w:t>
      </w: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t>6.</w:t>
      </w:r>
      <w:r w:rsidRPr="00D45851">
        <w:t>Интеграция и глобализация.</w:t>
      </w:r>
    </w:p>
    <w:p w:rsidR="00C523BC" w:rsidRPr="00D45851" w:rsidRDefault="00C523BC" w:rsidP="00321BDC">
      <w:pPr>
        <w:pStyle w:val="a4"/>
        <w:tabs>
          <w:tab w:val="left" w:pos="9214"/>
        </w:tabs>
        <w:spacing w:before="0" w:beforeAutospacing="0" w:after="0" w:afterAutospacing="0"/>
        <w:ind w:left="-426"/>
        <w:jc w:val="both"/>
        <w:rPr>
          <w:lang w:val="kk-KZ"/>
        </w:rPr>
      </w:pP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t>Литература</w:t>
      </w: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val="kk-KZ"/>
        </w:rPr>
      </w:pPr>
      <w:r w:rsidRPr="00D45851">
        <w:rPr>
          <w:rFonts w:ascii="Times New Roman" w:eastAsia="Calibri" w:hAnsi="Times New Roman" w:cs="Times New Roman"/>
          <w:bCs/>
          <w:sz w:val="24"/>
          <w:szCs w:val="24"/>
          <w:lang w:val="kk-KZ"/>
        </w:rPr>
        <w:t>1.</w:t>
      </w:r>
      <w:r w:rsidRPr="00D45851">
        <w:rPr>
          <w:rFonts w:ascii="Times New Roman" w:eastAsia="Calibri" w:hAnsi="Times New Roman" w:cs="Times New Roman"/>
          <w:bCs/>
          <w:sz w:val="24"/>
          <w:szCs w:val="24"/>
        </w:rPr>
        <w:t>Современные международные отношения</w:t>
      </w:r>
      <w:r w:rsidRPr="00D45851">
        <w:rPr>
          <w:rFonts w:ascii="Times New Roman" w:eastAsia="Calibri" w:hAnsi="Times New Roman" w:cs="Times New Roman"/>
          <w:sz w:val="24"/>
          <w:szCs w:val="24"/>
        </w:rPr>
        <w:t>: Учебник/ Под ред. А.В. Торкунова; Моск. гос. ин-т междун. отношений. - М.: РОССПЭН, 2000.</w:t>
      </w: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val="kk-KZ"/>
        </w:rPr>
      </w:pPr>
      <w:r w:rsidRPr="00D45851">
        <w:rPr>
          <w:rFonts w:ascii="Times New Roman" w:eastAsia="Calibri" w:hAnsi="Times New Roman" w:cs="Times New Roman"/>
          <w:bCs/>
          <w:sz w:val="24"/>
          <w:szCs w:val="24"/>
          <w:lang w:val="kk-KZ"/>
        </w:rPr>
        <w:t>2.</w:t>
      </w:r>
      <w:r w:rsidRPr="00D45851">
        <w:rPr>
          <w:rFonts w:ascii="Times New Roman" w:eastAsia="Calibri" w:hAnsi="Times New Roman" w:cs="Times New Roman"/>
          <w:bCs/>
          <w:sz w:val="24"/>
          <w:szCs w:val="24"/>
        </w:rPr>
        <w:t>Современные международные отношения</w:t>
      </w:r>
      <w:r w:rsidRPr="00D45851">
        <w:rPr>
          <w:rFonts w:ascii="Times New Roman" w:eastAsia="Calibri" w:hAnsi="Times New Roman" w:cs="Times New Roman"/>
          <w:sz w:val="24"/>
          <w:szCs w:val="24"/>
        </w:rPr>
        <w:t xml:space="preserve"> и мировая политика: учебник рекомендован УМО вузов РФ/ Отв. ред.А. Торкунов; Моск. гос. ин-т междунар. отношений (Университет) МИД России. - М.: Просвещение, 2004. </w:t>
      </w: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val="kk-KZ"/>
        </w:rPr>
      </w:pPr>
      <w:r w:rsidRPr="00D45851">
        <w:rPr>
          <w:rFonts w:ascii="Times New Roman" w:eastAsia="Calibri" w:hAnsi="Times New Roman" w:cs="Times New Roman"/>
          <w:bCs/>
          <w:sz w:val="24"/>
          <w:szCs w:val="24"/>
          <w:lang w:val="kk-KZ"/>
        </w:rPr>
        <w:lastRenderedPageBreak/>
        <w:t>3.</w:t>
      </w:r>
      <w:r w:rsidRPr="00D45851">
        <w:rPr>
          <w:rFonts w:ascii="Times New Roman" w:eastAsia="Calibri" w:hAnsi="Times New Roman" w:cs="Times New Roman"/>
          <w:bCs/>
          <w:sz w:val="24"/>
          <w:szCs w:val="24"/>
        </w:rPr>
        <w:t>Лебедева М.М.</w:t>
      </w:r>
      <w:r w:rsidRPr="00D45851">
        <w:rPr>
          <w:rFonts w:ascii="Times New Roman" w:eastAsia="Calibri" w:hAnsi="Times New Roman" w:cs="Times New Roman"/>
          <w:sz w:val="24"/>
          <w:szCs w:val="24"/>
        </w:rPr>
        <w:t xml:space="preserve"> Мировая политика: Учебник для студ. вузов, обуч. по спец. "Регионоведение", "Международные отношения" / М. М. Лебедева. - 2-е изд., испр. и доп.. - М.: Аспект Пресс, 2006. </w:t>
      </w:r>
    </w:p>
    <w:p w:rsidR="00C523BC" w:rsidRPr="00D45851" w:rsidRDefault="00C523BC" w:rsidP="00321BDC">
      <w:pPr>
        <w:pStyle w:val="a4"/>
        <w:tabs>
          <w:tab w:val="left" w:pos="9214"/>
        </w:tabs>
        <w:spacing w:before="0" w:beforeAutospacing="0" w:after="0" w:afterAutospacing="0"/>
        <w:ind w:left="-426"/>
        <w:jc w:val="both"/>
        <w:rPr>
          <w:lang w:val="kk-KZ"/>
        </w:rPr>
      </w:pP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val="kk-KZ"/>
        </w:rPr>
      </w:pPr>
      <w:r w:rsidRPr="00D45851">
        <w:rPr>
          <w:rFonts w:ascii="Times New Roman" w:eastAsia="Calibri" w:hAnsi="Times New Roman" w:cs="Times New Roman"/>
          <w:sz w:val="24"/>
          <w:szCs w:val="24"/>
          <w:lang w:val="kk-KZ"/>
        </w:rPr>
        <w:t xml:space="preserve">Тема  2 </w:t>
      </w:r>
      <w:r w:rsidR="003723D6" w:rsidRPr="00D45851">
        <w:rPr>
          <w:rFonts w:ascii="Times New Roman" w:hAnsi="Times New Roman" w:cs="Times New Roman"/>
          <w:sz w:val="24"/>
          <w:szCs w:val="24"/>
        </w:rPr>
        <w:t xml:space="preserve">Евразийская интеграция политико– классическое интеграционное </w:t>
      </w:r>
      <w:r w:rsidR="003723D6" w:rsidRPr="00D45851">
        <w:rPr>
          <w:rFonts w:ascii="Times New Roman" w:hAnsi="Times New Roman" w:cs="Times New Roman"/>
          <w:sz w:val="24"/>
          <w:szCs w:val="24"/>
          <w:lang w:val="kk-KZ"/>
        </w:rPr>
        <w:t>о</w:t>
      </w:r>
      <w:r w:rsidRPr="00D45851">
        <w:rPr>
          <w:rFonts w:ascii="Times New Roman" w:eastAsia="Calibri" w:hAnsi="Times New Roman" w:cs="Times New Roman"/>
          <w:sz w:val="24"/>
          <w:szCs w:val="24"/>
        </w:rPr>
        <w:t>бъединение</w:t>
      </w:r>
      <w:r w:rsidR="003723D6" w:rsidRPr="00D45851">
        <w:rPr>
          <w:rFonts w:ascii="Times New Roman" w:hAnsi="Times New Roman" w:cs="Times New Roman"/>
          <w:sz w:val="24"/>
          <w:szCs w:val="24"/>
        </w:rPr>
        <w:t>.</w:t>
      </w: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val="kk-KZ"/>
        </w:rPr>
      </w:pPr>
      <w:r w:rsidRPr="00D45851">
        <w:rPr>
          <w:rFonts w:ascii="Times New Roman" w:eastAsia="Calibri" w:hAnsi="Times New Roman" w:cs="Times New Roman"/>
          <w:sz w:val="24"/>
          <w:szCs w:val="24"/>
          <w:lang w:val="kk-KZ"/>
        </w:rPr>
        <w:t>Семинар-дискуссия</w:t>
      </w:r>
    </w:p>
    <w:p w:rsidR="00C523BC" w:rsidRPr="00D45851" w:rsidRDefault="00C523BC" w:rsidP="00321BDC">
      <w:pPr>
        <w:pStyle w:val="ac"/>
        <w:tabs>
          <w:tab w:val="left" w:pos="9214"/>
        </w:tabs>
        <w:ind w:left="-426"/>
        <w:rPr>
          <w:sz w:val="24"/>
          <w:szCs w:val="24"/>
          <w:lang w:val="kk-KZ"/>
        </w:rPr>
      </w:pPr>
      <w:r w:rsidRPr="00D45851">
        <w:rPr>
          <w:sz w:val="24"/>
          <w:szCs w:val="24"/>
          <w:lang w:val="kk-KZ"/>
        </w:rPr>
        <w:t>Вопросы на обсуждение</w:t>
      </w: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val="kk-KZ"/>
        </w:rPr>
      </w:pPr>
      <w:r w:rsidRPr="00D45851">
        <w:rPr>
          <w:rFonts w:ascii="Times New Roman" w:eastAsia="Calibri" w:hAnsi="Times New Roman" w:cs="Times New Roman"/>
          <w:sz w:val="24"/>
          <w:szCs w:val="24"/>
          <w:lang w:val="kk-KZ"/>
        </w:rPr>
        <w:t>Цель занятий-</w:t>
      </w:r>
      <w:r w:rsidRPr="00D45851">
        <w:rPr>
          <w:rFonts w:ascii="Times New Roman" w:eastAsia="Calibri" w:hAnsi="Times New Roman" w:cs="Times New Roman"/>
          <w:sz w:val="24"/>
          <w:szCs w:val="24"/>
        </w:rPr>
        <w:t xml:space="preserve"> выработать у студентов умение применять общие теоретические и методологические положения для исследования конкретных интеграционных форм</w:t>
      </w:r>
    </w:p>
    <w:p w:rsidR="00C523BC" w:rsidRPr="00D45851" w:rsidRDefault="00C523BC" w:rsidP="00321BDC">
      <w:pPr>
        <w:pStyle w:val="a4"/>
        <w:tabs>
          <w:tab w:val="left" w:pos="9214"/>
        </w:tabs>
        <w:spacing w:before="0" w:beforeAutospacing="0" w:after="0" w:afterAutospacing="0"/>
        <w:ind w:left="-426"/>
        <w:jc w:val="both"/>
        <w:rPr>
          <w:lang w:val="kk-KZ"/>
        </w:rPr>
      </w:pP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t>1.</w:t>
      </w:r>
      <w:r w:rsidRPr="00D45851">
        <w:t xml:space="preserve">Единый Европейский акт. </w:t>
      </w: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t>2.</w:t>
      </w:r>
      <w:r w:rsidRPr="00D45851">
        <w:t>Договор о Европейском Союзе. Амстердамский договор.</w:t>
      </w: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t>3.</w:t>
      </w:r>
      <w:r w:rsidRPr="00D45851">
        <w:t xml:space="preserve"> Проблемы формирования экономического и валютного союза. </w:t>
      </w: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t>4.</w:t>
      </w:r>
      <w:r w:rsidRPr="00D45851">
        <w:t xml:space="preserve"> ЕС в системе международных отношений.</w:t>
      </w:r>
    </w:p>
    <w:p w:rsidR="00C523BC" w:rsidRPr="00D45851" w:rsidRDefault="00C523BC" w:rsidP="00321BDC">
      <w:pPr>
        <w:pStyle w:val="a4"/>
        <w:tabs>
          <w:tab w:val="left" w:pos="9214"/>
        </w:tabs>
        <w:spacing w:before="0" w:beforeAutospacing="0" w:after="0" w:afterAutospacing="0"/>
        <w:ind w:left="-426"/>
        <w:jc w:val="both"/>
        <w:rPr>
          <w:lang w:val="kk-KZ"/>
        </w:rPr>
      </w:pP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t>Контрольные вопросы</w:t>
      </w: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t>1.</w:t>
      </w:r>
      <w:r w:rsidRPr="00D45851">
        <w:t>Основные формы участия ЕС в международной жизни.</w:t>
      </w: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t>2.</w:t>
      </w:r>
      <w:r w:rsidRPr="00D45851">
        <w:t xml:space="preserve"> Интеграционный эффект в международно-политической деятельности стран-членов. </w:t>
      </w:r>
      <w:r w:rsidRPr="00D45851">
        <w:rPr>
          <w:lang w:val="kk-KZ"/>
        </w:rPr>
        <w:t>3.</w:t>
      </w:r>
      <w:r w:rsidRPr="00D45851">
        <w:t xml:space="preserve">Основные направления международно-политической деятельности ЕС. </w:t>
      </w:r>
      <w:r w:rsidRPr="00D45851">
        <w:rPr>
          <w:lang w:val="kk-KZ"/>
        </w:rPr>
        <w:t>4.</w:t>
      </w:r>
      <w:r w:rsidRPr="00D45851">
        <w:t xml:space="preserve">Взаимоотношения с другими участниками международной жизни. </w:t>
      </w: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t>5.</w:t>
      </w:r>
      <w:r w:rsidRPr="00D45851">
        <w:t>Западно</w:t>
      </w:r>
      <w:r w:rsidRPr="00D45851">
        <w:rPr>
          <w:lang w:val="kk-KZ"/>
        </w:rPr>
        <w:t>-</w:t>
      </w:r>
      <w:r w:rsidRPr="00D45851">
        <w:t>европейская интеграция и международная безопасность.</w:t>
      </w: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rPr>
      </w:pPr>
      <w:r w:rsidRPr="00D45851">
        <w:rPr>
          <w:rFonts w:ascii="Times New Roman" w:eastAsia="Calibri" w:hAnsi="Times New Roman" w:cs="Times New Roman"/>
          <w:sz w:val="24"/>
          <w:szCs w:val="24"/>
        </w:rPr>
        <w:t>Рекомендуемая литература</w:t>
      </w:r>
    </w:p>
    <w:p w:rsidR="00C523BC" w:rsidRPr="00D45851" w:rsidRDefault="00C523BC" w:rsidP="00321BDC">
      <w:pPr>
        <w:tabs>
          <w:tab w:val="left" w:pos="426"/>
          <w:tab w:val="left" w:pos="9214"/>
        </w:tabs>
        <w:spacing w:after="0" w:line="240" w:lineRule="auto"/>
        <w:ind w:left="-426"/>
        <w:jc w:val="both"/>
        <w:rPr>
          <w:rFonts w:ascii="Times New Roman" w:eastAsia="Calibri" w:hAnsi="Times New Roman" w:cs="Times New Roman"/>
          <w:sz w:val="24"/>
          <w:szCs w:val="24"/>
        </w:rPr>
      </w:pPr>
      <w:r w:rsidRPr="00D45851">
        <w:rPr>
          <w:rFonts w:ascii="Times New Roman" w:eastAsia="Calibri" w:hAnsi="Times New Roman" w:cs="Times New Roman"/>
          <w:sz w:val="24"/>
          <w:szCs w:val="24"/>
          <w:lang w:val="kk-KZ"/>
        </w:rPr>
        <w:t>1.</w:t>
      </w:r>
      <w:r w:rsidRPr="00D45851">
        <w:rPr>
          <w:rFonts w:ascii="Times New Roman" w:eastAsia="Calibri" w:hAnsi="Times New Roman" w:cs="Times New Roman"/>
          <w:sz w:val="24"/>
          <w:szCs w:val="24"/>
        </w:rPr>
        <w:t xml:space="preserve">Андреев А. Образ Европы в современном российском обществе // </w:t>
      </w:r>
    </w:p>
    <w:p w:rsidR="00C523BC" w:rsidRPr="00D45851" w:rsidRDefault="00C523BC" w:rsidP="00321BDC">
      <w:pPr>
        <w:widowControl w:val="0"/>
        <w:tabs>
          <w:tab w:val="left" w:pos="426"/>
          <w:tab w:val="left" w:pos="9214"/>
        </w:tabs>
        <w:autoSpaceDE w:val="0"/>
        <w:autoSpaceDN w:val="0"/>
        <w:adjustRightInd w:val="0"/>
        <w:spacing w:after="0" w:line="240" w:lineRule="auto"/>
        <w:ind w:left="-426"/>
        <w:jc w:val="both"/>
        <w:rPr>
          <w:rFonts w:ascii="Times New Roman" w:eastAsia="Calibri" w:hAnsi="Times New Roman" w:cs="Times New Roman"/>
          <w:sz w:val="24"/>
          <w:szCs w:val="24"/>
        </w:rPr>
      </w:pPr>
      <w:r w:rsidRPr="00D45851">
        <w:rPr>
          <w:rFonts w:ascii="Times New Roman" w:eastAsia="Calibri" w:hAnsi="Times New Roman" w:cs="Times New Roman"/>
          <w:sz w:val="24"/>
          <w:szCs w:val="24"/>
        </w:rPr>
        <w:t>Матвеевский Ю.М. Интеграционные процессы в Западной Европе. – М.:  МГИМО, 2001. – 150 с.</w:t>
      </w:r>
    </w:p>
    <w:p w:rsidR="00C523BC" w:rsidRPr="00D45851" w:rsidRDefault="00C523BC" w:rsidP="00321BDC">
      <w:pPr>
        <w:widowControl w:val="0"/>
        <w:tabs>
          <w:tab w:val="left" w:pos="426"/>
          <w:tab w:val="left" w:pos="9214"/>
        </w:tabs>
        <w:autoSpaceDE w:val="0"/>
        <w:autoSpaceDN w:val="0"/>
        <w:adjustRightInd w:val="0"/>
        <w:spacing w:after="0" w:line="240" w:lineRule="auto"/>
        <w:ind w:left="-426"/>
        <w:jc w:val="both"/>
        <w:rPr>
          <w:rFonts w:ascii="Times New Roman" w:eastAsia="Calibri" w:hAnsi="Times New Roman" w:cs="Times New Roman"/>
          <w:sz w:val="24"/>
          <w:szCs w:val="24"/>
        </w:rPr>
      </w:pPr>
      <w:r w:rsidRPr="00D45851">
        <w:rPr>
          <w:rFonts w:ascii="Times New Roman" w:eastAsia="Calibri" w:hAnsi="Times New Roman" w:cs="Times New Roman"/>
          <w:sz w:val="24"/>
          <w:szCs w:val="24"/>
          <w:lang w:val="kk-KZ"/>
        </w:rPr>
        <w:t>2.</w:t>
      </w:r>
      <w:r w:rsidRPr="00D45851">
        <w:rPr>
          <w:rFonts w:ascii="Times New Roman" w:eastAsia="Calibri" w:hAnsi="Times New Roman" w:cs="Times New Roman"/>
          <w:sz w:val="24"/>
          <w:szCs w:val="24"/>
        </w:rPr>
        <w:t>Разумнова Л., Балтенкова О. Расширение Европейского Союза «Северное измерение» // МЭиМО. – 2000. – № 12.</w:t>
      </w:r>
    </w:p>
    <w:p w:rsidR="00C523BC" w:rsidRPr="00D45851" w:rsidRDefault="00C523BC" w:rsidP="00321BDC">
      <w:pPr>
        <w:widowControl w:val="0"/>
        <w:tabs>
          <w:tab w:val="left" w:pos="426"/>
          <w:tab w:val="left" w:pos="9214"/>
        </w:tabs>
        <w:autoSpaceDE w:val="0"/>
        <w:autoSpaceDN w:val="0"/>
        <w:adjustRightInd w:val="0"/>
        <w:spacing w:after="0" w:line="240" w:lineRule="auto"/>
        <w:ind w:left="-426"/>
        <w:jc w:val="both"/>
        <w:rPr>
          <w:rFonts w:ascii="Times New Roman" w:eastAsia="Calibri" w:hAnsi="Times New Roman" w:cs="Times New Roman"/>
          <w:sz w:val="24"/>
          <w:szCs w:val="24"/>
        </w:rPr>
      </w:pPr>
      <w:r w:rsidRPr="00D45851">
        <w:rPr>
          <w:rFonts w:ascii="Times New Roman" w:eastAsia="Calibri" w:hAnsi="Times New Roman" w:cs="Times New Roman"/>
          <w:sz w:val="24"/>
          <w:szCs w:val="24"/>
          <w:lang w:val="kk-KZ"/>
        </w:rPr>
        <w:t>3.</w:t>
      </w:r>
      <w:r w:rsidRPr="00D45851">
        <w:rPr>
          <w:rFonts w:ascii="Times New Roman" w:eastAsia="Calibri" w:hAnsi="Times New Roman" w:cs="Times New Roman"/>
          <w:sz w:val="24"/>
          <w:szCs w:val="24"/>
        </w:rPr>
        <w:t>Солодков Г.П. Европейский Союз: история создания, развитие интеграционных процессов. – Ростов н/Д: Изд-во СКАГС, 2003.</w:t>
      </w:r>
    </w:p>
    <w:p w:rsidR="00C523BC" w:rsidRPr="00D45851" w:rsidRDefault="00C523BC" w:rsidP="00321BDC">
      <w:pPr>
        <w:pStyle w:val="a4"/>
        <w:tabs>
          <w:tab w:val="left" w:pos="9214"/>
        </w:tabs>
        <w:spacing w:before="0" w:beforeAutospacing="0" w:after="0" w:afterAutospacing="0"/>
        <w:ind w:left="-426"/>
        <w:jc w:val="both"/>
      </w:pP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val="kk-KZ"/>
        </w:rPr>
      </w:pPr>
      <w:r w:rsidRPr="00D45851">
        <w:rPr>
          <w:rFonts w:ascii="Times New Roman" w:eastAsia="Calibri" w:hAnsi="Times New Roman" w:cs="Times New Roman"/>
          <w:sz w:val="24"/>
          <w:szCs w:val="24"/>
          <w:lang w:val="kk-KZ"/>
        </w:rPr>
        <w:t xml:space="preserve">Тема 3 </w:t>
      </w:r>
      <w:r w:rsidRPr="00D45851">
        <w:rPr>
          <w:rFonts w:ascii="Times New Roman" w:eastAsia="Calibri" w:hAnsi="Times New Roman" w:cs="Times New Roman"/>
          <w:sz w:val="24"/>
          <w:szCs w:val="24"/>
        </w:rPr>
        <w:t>Североамериканская интеграция. Ее особенности</w:t>
      </w: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val="kk-KZ"/>
        </w:rPr>
      </w:pPr>
      <w:r w:rsidRPr="00D45851">
        <w:rPr>
          <w:rFonts w:ascii="Times New Roman" w:eastAsia="Calibri" w:hAnsi="Times New Roman" w:cs="Times New Roman"/>
          <w:sz w:val="24"/>
          <w:szCs w:val="24"/>
          <w:lang w:val="kk-KZ"/>
        </w:rPr>
        <w:t>Семинар –обсуждение</w:t>
      </w:r>
    </w:p>
    <w:p w:rsidR="00C523BC" w:rsidRPr="00D45851" w:rsidRDefault="00C523BC" w:rsidP="00321BDC">
      <w:pPr>
        <w:pStyle w:val="ac"/>
        <w:tabs>
          <w:tab w:val="left" w:pos="9214"/>
        </w:tabs>
        <w:ind w:left="-426"/>
        <w:rPr>
          <w:sz w:val="24"/>
          <w:szCs w:val="24"/>
          <w:lang w:val="kk-KZ"/>
        </w:rPr>
      </w:pPr>
      <w:r w:rsidRPr="00D45851">
        <w:rPr>
          <w:sz w:val="24"/>
          <w:szCs w:val="24"/>
          <w:lang w:val="kk-KZ"/>
        </w:rPr>
        <w:t>Цель занятий-</w:t>
      </w:r>
      <w:r w:rsidRPr="00D45851">
        <w:rPr>
          <w:sz w:val="24"/>
          <w:szCs w:val="24"/>
        </w:rPr>
        <w:t xml:space="preserve"> дать </w:t>
      </w:r>
      <w:r w:rsidRPr="00D45851">
        <w:rPr>
          <w:sz w:val="24"/>
          <w:szCs w:val="24"/>
          <w:lang w:val="kk-KZ"/>
        </w:rPr>
        <w:t>студентам</w:t>
      </w:r>
      <w:r w:rsidRPr="00D45851">
        <w:rPr>
          <w:sz w:val="24"/>
          <w:szCs w:val="24"/>
        </w:rPr>
        <w:t xml:space="preserve"> знания о современном состоянии одной из наиболее значительных и динамически развивающихся форм организации международных отношений – международном региональном сотрудничестве; его влиянии на внутренние экономические процессы и политику стран</w:t>
      </w:r>
      <w:r w:rsidRPr="00D45851">
        <w:rPr>
          <w:sz w:val="24"/>
          <w:szCs w:val="24"/>
          <w:lang w:val="kk-KZ"/>
        </w:rPr>
        <w:t>.</w:t>
      </w:r>
    </w:p>
    <w:p w:rsidR="00C523BC" w:rsidRPr="00D45851" w:rsidRDefault="00C523BC" w:rsidP="00321BDC">
      <w:pPr>
        <w:pStyle w:val="ac"/>
        <w:tabs>
          <w:tab w:val="left" w:pos="9214"/>
        </w:tabs>
        <w:ind w:left="-426"/>
        <w:rPr>
          <w:sz w:val="24"/>
          <w:szCs w:val="24"/>
          <w:lang w:val="kk-KZ"/>
        </w:rPr>
      </w:pPr>
      <w:r w:rsidRPr="00D45851">
        <w:rPr>
          <w:sz w:val="24"/>
          <w:szCs w:val="24"/>
          <w:lang w:val="kk-KZ"/>
        </w:rPr>
        <w:t>Вопросы на обсуждение</w:t>
      </w: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rPr>
      </w:pPr>
      <w:r w:rsidRPr="00D45851">
        <w:rPr>
          <w:rFonts w:ascii="Times New Roman" w:eastAsia="Calibri" w:hAnsi="Times New Roman" w:cs="Times New Roman"/>
          <w:sz w:val="24"/>
          <w:szCs w:val="24"/>
          <w:lang w:val="kk-KZ"/>
        </w:rPr>
        <w:t>1.</w:t>
      </w:r>
      <w:r w:rsidRPr="00D45851">
        <w:rPr>
          <w:rFonts w:ascii="Times New Roman" w:eastAsia="Calibri" w:hAnsi="Times New Roman" w:cs="Times New Roman"/>
          <w:sz w:val="24"/>
          <w:szCs w:val="24"/>
        </w:rPr>
        <w:t>Общая характеристика интеграционных процессов региона.</w:t>
      </w: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rPr>
      </w:pPr>
      <w:r w:rsidRPr="00D45851">
        <w:rPr>
          <w:rFonts w:ascii="Times New Roman" w:eastAsia="Calibri" w:hAnsi="Times New Roman" w:cs="Times New Roman"/>
          <w:sz w:val="24"/>
          <w:szCs w:val="24"/>
          <w:lang w:val="kk-KZ"/>
        </w:rPr>
        <w:t>2.</w:t>
      </w:r>
      <w:r w:rsidRPr="00D45851">
        <w:rPr>
          <w:rFonts w:ascii="Times New Roman" w:eastAsia="Calibri" w:hAnsi="Times New Roman" w:cs="Times New Roman"/>
          <w:sz w:val="24"/>
          <w:szCs w:val="24"/>
        </w:rPr>
        <w:t>НАФТА: цели создания и эволюция развития. Последствия интеграции для стран-участниц.</w:t>
      </w: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rPr>
      </w:pPr>
      <w:r w:rsidRPr="00D45851">
        <w:rPr>
          <w:rFonts w:ascii="Times New Roman" w:eastAsia="Calibri" w:hAnsi="Times New Roman" w:cs="Times New Roman"/>
          <w:sz w:val="24"/>
          <w:szCs w:val="24"/>
          <w:lang w:val="kk-KZ"/>
        </w:rPr>
        <w:t>3.</w:t>
      </w:r>
      <w:r w:rsidRPr="00D45851">
        <w:rPr>
          <w:rFonts w:ascii="Times New Roman" w:eastAsia="Calibri" w:hAnsi="Times New Roman" w:cs="Times New Roman"/>
          <w:sz w:val="24"/>
          <w:szCs w:val="24"/>
        </w:rPr>
        <w:t xml:space="preserve"> Особенности интеграции в Североамериканском регионе и перспективы развития.</w:t>
      </w: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rPr>
      </w:pPr>
      <w:r w:rsidRPr="00D45851">
        <w:rPr>
          <w:rFonts w:ascii="Times New Roman" w:eastAsia="Calibri" w:hAnsi="Times New Roman" w:cs="Times New Roman"/>
          <w:sz w:val="24"/>
          <w:szCs w:val="24"/>
          <w:lang w:val="kk-KZ"/>
        </w:rPr>
        <w:t>4.</w:t>
      </w:r>
      <w:r w:rsidRPr="00D45851">
        <w:rPr>
          <w:rFonts w:ascii="Times New Roman" w:eastAsia="Calibri" w:hAnsi="Times New Roman" w:cs="Times New Roman"/>
          <w:sz w:val="24"/>
          <w:szCs w:val="24"/>
        </w:rPr>
        <w:t>НАФТА и интеграционные процессы в Азиатско-тихоокеанском регионе.</w:t>
      </w: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val="kk-KZ"/>
        </w:rPr>
      </w:pPr>
      <w:r w:rsidRPr="00D45851">
        <w:rPr>
          <w:rFonts w:ascii="Times New Roman" w:eastAsia="Calibri" w:hAnsi="Times New Roman" w:cs="Times New Roman"/>
          <w:sz w:val="24"/>
          <w:szCs w:val="24"/>
          <w:lang w:val="kk-KZ"/>
        </w:rPr>
        <w:t>5.</w:t>
      </w:r>
      <w:r w:rsidRPr="00D45851">
        <w:rPr>
          <w:rFonts w:ascii="Times New Roman" w:eastAsia="Calibri" w:hAnsi="Times New Roman" w:cs="Times New Roman"/>
          <w:sz w:val="24"/>
          <w:szCs w:val="24"/>
        </w:rPr>
        <w:t>НАФТА и интеграционные процессы в Латинской Америке.</w:t>
      </w: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val="kk-KZ"/>
        </w:rPr>
      </w:pP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t>Контрольные вопросы</w:t>
      </w:r>
    </w:p>
    <w:p w:rsidR="00C523BC" w:rsidRPr="00D45851" w:rsidRDefault="00C523BC" w:rsidP="00321BDC">
      <w:pPr>
        <w:widowControl w:val="0"/>
        <w:tabs>
          <w:tab w:val="left" w:pos="9214"/>
        </w:tabs>
        <w:autoSpaceDE w:val="0"/>
        <w:autoSpaceDN w:val="0"/>
        <w:adjustRightInd w:val="0"/>
        <w:spacing w:after="0" w:line="240" w:lineRule="auto"/>
        <w:ind w:left="-426"/>
        <w:jc w:val="both"/>
        <w:rPr>
          <w:rFonts w:ascii="Times New Roman" w:eastAsia="Calibri" w:hAnsi="Times New Roman" w:cs="Times New Roman"/>
          <w:sz w:val="24"/>
          <w:szCs w:val="24"/>
        </w:rPr>
      </w:pPr>
      <w:r w:rsidRPr="00D45851">
        <w:rPr>
          <w:rFonts w:ascii="Times New Roman" w:eastAsia="Calibri" w:hAnsi="Times New Roman" w:cs="Times New Roman"/>
          <w:sz w:val="24"/>
          <w:szCs w:val="24"/>
        </w:rPr>
        <w:t>Социально-экономические последствия интеграции для стран-участниц.</w:t>
      </w:r>
    </w:p>
    <w:p w:rsidR="00C523BC" w:rsidRPr="00D45851" w:rsidRDefault="00C523BC" w:rsidP="00321BDC">
      <w:pPr>
        <w:widowControl w:val="0"/>
        <w:tabs>
          <w:tab w:val="left" w:pos="9214"/>
        </w:tabs>
        <w:autoSpaceDE w:val="0"/>
        <w:autoSpaceDN w:val="0"/>
        <w:adjustRightInd w:val="0"/>
        <w:spacing w:after="0" w:line="240" w:lineRule="auto"/>
        <w:ind w:left="-426"/>
        <w:jc w:val="both"/>
        <w:rPr>
          <w:rFonts w:ascii="Times New Roman" w:eastAsia="Calibri" w:hAnsi="Times New Roman" w:cs="Times New Roman"/>
          <w:sz w:val="24"/>
          <w:szCs w:val="24"/>
        </w:rPr>
      </w:pPr>
      <w:r w:rsidRPr="00D45851">
        <w:rPr>
          <w:rFonts w:ascii="Times New Roman" w:eastAsia="Calibri" w:hAnsi="Times New Roman" w:cs="Times New Roman"/>
          <w:sz w:val="24"/>
          <w:szCs w:val="24"/>
        </w:rPr>
        <w:t>НАФТА и интеграционные процессы в Азиатско-тихоокеанском регионе.</w:t>
      </w:r>
    </w:p>
    <w:p w:rsidR="00C523BC" w:rsidRPr="00D45851" w:rsidRDefault="00C523BC" w:rsidP="00321BDC">
      <w:pPr>
        <w:widowControl w:val="0"/>
        <w:tabs>
          <w:tab w:val="left" w:pos="9214"/>
        </w:tabs>
        <w:autoSpaceDE w:val="0"/>
        <w:autoSpaceDN w:val="0"/>
        <w:adjustRightInd w:val="0"/>
        <w:spacing w:after="0" w:line="240" w:lineRule="auto"/>
        <w:ind w:left="-426"/>
        <w:jc w:val="both"/>
        <w:rPr>
          <w:rFonts w:ascii="Times New Roman" w:eastAsia="Calibri" w:hAnsi="Times New Roman" w:cs="Times New Roman"/>
          <w:sz w:val="24"/>
          <w:szCs w:val="24"/>
        </w:rPr>
      </w:pPr>
      <w:r w:rsidRPr="00D45851">
        <w:rPr>
          <w:rFonts w:ascii="Times New Roman" w:eastAsia="Calibri" w:hAnsi="Times New Roman" w:cs="Times New Roman"/>
          <w:sz w:val="24"/>
          <w:szCs w:val="24"/>
        </w:rPr>
        <w:t>НАФТА и интеграционные процессы в Латинской Америке.</w:t>
      </w:r>
    </w:p>
    <w:p w:rsidR="00C523BC" w:rsidRPr="00D45851" w:rsidRDefault="00C523BC" w:rsidP="00321BDC">
      <w:pPr>
        <w:widowControl w:val="0"/>
        <w:tabs>
          <w:tab w:val="left" w:pos="9214"/>
        </w:tabs>
        <w:autoSpaceDE w:val="0"/>
        <w:autoSpaceDN w:val="0"/>
        <w:adjustRightInd w:val="0"/>
        <w:spacing w:after="0" w:line="240" w:lineRule="auto"/>
        <w:ind w:left="-426"/>
        <w:jc w:val="both"/>
        <w:rPr>
          <w:rFonts w:ascii="Times New Roman" w:eastAsia="Calibri" w:hAnsi="Times New Roman" w:cs="Times New Roman"/>
          <w:sz w:val="24"/>
          <w:szCs w:val="24"/>
        </w:rPr>
      </w:pP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rPr>
      </w:pPr>
      <w:r w:rsidRPr="00D45851">
        <w:rPr>
          <w:rFonts w:ascii="Times New Roman" w:eastAsia="Calibri" w:hAnsi="Times New Roman" w:cs="Times New Roman"/>
          <w:sz w:val="24"/>
          <w:szCs w:val="24"/>
        </w:rPr>
        <w:t>Рекомендуемая литература</w:t>
      </w:r>
    </w:p>
    <w:p w:rsidR="00C523BC" w:rsidRPr="00D45851" w:rsidRDefault="00C523BC" w:rsidP="00321BDC">
      <w:pPr>
        <w:widowControl w:val="0"/>
        <w:tabs>
          <w:tab w:val="left" w:pos="9214"/>
        </w:tabs>
        <w:autoSpaceDE w:val="0"/>
        <w:autoSpaceDN w:val="0"/>
        <w:adjustRightInd w:val="0"/>
        <w:spacing w:after="0" w:line="240" w:lineRule="auto"/>
        <w:ind w:left="-426"/>
        <w:jc w:val="both"/>
        <w:rPr>
          <w:rFonts w:ascii="Times New Roman" w:eastAsia="Calibri" w:hAnsi="Times New Roman" w:cs="Times New Roman"/>
          <w:sz w:val="24"/>
          <w:szCs w:val="24"/>
        </w:rPr>
      </w:pPr>
      <w:r w:rsidRPr="00D45851">
        <w:rPr>
          <w:rFonts w:ascii="Times New Roman" w:eastAsia="Calibri" w:hAnsi="Times New Roman" w:cs="Times New Roman"/>
          <w:sz w:val="24"/>
          <w:szCs w:val="24"/>
        </w:rPr>
        <w:t>Гаврилова Т.В. Международная экономика. – М.: ПРИОР, 1999.</w:t>
      </w:r>
    </w:p>
    <w:p w:rsidR="00C523BC" w:rsidRPr="00D45851" w:rsidRDefault="00C523BC" w:rsidP="00321BDC">
      <w:pPr>
        <w:widowControl w:val="0"/>
        <w:tabs>
          <w:tab w:val="left" w:pos="9214"/>
        </w:tabs>
        <w:autoSpaceDE w:val="0"/>
        <w:autoSpaceDN w:val="0"/>
        <w:adjustRightInd w:val="0"/>
        <w:spacing w:after="0" w:line="240" w:lineRule="auto"/>
        <w:ind w:left="-426"/>
        <w:jc w:val="both"/>
        <w:rPr>
          <w:rFonts w:ascii="Times New Roman" w:eastAsia="Calibri" w:hAnsi="Times New Roman" w:cs="Times New Roman"/>
          <w:sz w:val="24"/>
          <w:szCs w:val="24"/>
        </w:rPr>
      </w:pPr>
      <w:r w:rsidRPr="00D45851">
        <w:rPr>
          <w:rFonts w:ascii="Times New Roman" w:eastAsia="Calibri" w:hAnsi="Times New Roman" w:cs="Times New Roman"/>
          <w:sz w:val="24"/>
          <w:szCs w:val="24"/>
        </w:rPr>
        <w:t>Интеграция в Западном полушарии. – М.: ИЛА РАН, 2000.</w:t>
      </w:r>
    </w:p>
    <w:p w:rsidR="00C523BC" w:rsidRPr="00D45851" w:rsidRDefault="00C523BC" w:rsidP="00321BDC">
      <w:pPr>
        <w:widowControl w:val="0"/>
        <w:tabs>
          <w:tab w:val="left" w:pos="9214"/>
        </w:tabs>
        <w:autoSpaceDE w:val="0"/>
        <w:autoSpaceDN w:val="0"/>
        <w:adjustRightInd w:val="0"/>
        <w:spacing w:after="0" w:line="240" w:lineRule="auto"/>
        <w:ind w:left="-426"/>
        <w:jc w:val="both"/>
        <w:rPr>
          <w:rFonts w:ascii="Times New Roman" w:eastAsia="Calibri" w:hAnsi="Times New Roman" w:cs="Times New Roman"/>
          <w:sz w:val="24"/>
          <w:szCs w:val="24"/>
        </w:rPr>
      </w:pPr>
      <w:r w:rsidRPr="00D45851">
        <w:rPr>
          <w:rFonts w:ascii="Times New Roman" w:eastAsia="Calibri" w:hAnsi="Times New Roman" w:cs="Times New Roman"/>
          <w:sz w:val="24"/>
          <w:szCs w:val="24"/>
        </w:rPr>
        <w:lastRenderedPageBreak/>
        <w:t>Киреев А.П. Международная экономика. Ч 1. – М.: Международные отношения, 1998.</w:t>
      </w:r>
    </w:p>
    <w:p w:rsidR="00C523BC" w:rsidRPr="00D45851" w:rsidRDefault="00C523BC" w:rsidP="00321BDC">
      <w:pPr>
        <w:pStyle w:val="ac"/>
        <w:tabs>
          <w:tab w:val="left" w:pos="0"/>
          <w:tab w:val="left" w:pos="9214"/>
        </w:tabs>
        <w:ind w:left="-426"/>
        <w:rPr>
          <w:sz w:val="24"/>
          <w:szCs w:val="24"/>
        </w:rPr>
      </w:pPr>
      <w:r w:rsidRPr="00D45851">
        <w:rPr>
          <w:sz w:val="24"/>
          <w:szCs w:val="24"/>
        </w:rPr>
        <w:t>Мальцева О.И., Семенов Е.К. Экономическая интеграция в АТР // МЭиМО. – 1995. – № 9.</w:t>
      </w:r>
    </w:p>
    <w:p w:rsidR="00C523BC" w:rsidRPr="00D45851" w:rsidRDefault="00C523BC" w:rsidP="00321BDC">
      <w:pPr>
        <w:widowControl w:val="0"/>
        <w:tabs>
          <w:tab w:val="left" w:pos="9214"/>
        </w:tabs>
        <w:autoSpaceDE w:val="0"/>
        <w:autoSpaceDN w:val="0"/>
        <w:adjustRightInd w:val="0"/>
        <w:spacing w:after="0" w:line="240" w:lineRule="auto"/>
        <w:ind w:left="-426"/>
        <w:jc w:val="both"/>
        <w:rPr>
          <w:rFonts w:ascii="Times New Roman" w:eastAsia="Calibri" w:hAnsi="Times New Roman" w:cs="Times New Roman"/>
          <w:sz w:val="24"/>
          <w:szCs w:val="24"/>
        </w:rPr>
      </w:pPr>
      <w:r w:rsidRPr="00D45851">
        <w:rPr>
          <w:rFonts w:ascii="Times New Roman" w:eastAsia="Calibri" w:hAnsi="Times New Roman" w:cs="Times New Roman"/>
          <w:sz w:val="24"/>
          <w:szCs w:val="24"/>
        </w:rPr>
        <w:t>Спиридонов И.А. Мировая экономика. – М.: ИНФРА-М, 2001.</w:t>
      </w: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rPr>
      </w:pP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val="kk-KZ"/>
        </w:rPr>
      </w:pPr>
      <w:r w:rsidRPr="00D45851">
        <w:rPr>
          <w:rFonts w:ascii="Times New Roman" w:eastAsia="Calibri" w:hAnsi="Times New Roman" w:cs="Times New Roman"/>
          <w:sz w:val="24"/>
          <w:szCs w:val="24"/>
          <w:lang w:val="kk-KZ"/>
        </w:rPr>
        <w:t xml:space="preserve">Тема  4 </w:t>
      </w:r>
      <w:r w:rsidRPr="00D45851">
        <w:rPr>
          <w:rFonts w:ascii="Times New Roman" w:eastAsia="Calibri" w:hAnsi="Times New Roman" w:cs="Times New Roman"/>
          <w:sz w:val="24"/>
          <w:szCs w:val="24"/>
        </w:rPr>
        <w:t xml:space="preserve">Особенности интеграционных процессов стран </w:t>
      </w:r>
      <w:r w:rsidRPr="00D45851">
        <w:rPr>
          <w:rFonts w:ascii="Times New Roman" w:eastAsia="Calibri" w:hAnsi="Times New Roman" w:cs="Times New Roman"/>
          <w:sz w:val="24"/>
          <w:szCs w:val="24"/>
          <w:lang w:val="kk-KZ"/>
        </w:rPr>
        <w:t xml:space="preserve"> </w:t>
      </w:r>
      <w:r w:rsidRPr="00D45851">
        <w:rPr>
          <w:rFonts w:ascii="Times New Roman" w:eastAsia="Calibri" w:hAnsi="Times New Roman" w:cs="Times New Roman"/>
          <w:sz w:val="24"/>
          <w:szCs w:val="24"/>
        </w:rPr>
        <w:t>Латинской Америки</w:t>
      </w: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val="kk-KZ"/>
        </w:rPr>
      </w:pPr>
      <w:r w:rsidRPr="00D45851">
        <w:rPr>
          <w:rFonts w:ascii="Times New Roman" w:eastAsia="Calibri" w:hAnsi="Times New Roman" w:cs="Times New Roman"/>
          <w:sz w:val="24"/>
          <w:szCs w:val="24"/>
          <w:lang w:val="kk-KZ"/>
        </w:rPr>
        <w:t>Семинар-дискуссия</w:t>
      </w: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val="kk-KZ"/>
        </w:rPr>
      </w:pPr>
      <w:r w:rsidRPr="00D45851">
        <w:rPr>
          <w:rFonts w:ascii="Times New Roman" w:eastAsia="Calibri" w:hAnsi="Times New Roman" w:cs="Times New Roman"/>
          <w:sz w:val="24"/>
          <w:szCs w:val="24"/>
          <w:lang w:val="kk-KZ"/>
        </w:rPr>
        <w:t>Цель занятий-</w:t>
      </w:r>
      <w:r w:rsidRPr="00D45851">
        <w:rPr>
          <w:rFonts w:ascii="Times New Roman" w:eastAsia="Calibri" w:hAnsi="Times New Roman" w:cs="Times New Roman"/>
          <w:sz w:val="24"/>
          <w:szCs w:val="24"/>
        </w:rPr>
        <w:t xml:space="preserve"> успешное овладение студентами теоретическим и нормативным материалом; развитие умения логически и грамотно выражать и обосновывать свою точку зрения по проблематике</w:t>
      </w:r>
      <w:r w:rsidRPr="00D45851">
        <w:rPr>
          <w:rFonts w:ascii="Times New Roman" w:eastAsia="Calibri" w:hAnsi="Times New Roman" w:cs="Times New Roman"/>
          <w:sz w:val="24"/>
          <w:szCs w:val="24"/>
          <w:lang w:val="kk-KZ"/>
        </w:rPr>
        <w:t>.</w:t>
      </w:r>
    </w:p>
    <w:p w:rsidR="00C523BC" w:rsidRPr="00D45851" w:rsidRDefault="00C523BC" w:rsidP="00321BDC">
      <w:pPr>
        <w:pStyle w:val="ac"/>
        <w:tabs>
          <w:tab w:val="left" w:pos="9214"/>
        </w:tabs>
        <w:ind w:left="-426"/>
        <w:rPr>
          <w:sz w:val="24"/>
          <w:szCs w:val="24"/>
          <w:lang w:val="kk-KZ"/>
        </w:rPr>
      </w:pPr>
      <w:r w:rsidRPr="00D45851">
        <w:rPr>
          <w:sz w:val="24"/>
          <w:szCs w:val="24"/>
          <w:lang w:val="kk-KZ"/>
        </w:rPr>
        <w:t>Вопросы на обсуждение</w:t>
      </w: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rPr>
      </w:pPr>
      <w:r w:rsidRPr="00D45851">
        <w:rPr>
          <w:rFonts w:ascii="Times New Roman" w:eastAsia="Calibri" w:hAnsi="Times New Roman" w:cs="Times New Roman"/>
          <w:sz w:val="24"/>
          <w:szCs w:val="24"/>
          <w:lang w:val="kk-KZ"/>
        </w:rPr>
        <w:t>1.</w:t>
      </w:r>
      <w:r w:rsidRPr="00D45851">
        <w:rPr>
          <w:rFonts w:ascii="Times New Roman" w:eastAsia="Calibri" w:hAnsi="Times New Roman" w:cs="Times New Roman"/>
          <w:sz w:val="24"/>
          <w:szCs w:val="24"/>
        </w:rPr>
        <w:t>Отличительные черты интеграционных процессов развивающихся стран.</w:t>
      </w: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val="kk-KZ"/>
        </w:rPr>
      </w:pPr>
      <w:r w:rsidRPr="00D45851">
        <w:rPr>
          <w:rFonts w:ascii="Times New Roman" w:eastAsia="Calibri" w:hAnsi="Times New Roman" w:cs="Times New Roman"/>
          <w:sz w:val="24"/>
          <w:szCs w:val="24"/>
          <w:lang w:val="kk-KZ"/>
        </w:rPr>
        <w:t>2.</w:t>
      </w:r>
      <w:r w:rsidRPr="00D45851">
        <w:rPr>
          <w:rFonts w:ascii="Times New Roman" w:eastAsia="Calibri" w:hAnsi="Times New Roman" w:cs="Times New Roman"/>
          <w:sz w:val="24"/>
          <w:szCs w:val="24"/>
        </w:rPr>
        <w:t>Интеграционные процессы в Латинской Америке: общая характеристика и особенности.</w:t>
      </w: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rPr>
      </w:pPr>
      <w:r w:rsidRPr="00D45851">
        <w:rPr>
          <w:rFonts w:ascii="Times New Roman" w:eastAsia="Calibri" w:hAnsi="Times New Roman" w:cs="Times New Roman"/>
          <w:sz w:val="24"/>
          <w:szCs w:val="24"/>
        </w:rPr>
        <w:t xml:space="preserve"> </w:t>
      </w:r>
      <w:r w:rsidRPr="00D45851">
        <w:rPr>
          <w:rFonts w:ascii="Times New Roman" w:eastAsia="Calibri" w:hAnsi="Times New Roman" w:cs="Times New Roman"/>
          <w:sz w:val="24"/>
          <w:szCs w:val="24"/>
          <w:lang w:val="kk-KZ"/>
        </w:rPr>
        <w:t>3.</w:t>
      </w:r>
      <w:r w:rsidRPr="00D45851">
        <w:rPr>
          <w:rFonts w:ascii="Times New Roman" w:eastAsia="Calibri" w:hAnsi="Times New Roman" w:cs="Times New Roman"/>
          <w:sz w:val="24"/>
          <w:szCs w:val="24"/>
        </w:rPr>
        <w:t>Основные интеграционные группировки региона.</w:t>
      </w: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val="kk-KZ"/>
        </w:rPr>
      </w:pPr>
    </w:p>
    <w:p w:rsidR="00C523BC" w:rsidRPr="00D45851" w:rsidRDefault="00C523BC" w:rsidP="00321BDC">
      <w:pPr>
        <w:widowControl w:val="0"/>
        <w:tabs>
          <w:tab w:val="left" w:pos="9214"/>
        </w:tabs>
        <w:autoSpaceDE w:val="0"/>
        <w:autoSpaceDN w:val="0"/>
        <w:adjustRightInd w:val="0"/>
        <w:spacing w:after="0" w:line="240" w:lineRule="auto"/>
        <w:ind w:left="-426"/>
        <w:jc w:val="both"/>
        <w:rPr>
          <w:rFonts w:ascii="Times New Roman" w:eastAsia="Calibri" w:hAnsi="Times New Roman" w:cs="Times New Roman"/>
          <w:sz w:val="24"/>
          <w:szCs w:val="24"/>
        </w:rPr>
      </w:pP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rPr>
      </w:pPr>
      <w:r w:rsidRPr="00D45851">
        <w:rPr>
          <w:rFonts w:ascii="Times New Roman" w:eastAsia="Calibri" w:hAnsi="Times New Roman" w:cs="Times New Roman"/>
          <w:sz w:val="24"/>
          <w:szCs w:val="24"/>
        </w:rPr>
        <w:t>Рекомендуемая литература</w:t>
      </w:r>
    </w:p>
    <w:p w:rsidR="00C523BC" w:rsidRPr="00D45851" w:rsidRDefault="00C523BC" w:rsidP="00321BDC">
      <w:pPr>
        <w:widowControl w:val="0"/>
        <w:tabs>
          <w:tab w:val="left" w:pos="9214"/>
        </w:tabs>
        <w:autoSpaceDE w:val="0"/>
        <w:autoSpaceDN w:val="0"/>
        <w:adjustRightInd w:val="0"/>
        <w:spacing w:after="0" w:line="240" w:lineRule="auto"/>
        <w:ind w:left="-426"/>
        <w:jc w:val="both"/>
        <w:rPr>
          <w:rFonts w:ascii="Times New Roman" w:eastAsia="Calibri" w:hAnsi="Times New Roman" w:cs="Times New Roman"/>
          <w:sz w:val="24"/>
          <w:szCs w:val="24"/>
        </w:rPr>
      </w:pPr>
      <w:r w:rsidRPr="00D45851">
        <w:rPr>
          <w:rFonts w:ascii="Times New Roman" w:eastAsia="Calibri" w:hAnsi="Times New Roman" w:cs="Times New Roman"/>
          <w:sz w:val="24"/>
          <w:szCs w:val="24"/>
        </w:rPr>
        <w:t>Гаврилова Т.В. Международная экономика. – М.: ПРИОР, 1999.</w:t>
      </w:r>
    </w:p>
    <w:p w:rsidR="00C523BC" w:rsidRPr="00D45851" w:rsidRDefault="00C523BC" w:rsidP="00321BDC">
      <w:pPr>
        <w:widowControl w:val="0"/>
        <w:tabs>
          <w:tab w:val="left" w:pos="9214"/>
        </w:tabs>
        <w:autoSpaceDE w:val="0"/>
        <w:autoSpaceDN w:val="0"/>
        <w:adjustRightInd w:val="0"/>
        <w:spacing w:after="0" w:line="240" w:lineRule="auto"/>
        <w:ind w:left="-426"/>
        <w:jc w:val="both"/>
        <w:rPr>
          <w:rFonts w:ascii="Times New Roman" w:eastAsia="Calibri" w:hAnsi="Times New Roman" w:cs="Times New Roman"/>
          <w:sz w:val="24"/>
          <w:szCs w:val="24"/>
        </w:rPr>
      </w:pPr>
      <w:r w:rsidRPr="00D45851">
        <w:rPr>
          <w:rFonts w:ascii="Times New Roman" w:eastAsia="Calibri" w:hAnsi="Times New Roman" w:cs="Times New Roman"/>
          <w:sz w:val="24"/>
          <w:szCs w:val="24"/>
        </w:rPr>
        <w:t>Киреев А.П. Международная экономика. Ч. 1. – М.: Международные отношения, 1998.</w:t>
      </w:r>
    </w:p>
    <w:p w:rsidR="00C523BC" w:rsidRPr="00D45851" w:rsidRDefault="00C523BC" w:rsidP="00321BDC">
      <w:pPr>
        <w:pStyle w:val="ac"/>
        <w:tabs>
          <w:tab w:val="left" w:pos="9214"/>
        </w:tabs>
        <w:ind w:left="-426"/>
        <w:rPr>
          <w:sz w:val="24"/>
          <w:szCs w:val="24"/>
        </w:rPr>
      </w:pPr>
      <w:r w:rsidRPr="00D45851">
        <w:rPr>
          <w:sz w:val="24"/>
          <w:szCs w:val="24"/>
        </w:rPr>
        <w:t>Мальцева О.И., Семенов Е.К. Экономическая интеграция в АТР // МЭиМО. –1995. – № 9.</w:t>
      </w:r>
    </w:p>
    <w:p w:rsidR="00C523BC" w:rsidRPr="00D45851" w:rsidRDefault="00C523BC" w:rsidP="00321BDC">
      <w:pPr>
        <w:widowControl w:val="0"/>
        <w:tabs>
          <w:tab w:val="left" w:pos="9214"/>
        </w:tabs>
        <w:autoSpaceDE w:val="0"/>
        <w:autoSpaceDN w:val="0"/>
        <w:adjustRightInd w:val="0"/>
        <w:spacing w:after="0" w:line="240" w:lineRule="auto"/>
        <w:ind w:left="-426"/>
        <w:jc w:val="both"/>
        <w:rPr>
          <w:rFonts w:ascii="Times New Roman" w:eastAsia="Calibri" w:hAnsi="Times New Roman" w:cs="Times New Roman"/>
          <w:sz w:val="24"/>
          <w:szCs w:val="24"/>
        </w:rPr>
      </w:pPr>
      <w:r w:rsidRPr="00D45851">
        <w:rPr>
          <w:rFonts w:ascii="Times New Roman" w:eastAsia="Calibri" w:hAnsi="Times New Roman" w:cs="Times New Roman"/>
          <w:sz w:val="24"/>
          <w:szCs w:val="24"/>
        </w:rPr>
        <w:t>Пушкарев И.С. Международно-правовые вопросы деятельности форума Азиатско-тихоокеанского экономического сотрудничества. – М.: РУДН, 2000.</w:t>
      </w:r>
    </w:p>
    <w:p w:rsidR="00C523BC" w:rsidRPr="00D45851" w:rsidRDefault="00C523BC" w:rsidP="00321BDC">
      <w:pPr>
        <w:widowControl w:val="0"/>
        <w:tabs>
          <w:tab w:val="left" w:pos="9214"/>
        </w:tabs>
        <w:autoSpaceDE w:val="0"/>
        <w:autoSpaceDN w:val="0"/>
        <w:adjustRightInd w:val="0"/>
        <w:spacing w:after="0" w:line="240" w:lineRule="auto"/>
        <w:ind w:left="-426"/>
        <w:jc w:val="both"/>
        <w:rPr>
          <w:rFonts w:ascii="Times New Roman" w:eastAsia="Calibri" w:hAnsi="Times New Roman" w:cs="Times New Roman"/>
          <w:sz w:val="24"/>
          <w:szCs w:val="24"/>
        </w:rPr>
      </w:pPr>
      <w:r w:rsidRPr="00D45851">
        <w:rPr>
          <w:rFonts w:ascii="Times New Roman" w:eastAsia="Calibri" w:hAnsi="Times New Roman" w:cs="Times New Roman"/>
          <w:sz w:val="24"/>
          <w:szCs w:val="24"/>
        </w:rPr>
        <w:t>Спиридонов И.А. Мировая экономика. – М.: ИНФРА-М, 2001.</w:t>
      </w: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val="kk-KZ"/>
        </w:rPr>
      </w:pP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val="kk-KZ"/>
        </w:rPr>
      </w:pPr>
      <w:r w:rsidRPr="00D45851">
        <w:rPr>
          <w:rFonts w:ascii="Times New Roman" w:eastAsia="Calibri" w:hAnsi="Times New Roman" w:cs="Times New Roman"/>
          <w:sz w:val="24"/>
          <w:szCs w:val="24"/>
          <w:lang w:val="kk-KZ"/>
        </w:rPr>
        <w:t xml:space="preserve">Тема  5  </w:t>
      </w:r>
      <w:r w:rsidRPr="00D45851">
        <w:rPr>
          <w:rFonts w:ascii="Times New Roman" w:eastAsia="Calibri" w:hAnsi="Times New Roman" w:cs="Times New Roman"/>
          <w:sz w:val="24"/>
          <w:szCs w:val="24"/>
        </w:rPr>
        <w:t xml:space="preserve">Особенности интеграционных процессов стран </w:t>
      </w:r>
      <w:r w:rsidRPr="00D45851">
        <w:rPr>
          <w:rFonts w:ascii="Times New Roman" w:eastAsia="Calibri" w:hAnsi="Times New Roman" w:cs="Times New Roman"/>
          <w:sz w:val="24"/>
          <w:szCs w:val="24"/>
          <w:lang w:val="kk-KZ"/>
        </w:rPr>
        <w:t xml:space="preserve"> </w:t>
      </w:r>
      <w:r w:rsidRPr="00D45851">
        <w:rPr>
          <w:rFonts w:ascii="Times New Roman" w:eastAsia="Calibri" w:hAnsi="Times New Roman" w:cs="Times New Roman"/>
          <w:sz w:val="24"/>
          <w:szCs w:val="24"/>
        </w:rPr>
        <w:t xml:space="preserve"> Африки</w:t>
      </w: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val="kk-KZ"/>
        </w:rPr>
      </w:pPr>
      <w:r w:rsidRPr="00D45851">
        <w:rPr>
          <w:rFonts w:ascii="Times New Roman" w:eastAsia="Calibri" w:hAnsi="Times New Roman" w:cs="Times New Roman"/>
          <w:sz w:val="24"/>
          <w:szCs w:val="24"/>
          <w:lang w:val="kk-KZ"/>
        </w:rPr>
        <w:t>Семинар –обсуждение</w:t>
      </w: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val="kk-KZ"/>
        </w:rPr>
      </w:pPr>
      <w:r w:rsidRPr="00D45851">
        <w:rPr>
          <w:rFonts w:ascii="Times New Roman" w:eastAsia="Calibri" w:hAnsi="Times New Roman" w:cs="Times New Roman"/>
          <w:sz w:val="24"/>
          <w:szCs w:val="24"/>
          <w:lang w:val="kk-KZ"/>
        </w:rPr>
        <w:t>Цель занятий-</w:t>
      </w:r>
      <w:r w:rsidRPr="00D45851">
        <w:rPr>
          <w:rFonts w:ascii="Times New Roman" w:eastAsia="Calibri" w:hAnsi="Times New Roman" w:cs="Times New Roman"/>
          <w:sz w:val="24"/>
          <w:szCs w:val="24"/>
        </w:rPr>
        <w:t xml:space="preserve"> успешное овладение студентами теоретическим и нормативным материалом; развитие умения логически и грамотно выражать и обосновывать свою точку зрения по проблематике</w:t>
      </w:r>
      <w:r w:rsidRPr="00D45851">
        <w:rPr>
          <w:rFonts w:ascii="Times New Roman" w:eastAsia="Calibri" w:hAnsi="Times New Roman" w:cs="Times New Roman"/>
          <w:sz w:val="24"/>
          <w:szCs w:val="24"/>
          <w:lang w:val="kk-KZ"/>
        </w:rPr>
        <w:t>.</w:t>
      </w:r>
    </w:p>
    <w:p w:rsidR="00C523BC" w:rsidRPr="00D45851" w:rsidRDefault="00C523BC" w:rsidP="00321BDC">
      <w:pPr>
        <w:pStyle w:val="ac"/>
        <w:tabs>
          <w:tab w:val="left" w:pos="9214"/>
        </w:tabs>
        <w:ind w:left="-426"/>
        <w:rPr>
          <w:sz w:val="24"/>
          <w:szCs w:val="24"/>
          <w:lang w:val="kk-KZ"/>
        </w:rPr>
      </w:pPr>
      <w:r w:rsidRPr="00D45851">
        <w:rPr>
          <w:sz w:val="24"/>
          <w:szCs w:val="24"/>
          <w:lang w:val="kk-KZ"/>
        </w:rPr>
        <w:t>Вопросы на обсуждение</w:t>
      </w:r>
    </w:p>
    <w:p w:rsidR="00C523BC" w:rsidRPr="00D45851" w:rsidRDefault="00C523BC" w:rsidP="00321BDC">
      <w:pPr>
        <w:widowControl w:val="0"/>
        <w:tabs>
          <w:tab w:val="left" w:pos="9214"/>
        </w:tabs>
        <w:autoSpaceDE w:val="0"/>
        <w:autoSpaceDN w:val="0"/>
        <w:adjustRightInd w:val="0"/>
        <w:spacing w:after="0" w:line="240" w:lineRule="auto"/>
        <w:ind w:left="-426"/>
        <w:jc w:val="both"/>
        <w:rPr>
          <w:rFonts w:ascii="Times New Roman" w:eastAsia="Calibri" w:hAnsi="Times New Roman" w:cs="Times New Roman"/>
          <w:sz w:val="24"/>
          <w:szCs w:val="24"/>
          <w:lang w:val="kk-KZ"/>
        </w:rPr>
      </w:pPr>
      <w:r w:rsidRPr="00D45851">
        <w:rPr>
          <w:rFonts w:ascii="Times New Roman" w:eastAsia="Calibri" w:hAnsi="Times New Roman" w:cs="Times New Roman"/>
          <w:sz w:val="24"/>
          <w:szCs w:val="24"/>
          <w:lang w:val="kk-KZ"/>
        </w:rPr>
        <w:t>1.</w:t>
      </w:r>
      <w:r w:rsidRPr="00D45851">
        <w:rPr>
          <w:rFonts w:ascii="Times New Roman" w:eastAsia="Calibri" w:hAnsi="Times New Roman" w:cs="Times New Roman"/>
          <w:sz w:val="24"/>
          <w:szCs w:val="24"/>
        </w:rPr>
        <w:t xml:space="preserve">Общая характеристика интеграционных процессов на Африканском континенте. </w:t>
      </w:r>
    </w:p>
    <w:p w:rsidR="00C523BC" w:rsidRPr="00D45851" w:rsidRDefault="00C523BC" w:rsidP="00321BDC">
      <w:pPr>
        <w:pStyle w:val="HTML"/>
        <w:tabs>
          <w:tab w:val="left" w:pos="9214"/>
        </w:tabs>
        <w:spacing w:line="240" w:lineRule="auto"/>
        <w:ind w:left="-426"/>
        <w:rPr>
          <w:rFonts w:ascii="Times New Roman" w:hAnsi="Times New Roman" w:cs="Times New Roman"/>
          <w:sz w:val="24"/>
          <w:szCs w:val="24"/>
        </w:rPr>
      </w:pPr>
      <w:r w:rsidRPr="00D45851">
        <w:rPr>
          <w:rFonts w:ascii="Times New Roman" w:hAnsi="Times New Roman" w:cs="Times New Roman"/>
          <w:sz w:val="24"/>
          <w:szCs w:val="24"/>
          <w:lang w:val="kk-KZ"/>
        </w:rPr>
        <w:t>2.</w:t>
      </w:r>
      <w:r w:rsidRPr="00D45851">
        <w:rPr>
          <w:rFonts w:ascii="Times New Roman" w:hAnsi="Times New Roman" w:cs="Times New Roman"/>
          <w:sz w:val="24"/>
          <w:szCs w:val="24"/>
        </w:rPr>
        <w:t xml:space="preserve"> Интеграционные процессы в Южной Америке.</w:t>
      </w: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val="kk-KZ"/>
        </w:rPr>
      </w:pPr>
      <w:r w:rsidRPr="00D45851">
        <w:rPr>
          <w:rFonts w:ascii="Times New Roman" w:eastAsia="Calibri" w:hAnsi="Times New Roman" w:cs="Times New Roman"/>
          <w:sz w:val="24"/>
          <w:szCs w:val="24"/>
          <w:lang w:val="kk-KZ"/>
        </w:rPr>
        <w:t>3.</w:t>
      </w:r>
      <w:r w:rsidRPr="00D45851">
        <w:rPr>
          <w:rFonts w:ascii="Times New Roman" w:eastAsia="Calibri" w:hAnsi="Times New Roman" w:cs="Times New Roman"/>
          <w:sz w:val="24"/>
          <w:szCs w:val="24"/>
        </w:rPr>
        <w:t xml:space="preserve">Экономические реформы в странах Северной Африки и перспективы углубления интеграционного процесса... </w:t>
      </w: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val="kk-KZ"/>
        </w:rPr>
      </w:pPr>
    </w:p>
    <w:p w:rsidR="00C523BC" w:rsidRPr="00D45851" w:rsidRDefault="00C523BC" w:rsidP="00321BDC">
      <w:pPr>
        <w:pStyle w:val="a4"/>
        <w:tabs>
          <w:tab w:val="left" w:pos="9214"/>
        </w:tabs>
        <w:spacing w:before="0" w:beforeAutospacing="0" w:after="0" w:afterAutospacing="0"/>
        <w:ind w:left="-426"/>
        <w:jc w:val="both"/>
        <w:rPr>
          <w:lang w:val="kk-KZ"/>
        </w:rPr>
      </w:pP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t>Контрольные вопросы</w:t>
      </w: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val="kk-KZ"/>
        </w:rPr>
      </w:pPr>
      <w:r w:rsidRPr="00D45851">
        <w:rPr>
          <w:rFonts w:ascii="Times New Roman" w:eastAsia="Calibri" w:hAnsi="Times New Roman" w:cs="Times New Roman"/>
          <w:sz w:val="24"/>
          <w:szCs w:val="24"/>
        </w:rPr>
        <w:t>Экономическое сотрудничество стран Северной Африки и ЕС</w:t>
      </w: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val="kk-KZ"/>
        </w:rPr>
      </w:pPr>
      <w:r w:rsidRPr="00D45851">
        <w:rPr>
          <w:rFonts w:ascii="Times New Roman" w:eastAsia="Calibri" w:hAnsi="Times New Roman" w:cs="Times New Roman"/>
          <w:sz w:val="24"/>
          <w:szCs w:val="24"/>
        </w:rPr>
        <w:t xml:space="preserve"> Основные этапы развития интеграционных связей стран Арабского Магриба и Египта с </w:t>
      </w:r>
      <w:r w:rsidRPr="00D45851">
        <w:rPr>
          <w:rFonts w:ascii="Times New Roman" w:eastAsia="Calibri" w:hAnsi="Times New Roman" w:cs="Times New Roman"/>
          <w:sz w:val="24"/>
          <w:szCs w:val="24"/>
          <w:lang w:val="kk-KZ"/>
        </w:rPr>
        <w:t>РК</w:t>
      </w: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val="kk-KZ"/>
        </w:rPr>
      </w:pPr>
      <w:r w:rsidRPr="00D45851">
        <w:rPr>
          <w:rFonts w:ascii="Times New Roman" w:eastAsia="Calibri" w:hAnsi="Times New Roman" w:cs="Times New Roman"/>
          <w:sz w:val="24"/>
          <w:szCs w:val="24"/>
        </w:rPr>
        <w:t>Изменение структуры и географического распределения внешней торговли североафриканских государств и их доли в мировой торговле</w:t>
      </w: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val="kk-KZ"/>
        </w:rPr>
      </w:pPr>
      <w:r w:rsidRPr="00D45851">
        <w:rPr>
          <w:rFonts w:ascii="Times New Roman" w:eastAsia="Calibri" w:hAnsi="Times New Roman" w:cs="Times New Roman"/>
          <w:sz w:val="24"/>
          <w:szCs w:val="24"/>
        </w:rPr>
        <w:t>Основные внешнеэкономические партнеры стран региона в мире.</w:t>
      </w: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val="kk-KZ"/>
        </w:rPr>
      </w:pPr>
      <w:r w:rsidRPr="00D45851">
        <w:rPr>
          <w:rFonts w:ascii="Times New Roman" w:eastAsia="Calibri" w:hAnsi="Times New Roman" w:cs="Times New Roman"/>
          <w:sz w:val="24"/>
          <w:szCs w:val="24"/>
        </w:rPr>
        <w:t xml:space="preserve">Состояние и перспективы развития торгово- экономических отношений стран Северной Африки и </w:t>
      </w:r>
      <w:r w:rsidRPr="00D45851">
        <w:rPr>
          <w:rFonts w:ascii="Times New Roman" w:eastAsia="Calibri" w:hAnsi="Times New Roman" w:cs="Times New Roman"/>
          <w:sz w:val="24"/>
          <w:szCs w:val="24"/>
          <w:lang w:val="kk-KZ"/>
        </w:rPr>
        <w:t>РК</w:t>
      </w:r>
      <w:r w:rsidRPr="00D45851">
        <w:rPr>
          <w:rFonts w:ascii="Times New Roman" w:eastAsia="Calibri" w:hAnsi="Times New Roman" w:cs="Times New Roman"/>
          <w:sz w:val="24"/>
          <w:szCs w:val="24"/>
        </w:rPr>
        <w:t>.</w:t>
      </w: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val="kk-KZ"/>
        </w:rPr>
      </w:pP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val="kk-KZ"/>
        </w:rPr>
      </w:pPr>
      <w:r w:rsidRPr="00D45851">
        <w:rPr>
          <w:rFonts w:ascii="Times New Roman" w:eastAsia="Calibri" w:hAnsi="Times New Roman" w:cs="Times New Roman"/>
          <w:sz w:val="24"/>
          <w:szCs w:val="24"/>
          <w:lang w:val="kk-KZ"/>
        </w:rPr>
        <w:t>Литература</w:t>
      </w: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val="kk-KZ"/>
        </w:rPr>
      </w:pPr>
      <w:r w:rsidRPr="00D45851">
        <w:rPr>
          <w:rFonts w:ascii="Times New Roman" w:eastAsia="Calibri" w:hAnsi="Times New Roman" w:cs="Times New Roman"/>
          <w:bCs/>
          <w:sz w:val="24"/>
          <w:szCs w:val="24"/>
        </w:rPr>
        <w:t>Бажанов Е.П.</w:t>
      </w:r>
      <w:r w:rsidRPr="00D45851">
        <w:rPr>
          <w:rFonts w:ascii="Times New Roman" w:eastAsia="Calibri" w:hAnsi="Times New Roman" w:cs="Times New Roman"/>
          <w:bCs/>
          <w:sz w:val="24"/>
          <w:szCs w:val="24"/>
          <w:lang w:val="kk-KZ"/>
        </w:rPr>
        <w:t xml:space="preserve"> </w:t>
      </w:r>
      <w:r w:rsidRPr="00D45851">
        <w:rPr>
          <w:rFonts w:ascii="Times New Roman" w:eastAsia="Calibri" w:hAnsi="Times New Roman" w:cs="Times New Roman"/>
          <w:sz w:val="24"/>
          <w:szCs w:val="24"/>
        </w:rPr>
        <w:t>Актуальные</w:t>
      </w:r>
      <w:r w:rsidRPr="00D45851">
        <w:rPr>
          <w:rFonts w:ascii="Times New Roman" w:eastAsia="Calibri" w:hAnsi="Times New Roman" w:cs="Times New Roman"/>
          <w:sz w:val="24"/>
          <w:szCs w:val="24"/>
          <w:lang w:val="kk-KZ"/>
        </w:rPr>
        <w:t xml:space="preserve"> </w:t>
      </w:r>
      <w:r w:rsidRPr="00D45851">
        <w:rPr>
          <w:rFonts w:ascii="Times New Roman" w:eastAsia="Calibri" w:hAnsi="Times New Roman" w:cs="Times New Roman"/>
          <w:sz w:val="24"/>
          <w:szCs w:val="24"/>
        </w:rPr>
        <w:t>проблемы международных отношений: Избранные труды: В 3-х томах / Е.П. Бажанов; Дипломатическая академия МИД России. - М. : Научная книга. – 2002</w:t>
      </w: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val="kk-KZ"/>
        </w:rPr>
      </w:pPr>
      <w:r w:rsidRPr="00D45851">
        <w:rPr>
          <w:rFonts w:ascii="Times New Roman" w:eastAsia="Calibri" w:hAnsi="Times New Roman" w:cs="Times New Roman"/>
          <w:bCs/>
          <w:sz w:val="24"/>
          <w:szCs w:val="24"/>
        </w:rPr>
        <w:t>Ланцов С.А.</w:t>
      </w:r>
      <w:r w:rsidRPr="00D45851">
        <w:rPr>
          <w:rFonts w:ascii="Times New Roman" w:eastAsia="Calibri" w:hAnsi="Times New Roman" w:cs="Times New Roman"/>
          <w:sz w:val="24"/>
          <w:szCs w:val="24"/>
        </w:rPr>
        <w:t xml:space="preserve"> Мировая политика и международные отношения: Конспект лекций/ Ланцов С.А.. - СПб.: Изд-во Михайлова В.А., 2000. - 64 с. –</w:t>
      </w: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val="kk-KZ"/>
        </w:rPr>
      </w:pPr>
      <w:r w:rsidRPr="00D45851">
        <w:rPr>
          <w:rFonts w:ascii="Times New Roman" w:eastAsia="Calibri" w:hAnsi="Times New Roman" w:cs="Times New Roman"/>
          <w:bCs/>
          <w:sz w:val="24"/>
          <w:szCs w:val="24"/>
        </w:rPr>
        <w:t>Актуальные проблемы международных</w:t>
      </w:r>
      <w:r w:rsidRPr="00D45851">
        <w:rPr>
          <w:rFonts w:ascii="Times New Roman" w:eastAsia="Calibri" w:hAnsi="Times New Roman" w:cs="Times New Roman"/>
          <w:sz w:val="24"/>
          <w:szCs w:val="24"/>
        </w:rPr>
        <w:t xml:space="preserve"> отношений в начале ХХІ века : Материалы 7-ой научно-практической конференции молодых ученых 28 февраля </w:t>
      </w:r>
      <w:smartTag w:uri="urn:schemas-microsoft-com:office:smarttags" w:element="metricconverter">
        <w:smartTagPr>
          <w:attr w:name="ProductID" w:val="2004 г"/>
        </w:smartTagPr>
        <w:r w:rsidRPr="00D45851">
          <w:rPr>
            <w:rFonts w:ascii="Times New Roman" w:eastAsia="Calibri" w:hAnsi="Times New Roman" w:cs="Times New Roman"/>
            <w:sz w:val="24"/>
            <w:szCs w:val="24"/>
          </w:rPr>
          <w:t>2004 г</w:t>
        </w:r>
      </w:smartTag>
      <w:r w:rsidRPr="00D45851">
        <w:rPr>
          <w:rFonts w:ascii="Times New Roman" w:eastAsia="Calibri" w:hAnsi="Times New Roman" w:cs="Times New Roman"/>
          <w:sz w:val="24"/>
          <w:szCs w:val="24"/>
        </w:rPr>
        <w:t>. / Дипломатическая Академия МИД России. - М. : Дипломатическая Акад. МИД России , 2004. - 468 с.</w:t>
      </w: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val="kk-KZ"/>
        </w:rPr>
      </w:pPr>
      <w:r w:rsidRPr="00D45851">
        <w:rPr>
          <w:rFonts w:ascii="Times New Roman" w:eastAsia="Calibri" w:hAnsi="Times New Roman" w:cs="Times New Roman"/>
          <w:bCs/>
          <w:sz w:val="24"/>
          <w:szCs w:val="24"/>
        </w:rPr>
        <w:lastRenderedPageBreak/>
        <w:t>Саидов А.Х.</w:t>
      </w:r>
      <w:r w:rsidRPr="00D45851">
        <w:rPr>
          <w:rFonts w:ascii="Times New Roman" w:eastAsia="Calibri" w:hAnsi="Times New Roman" w:cs="Times New Roman"/>
          <w:sz w:val="24"/>
          <w:szCs w:val="24"/>
        </w:rPr>
        <w:t xml:space="preserve"> Национальные парламенты мира : энциклопедический справочник / А. Х. Саидов ; Рос. акад. наук, Ин-т государства и права. - М. : Волтерс Клувер, 2005. - 720 с.</w:t>
      </w:r>
    </w:p>
    <w:p w:rsidR="00C523BC" w:rsidRPr="00D45851" w:rsidRDefault="00C523BC" w:rsidP="00321BDC">
      <w:pPr>
        <w:tabs>
          <w:tab w:val="left" w:pos="9214"/>
        </w:tabs>
        <w:autoSpaceDE w:val="0"/>
        <w:autoSpaceDN w:val="0"/>
        <w:adjustRightInd w:val="0"/>
        <w:spacing w:after="0" w:line="240" w:lineRule="auto"/>
        <w:ind w:left="-426"/>
        <w:jc w:val="both"/>
        <w:rPr>
          <w:rFonts w:ascii="Times New Roman" w:eastAsia="Calibri" w:hAnsi="Times New Roman" w:cs="Times New Roman"/>
          <w:sz w:val="24"/>
          <w:szCs w:val="24"/>
        </w:rPr>
      </w:pPr>
      <w:r w:rsidRPr="00D45851">
        <w:rPr>
          <w:rFonts w:ascii="Times New Roman" w:eastAsia="Calibri" w:hAnsi="Times New Roman" w:cs="Times New Roman"/>
          <w:sz w:val="24"/>
          <w:szCs w:val="24"/>
        </w:rPr>
        <w:t>Акимов А.В. Мировое население: Взгляд в будущее. - М.,1992.</w:t>
      </w: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rPr>
      </w:pPr>
    </w:p>
    <w:p w:rsidR="00C523BC" w:rsidRPr="00D45851" w:rsidRDefault="00C523BC" w:rsidP="00321BDC">
      <w:pPr>
        <w:tabs>
          <w:tab w:val="left" w:pos="9214"/>
        </w:tabs>
        <w:spacing w:after="0" w:line="240" w:lineRule="auto"/>
        <w:ind w:left="-426" w:right="-1"/>
        <w:jc w:val="both"/>
        <w:rPr>
          <w:rFonts w:ascii="Times New Roman" w:eastAsia="Calibri" w:hAnsi="Times New Roman" w:cs="Times New Roman"/>
          <w:sz w:val="24"/>
          <w:szCs w:val="24"/>
          <w:lang w:val="kk-KZ"/>
        </w:rPr>
      </w:pPr>
    </w:p>
    <w:p w:rsidR="00C523BC" w:rsidRPr="00D45851" w:rsidRDefault="00C523BC" w:rsidP="00321BDC">
      <w:pPr>
        <w:tabs>
          <w:tab w:val="left" w:pos="9214"/>
        </w:tabs>
        <w:spacing w:after="0" w:line="240" w:lineRule="auto"/>
        <w:ind w:left="-426" w:right="-1"/>
        <w:jc w:val="both"/>
        <w:rPr>
          <w:rFonts w:ascii="Times New Roman" w:eastAsia="Calibri" w:hAnsi="Times New Roman" w:cs="Times New Roman"/>
          <w:sz w:val="24"/>
          <w:szCs w:val="24"/>
        </w:rPr>
      </w:pPr>
      <w:r w:rsidRPr="00D45851">
        <w:rPr>
          <w:rFonts w:ascii="Times New Roman" w:eastAsia="Calibri" w:hAnsi="Times New Roman" w:cs="Times New Roman"/>
          <w:sz w:val="24"/>
          <w:szCs w:val="24"/>
        </w:rPr>
        <w:t>ТЕМА 6. Интеграционные процессы на постсоветском</w:t>
      </w:r>
    </w:p>
    <w:p w:rsidR="00C523BC" w:rsidRPr="00D45851" w:rsidRDefault="00C523BC" w:rsidP="00321BDC">
      <w:pPr>
        <w:tabs>
          <w:tab w:val="left" w:pos="9214"/>
        </w:tabs>
        <w:spacing w:after="0" w:line="240" w:lineRule="auto"/>
        <w:ind w:left="-426" w:right="-1"/>
        <w:jc w:val="both"/>
        <w:rPr>
          <w:rFonts w:ascii="Times New Roman" w:eastAsia="Calibri" w:hAnsi="Times New Roman" w:cs="Times New Roman"/>
          <w:sz w:val="24"/>
          <w:szCs w:val="24"/>
          <w:lang w:val="kk-KZ"/>
        </w:rPr>
      </w:pPr>
      <w:r w:rsidRPr="00D45851">
        <w:rPr>
          <w:rFonts w:ascii="Times New Roman" w:eastAsia="Calibri" w:hAnsi="Times New Roman" w:cs="Times New Roman"/>
          <w:sz w:val="24"/>
          <w:szCs w:val="24"/>
        </w:rPr>
        <w:t>Пространстве</w:t>
      </w:r>
    </w:p>
    <w:p w:rsidR="00C523BC" w:rsidRPr="00D45851" w:rsidRDefault="00C523BC" w:rsidP="00321BDC">
      <w:pPr>
        <w:tabs>
          <w:tab w:val="left" w:pos="9214"/>
        </w:tabs>
        <w:spacing w:after="0" w:line="240" w:lineRule="auto"/>
        <w:ind w:left="-426" w:right="-1"/>
        <w:jc w:val="both"/>
        <w:rPr>
          <w:rFonts w:ascii="Times New Roman" w:eastAsia="Calibri" w:hAnsi="Times New Roman" w:cs="Times New Roman"/>
          <w:sz w:val="24"/>
          <w:szCs w:val="24"/>
          <w:lang w:val="kk-KZ"/>
        </w:rPr>
      </w:pPr>
      <w:r w:rsidRPr="00D45851">
        <w:rPr>
          <w:rFonts w:ascii="Times New Roman" w:eastAsia="Calibri" w:hAnsi="Times New Roman" w:cs="Times New Roman"/>
          <w:sz w:val="24"/>
          <w:szCs w:val="24"/>
          <w:lang w:val="kk-KZ"/>
        </w:rPr>
        <w:t>Круглый стол</w:t>
      </w:r>
    </w:p>
    <w:p w:rsidR="00C523BC" w:rsidRPr="00D45851" w:rsidRDefault="00C523BC" w:rsidP="00321BDC">
      <w:pPr>
        <w:pStyle w:val="a4"/>
        <w:tabs>
          <w:tab w:val="left" w:pos="9214"/>
        </w:tabs>
        <w:spacing w:before="0" w:beforeAutospacing="0" w:after="0" w:afterAutospacing="0"/>
        <w:ind w:left="-426"/>
        <w:jc w:val="both"/>
      </w:pPr>
      <w:r w:rsidRPr="00D45851">
        <w:rPr>
          <w:lang w:val="kk-KZ"/>
        </w:rPr>
        <w:t>Цель занятий-</w:t>
      </w:r>
      <w:r w:rsidRPr="00D45851">
        <w:t xml:space="preserve"> выработка и развитие навыков и умений анализировать международно-</w:t>
      </w:r>
      <w:r w:rsidRPr="00D45851">
        <w:rPr>
          <w:lang w:val="kk-KZ"/>
        </w:rPr>
        <w:t>интеграционные</w:t>
      </w:r>
      <w:r w:rsidRPr="00D45851">
        <w:t xml:space="preserve"> проблемы, возникающие в международных отношениях;</w:t>
      </w: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rPr>
      </w:pP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val="kk-KZ"/>
        </w:rPr>
      </w:pPr>
      <w:r w:rsidRPr="00D45851">
        <w:rPr>
          <w:rFonts w:ascii="Times New Roman" w:eastAsia="Calibri" w:hAnsi="Times New Roman" w:cs="Times New Roman"/>
          <w:sz w:val="24"/>
          <w:szCs w:val="24"/>
          <w:lang w:val="kk-KZ"/>
        </w:rPr>
        <w:t>Вопросы на рассмотрение</w:t>
      </w:r>
    </w:p>
    <w:p w:rsidR="00C523BC" w:rsidRPr="00D45851" w:rsidRDefault="00C523BC" w:rsidP="00321BDC">
      <w:pPr>
        <w:widowControl w:val="0"/>
        <w:numPr>
          <w:ilvl w:val="0"/>
          <w:numId w:val="10"/>
        </w:numPr>
        <w:tabs>
          <w:tab w:val="clear" w:pos="744"/>
          <w:tab w:val="left" w:pos="9214"/>
        </w:tabs>
        <w:autoSpaceDE w:val="0"/>
        <w:autoSpaceDN w:val="0"/>
        <w:adjustRightInd w:val="0"/>
        <w:spacing w:after="0" w:line="240" w:lineRule="auto"/>
        <w:ind w:left="-426" w:right="-23" w:hanging="284"/>
        <w:jc w:val="both"/>
        <w:rPr>
          <w:rFonts w:ascii="Times New Roman" w:eastAsia="Calibri" w:hAnsi="Times New Roman" w:cs="Times New Roman"/>
          <w:sz w:val="24"/>
          <w:szCs w:val="24"/>
        </w:rPr>
      </w:pPr>
      <w:r w:rsidRPr="00D45851">
        <w:rPr>
          <w:rFonts w:ascii="Times New Roman" w:eastAsia="Calibri" w:hAnsi="Times New Roman" w:cs="Times New Roman"/>
          <w:sz w:val="24"/>
          <w:szCs w:val="24"/>
        </w:rPr>
        <w:t>Экономический потенциал стран СНГ и объективная заинтересованность в интеграции.</w:t>
      </w:r>
    </w:p>
    <w:p w:rsidR="00C523BC" w:rsidRPr="00D45851" w:rsidRDefault="00C523BC" w:rsidP="00321BDC">
      <w:pPr>
        <w:widowControl w:val="0"/>
        <w:numPr>
          <w:ilvl w:val="0"/>
          <w:numId w:val="10"/>
        </w:numPr>
        <w:tabs>
          <w:tab w:val="clear" w:pos="744"/>
          <w:tab w:val="left" w:pos="9214"/>
        </w:tabs>
        <w:autoSpaceDE w:val="0"/>
        <w:autoSpaceDN w:val="0"/>
        <w:adjustRightInd w:val="0"/>
        <w:spacing w:after="0" w:line="240" w:lineRule="auto"/>
        <w:ind w:left="-426" w:right="-23" w:hanging="284"/>
        <w:jc w:val="both"/>
        <w:rPr>
          <w:rFonts w:ascii="Times New Roman" w:eastAsia="Calibri" w:hAnsi="Times New Roman" w:cs="Times New Roman"/>
          <w:sz w:val="24"/>
          <w:szCs w:val="24"/>
        </w:rPr>
      </w:pPr>
      <w:r w:rsidRPr="00D45851">
        <w:rPr>
          <w:rFonts w:ascii="Times New Roman" w:eastAsia="Calibri" w:hAnsi="Times New Roman" w:cs="Times New Roman"/>
          <w:sz w:val="24"/>
          <w:szCs w:val="24"/>
        </w:rPr>
        <w:t>Эволюция развития интеграции в СНГ и ее перспективы.</w:t>
      </w:r>
    </w:p>
    <w:p w:rsidR="00C523BC" w:rsidRPr="00D45851" w:rsidRDefault="00C523BC" w:rsidP="00321BDC">
      <w:pPr>
        <w:tabs>
          <w:tab w:val="left" w:pos="9214"/>
        </w:tabs>
        <w:spacing w:after="0" w:line="240" w:lineRule="auto"/>
        <w:ind w:left="-426" w:right="-23"/>
        <w:jc w:val="both"/>
        <w:rPr>
          <w:rFonts w:ascii="Times New Roman" w:eastAsia="Calibri" w:hAnsi="Times New Roman" w:cs="Times New Roman"/>
          <w:sz w:val="24"/>
          <w:szCs w:val="24"/>
          <w:lang w:val="kk-KZ"/>
        </w:rPr>
      </w:pPr>
    </w:p>
    <w:p w:rsidR="00C523BC" w:rsidRPr="00D45851" w:rsidRDefault="00C523BC" w:rsidP="00321BDC">
      <w:pPr>
        <w:tabs>
          <w:tab w:val="left" w:pos="9214"/>
        </w:tabs>
        <w:spacing w:after="0" w:line="240" w:lineRule="auto"/>
        <w:ind w:left="-426" w:right="-23"/>
        <w:jc w:val="both"/>
        <w:rPr>
          <w:rFonts w:ascii="Times New Roman" w:eastAsia="Calibri" w:hAnsi="Times New Roman" w:cs="Times New Roman"/>
          <w:sz w:val="24"/>
          <w:szCs w:val="24"/>
        </w:rPr>
      </w:pPr>
      <w:r w:rsidRPr="00D45851">
        <w:rPr>
          <w:rFonts w:ascii="Times New Roman" w:eastAsia="Calibri" w:hAnsi="Times New Roman" w:cs="Times New Roman"/>
          <w:sz w:val="24"/>
          <w:szCs w:val="24"/>
        </w:rPr>
        <w:t>Темы рефератов</w:t>
      </w:r>
    </w:p>
    <w:p w:rsidR="00C523BC" w:rsidRPr="00D45851" w:rsidRDefault="00C523BC" w:rsidP="00321BDC">
      <w:pPr>
        <w:widowControl w:val="0"/>
        <w:numPr>
          <w:ilvl w:val="0"/>
          <w:numId w:val="9"/>
        </w:numPr>
        <w:tabs>
          <w:tab w:val="clear" w:pos="720"/>
          <w:tab w:val="left" w:pos="9214"/>
        </w:tabs>
        <w:autoSpaceDE w:val="0"/>
        <w:autoSpaceDN w:val="0"/>
        <w:adjustRightInd w:val="0"/>
        <w:spacing w:after="0" w:line="240" w:lineRule="auto"/>
        <w:ind w:left="-426" w:right="-23" w:hanging="284"/>
        <w:jc w:val="both"/>
        <w:rPr>
          <w:rFonts w:ascii="Times New Roman" w:eastAsia="Calibri" w:hAnsi="Times New Roman" w:cs="Times New Roman"/>
          <w:sz w:val="24"/>
          <w:szCs w:val="24"/>
        </w:rPr>
      </w:pPr>
      <w:r w:rsidRPr="00D45851">
        <w:rPr>
          <w:rFonts w:ascii="Times New Roman" w:eastAsia="Calibri" w:hAnsi="Times New Roman" w:cs="Times New Roman"/>
          <w:sz w:val="24"/>
          <w:szCs w:val="24"/>
        </w:rPr>
        <w:t>Интеграционные процессы в аграрной сфере стран – членов СНГ.</w:t>
      </w:r>
    </w:p>
    <w:p w:rsidR="00C523BC" w:rsidRPr="00D45851" w:rsidRDefault="00C523BC" w:rsidP="00321BDC">
      <w:pPr>
        <w:widowControl w:val="0"/>
        <w:numPr>
          <w:ilvl w:val="0"/>
          <w:numId w:val="9"/>
        </w:numPr>
        <w:tabs>
          <w:tab w:val="clear" w:pos="720"/>
          <w:tab w:val="left" w:pos="9214"/>
        </w:tabs>
        <w:autoSpaceDE w:val="0"/>
        <w:autoSpaceDN w:val="0"/>
        <w:adjustRightInd w:val="0"/>
        <w:spacing w:after="0" w:line="240" w:lineRule="auto"/>
        <w:ind w:left="-426" w:right="-23" w:hanging="284"/>
        <w:jc w:val="both"/>
        <w:rPr>
          <w:rFonts w:ascii="Times New Roman" w:eastAsia="Calibri" w:hAnsi="Times New Roman" w:cs="Times New Roman"/>
          <w:sz w:val="24"/>
          <w:szCs w:val="24"/>
        </w:rPr>
      </w:pPr>
      <w:r w:rsidRPr="00D45851">
        <w:rPr>
          <w:rFonts w:ascii="Times New Roman" w:eastAsia="Calibri" w:hAnsi="Times New Roman" w:cs="Times New Roman"/>
          <w:sz w:val="24"/>
          <w:szCs w:val="24"/>
        </w:rPr>
        <w:t>Институциональная система регулирования интеграционных процессов в СНГ.</w:t>
      </w: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rPr>
      </w:pPr>
    </w:p>
    <w:p w:rsidR="00C523BC" w:rsidRPr="00D45851" w:rsidRDefault="00C523BC" w:rsidP="00321BDC">
      <w:pPr>
        <w:tabs>
          <w:tab w:val="left" w:pos="9214"/>
        </w:tabs>
        <w:spacing w:after="0" w:line="240" w:lineRule="auto"/>
        <w:ind w:left="-426" w:right="-1"/>
        <w:jc w:val="both"/>
        <w:rPr>
          <w:rFonts w:ascii="Times New Roman" w:eastAsia="Calibri" w:hAnsi="Times New Roman" w:cs="Times New Roman"/>
          <w:sz w:val="24"/>
          <w:szCs w:val="24"/>
        </w:rPr>
      </w:pPr>
      <w:r w:rsidRPr="00D45851">
        <w:rPr>
          <w:rFonts w:ascii="Times New Roman" w:eastAsia="Calibri" w:hAnsi="Times New Roman" w:cs="Times New Roman"/>
          <w:sz w:val="24"/>
          <w:szCs w:val="24"/>
        </w:rPr>
        <w:t>Рекомендуемая литература</w:t>
      </w:r>
    </w:p>
    <w:p w:rsidR="00C523BC" w:rsidRPr="00D45851" w:rsidRDefault="00C523BC" w:rsidP="00321BDC">
      <w:pPr>
        <w:widowControl w:val="0"/>
        <w:tabs>
          <w:tab w:val="left" w:pos="9214"/>
        </w:tabs>
        <w:autoSpaceDE w:val="0"/>
        <w:autoSpaceDN w:val="0"/>
        <w:adjustRightInd w:val="0"/>
        <w:spacing w:after="0" w:line="240" w:lineRule="auto"/>
        <w:ind w:left="-426" w:right="-1"/>
        <w:jc w:val="both"/>
        <w:rPr>
          <w:rFonts w:ascii="Times New Roman" w:eastAsia="Calibri" w:hAnsi="Times New Roman" w:cs="Times New Roman"/>
          <w:sz w:val="24"/>
          <w:szCs w:val="24"/>
        </w:rPr>
      </w:pPr>
      <w:r w:rsidRPr="00D45851">
        <w:rPr>
          <w:rFonts w:ascii="Times New Roman" w:eastAsia="Calibri" w:hAnsi="Times New Roman" w:cs="Times New Roman"/>
          <w:sz w:val="24"/>
          <w:szCs w:val="24"/>
        </w:rPr>
        <w:t>Бляхман Л.С., Кротов М.И., Строев Е.С. Экономика Содружества Независимых государств накануне третьего тысячелетия. Опыт и проблемы реформ. – СПб.: Наука, 1998.</w:t>
      </w:r>
    </w:p>
    <w:p w:rsidR="00C523BC" w:rsidRPr="00D45851" w:rsidRDefault="00C523BC" w:rsidP="00321BDC">
      <w:pPr>
        <w:pStyle w:val="ac"/>
        <w:tabs>
          <w:tab w:val="left" w:pos="9214"/>
        </w:tabs>
        <w:ind w:left="-426" w:right="-1"/>
        <w:rPr>
          <w:sz w:val="24"/>
          <w:szCs w:val="24"/>
        </w:rPr>
      </w:pPr>
      <w:r w:rsidRPr="00D45851">
        <w:rPr>
          <w:sz w:val="24"/>
          <w:szCs w:val="24"/>
        </w:rPr>
        <w:t>Бойцова В.В., Бойцова Л.В. Европейский союз: расширение на восток // ОНС. – 2002. – № 2.</w:t>
      </w:r>
    </w:p>
    <w:p w:rsidR="00C523BC" w:rsidRPr="00D45851" w:rsidRDefault="00C523BC" w:rsidP="00321BDC">
      <w:pPr>
        <w:pStyle w:val="ac"/>
        <w:tabs>
          <w:tab w:val="left" w:pos="9214"/>
        </w:tabs>
        <w:ind w:left="-426" w:right="-1"/>
        <w:rPr>
          <w:sz w:val="24"/>
          <w:szCs w:val="24"/>
        </w:rPr>
      </w:pPr>
      <w:r w:rsidRPr="00D45851">
        <w:rPr>
          <w:sz w:val="24"/>
          <w:szCs w:val="24"/>
        </w:rPr>
        <w:t>Воронов К. Четвертое расширение ЕС // МЭиМО. – 1996. – № 8.</w:t>
      </w:r>
    </w:p>
    <w:p w:rsidR="00C523BC" w:rsidRPr="00D45851" w:rsidRDefault="00C523BC" w:rsidP="00321BDC">
      <w:pPr>
        <w:widowControl w:val="0"/>
        <w:tabs>
          <w:tab w:val="left" w:pos="9214"/>
        </w:tabs>
        <w:autoSpaceDE w:val="0"/>
        <w:autoSpaceDN w:val="0"/>
        <w:adjustRightInd w:val="0"/>
        <w:spacing w:after="0" w:line="240" w:lineRule="auto"/>
        <w:ind w:left="-426" w:right="-1"/>
        <w:jc w:val="both"/>
        <w:rPr>
          <w:rFonts w:ascii="Times New Roman" w:eastAsia="Calibri" w:hAnsi="Times New Roman" w:cs="Times New Roman"/>
          <w:sz w:val="24"/>
          <w:szCs w:val="24"/>
        </w:rPr>
      </w:pPr>
      <w:r w:rsidRPr="00D45851">
        <w:rPr>
          <w:rFonts w:ascii="Times New Roman" w:eastAsia="Calibri" w:hAnsi="Times New Roman" w:cs="Times New Roman"/>
          <w:sz w:val="24"/>
          <w:szCs w:val="24"/>
        </w:rPr>
        <w:t>Глобализация и Россия // МЭиМО. – 2002. – № 9.</w:t>
      </w:r>
    </w:p>
    <w:p w:rsidR="00C523BC" w:rsidRPr="00D45851" w:rsidRDefault="00C523BC" w:rsidP="00321BDC">
      <w:pPr>
        <w:widowControl w:val="0"/>
        <w:tabs>
          <w:tab w:val="left" w:pos="9214"/>
        </w:tabs>
        <w:autoSpaceDE w:val="0"/>
        <w:autoSpaceDN w:val="0"/>
        <w:adjustRightInd w:val="0"/>
        <w:spacing w:after="0" w:line="240" w:lineRule="auto"/>
        <w:ind w:left="-426" w:right="-1"/>
        <w:jc w:val="both"/>
        <w:rPr>
          <w:rFonts w:ascii="Times New Roman" w:eastAsia="Calibri" w:hAnsi="Times New Roman" w:cs="Times New Roman"/>
          <w:sz w:val="24"/>
          <w:szCs w:val="24"/>
        </w:rPr>
      </w:pPr>
      <w:r w:rsidRPr="00D45851">
        <w:rPr>
          <w:rFonts w:ascii="Times New Roman" w:eastAsia="Calibri" w:hAnsi="Times New Roman" w:cs="Times New Roman"/>
          <w:sz w:val="24"/>
          <w:szCs w:val="24"/>
        </w:rPr>
        <w:t>Годин Ю.Ф. Россия и Белоруссия. На пути к единению. – М., 2001.</w:t>
      </w:r>
    </w:p>
    <w:p w:rsidR="00C523BC" w:rsidRPr="00D45851" w:rsidRDefault="00C523BC" w:rsidP="00321BDC">
      <w:pPr>
        <w:widowControl w:val="0"/>
        <w:tabs>
          <w:tab w:val="left" w:pos="9214"/>
        </w:tabs>
        <w:autoSpaceDE w:val="0"/>
        <w:autoSpaceDN w:val="0"/>
        <w:adjustRightInd w:val="0"/>
        <w:spacing w:after="0" w:line="240" w:lineRule="auto"/>
        <w:ind w:left="-426" w:right="-1"/>
        <w:jc w:val="both"/>
        <w:rPr>
          <w:rFonts w:ascii="Times New Roman" w:eastAsia="Calibri" w:hAnsi="Times New Roman" w:cs="Times New Roman"/>
          <w:sz w:val="24"/>
          <w:szCs w:val="24"/>
        </w:rPr>
      </w:pPr>
      <w:r w:rsidRPr="00D45851">
        <w:rPr>
          <w:rFonts w:ascii="Times New Roman" w:eastAsia="Calibri" w:hAnsi="Times New Roman" w:cs="Times New Roman"/>
          <w:sz w:val="24"/>
          <w:szCs w:val="24"/>
        </w:rPr>
        <w:t>Договор об учреждении Евразийского экономического сообщества // БИКИ, 26.10.2000.</w:t>
      </w:r>
    </w:p>
    <w:p w:rsidR="00C523BC" w:rsidRPr="00D45851" w:rsidRDefault="00C523BC" w:rsidP="00321BDC">
      <w:pPr>
        <w:widowControl w:val="0"/>
        <w:tabs>
          <w:tab w:val="left" w:pos="9214"/>
        </w:tabs>
        <w:suppressAutoHyphens/>
        <w:autoSpaceDE w:val="0"/>
        <w:autoSpaceDN w:val="0"/>
        <w:adjustRightInd w:val="0"/>
        <w:spacing w:after="0" w:line="240" w:lineRule="auto"/>
        <w:ind w:left="-426" w:right="-1"/>
        <w:jc w:val="both"/>
        <w:rPr>
          <w:rFonts w:ascii="Times New Roman" w:eastAsia="Calibri" w:hAnsi="Times New Roman" w:cs="Times New Roman"/>
          <w:sz w:val="24"/>
          <w:szCs w:val="24"/>
        </w:rPr>
      </w:pPr>
      <w:r w:rsidRPr="00D45851">
        <w:rPr>
          <w:rFonts w:ascii="Times New Roman" w:eastAsia="Calibri" w:hAnsi="Times New Roman" w:cs="Times New Roman"/>
          <w:sz w:val="24"/>
          <w:szCs w:val="24"/>
        </w:rPr>
        <w:t>Иванов О. Дебют России в АТЭС // Международная жизнь. – 1999. – № 3.</w:t>
      </w:r>
    </w:p>
    <w:p w:rsidR="00C523BC" w:rsidRPr="00D45851" w:rsidRDefault="00C523BC" w:rsidP="00321BDC">
      <w:pPr>
        <w:widowControl w:val="0"/>
        <w:tabs>
          <w:tab w:val="left" w:pos="9214"/>
        </w:tabs>
        <w:suppressAutoHyphens/>
        <w:autoSpaceDE w:val="0"/>
        <w:autoSpaceDN w:val="0"/>
        <w:adjustRightInd w:val="0"/>
        <w:spacing w:after="0" w:line="240" w:lineRule="auto"/>
        <w:ind w:left="-426" w:right="-1"/>
        <w:jc w:val="both"/>
        <w:rPr>
          <w:rFonts w:ascii="Times New Roman" w:eastAsia="Calibri" w:hAnsi="Times New Roman" w:cs="Times New Roman"/>
          <w:sz w:val="24"/>
          <w:szCs w:val="24"/>
        </w:rPr>
      </w:pPr>
      <w:r w:rsidRPr="00D45851">
        <w:rPr>
          <w:rFonts w:ascii="Times New Roman" w:eastAsia="Calibri" w:hAnsi="Times New Roman" w:cs="Times New Roman"/>
          <w:sz w:val="24"/>
          <w:szCs w:val="24"/>
        </w:rPr>
        <w:t>Лапина Н. Российские элиты и проблемы интеграции на прост</w:t>
      </w:r>
      <w:r w:rsidRPr="00D45851">
        <w:rPr>
          <w:rFonts w:ascii="Times New Roman" w:eastAsia="Calibri" w:hAnsi="Times New Roman" w:cs="Times New Roman"/>
          <w:sz w:val="24"/>
          <w:szCs w:val="24"/>
        </w:rPr>
        <w:softHyphen/>
        <w:t>ранстве СНГ // Общество и экономика. – 2002. – № 10, 11.</w:t>
      </w:r>
    </w:p>
    <w:p w:rsidR="00C523BC" w:rsidRPr="00D45851" w:rsidRDefault="00C523BC" w:rsidP="00321BDC">
      <w:pPr>
        <w:pStyle w:val="ac"/>
        <w:tabs>
          <w:tab w:val="left" w:pos="9214"/>
        </w:tabs>
        <w:ind w:left="-426" w:right="-1"/>
        <w:rPr>
          <w:sz w:val="24"/>
          <w:szCs w:val="24"/>
        </w:rPr>
      </w:pPr>
      <w:r w:rsidRPr="00D45851">
        <w:rPr>
          <w:sz w:val="24"/>
          <w:szCs w:val="24"/>
        </w:rPr>
        <w:t>Мантусов В.Б. Интеграционные образования в рамках СНГ // Внешнеэкономический бюллетень. – 2001. – № 12.</w:t>
      </w:r>
    </w:p>
    <w:p w:rsidR="00C523BC" w:rsidRPr="00D45851" w:rsidRDefault="00C523BC" w:rsidP="00321BDC">
      <w:pPr>
        <w:widowControl w:val="0"/>
        <w:tabs>
          <w:tab w:val="left" w:pos="9214"/>
        </w:tabs>
        <w:suppressAutoHyphens/>
        <w:autoSpaceDE w:val="0"/>
        <w:autoSpaceDN w:val="0"/>
        <w:adjustRightInd w:val="0"/>
        <w:spacing w:after="0" w:line="240" w:lineRule="auto"/>
        <w:ind w:left="-426" w:right="-1"/>
        <w:jc w:val="both"/>
        <w:rPr>
          <w:rFonts w:ascii="Times New Roman" w:eastAsia="Calibri" w:hAnsi="Times New Roman" w:cs="Times New Roman"/>
          <w:sz w:val="24"/>
          <w:szCs w:val="24"/>
        </w:rPr>
      </w:pPr>
      <w:r w:rsidRPr="00D45851">
        <w:rPr>
          <w:rFonts w:ascii="Times New Roman" w:eastAsia="Calibri" w:hAnsi="Times New Roman" w:cs="Times New Roman"/>
          <w:sz w:val="24"/>
          <w:szCs w:val="24"/>
        </w:rPr>
        <w:t>Моисеев Е.Г. Международно-правовые основы сотрудничества стран СНГ. – М.: ЮРИСТЪ, 1997.</w:t>
      </w:r>
    </w:p>
    <w:p w:rsidR="00C523BC" w:rsidRPr="00D45851" w:rsidRDefault="00C523BC" w:rsidP="00321BDC">
      <w:pPr>
        <w:widowControl w:val="0"/>
        <w:tabs>
          <w:tab w:val="left" w:pos="9214"/>
        </w:tabs>
        <w:suppressAutoHyphens/>
        <w:autoSpaceDE w:val="0"/>
        <w:autoSpaceDN w:val="0"/>
        <w:adjustRightInd w:val="0"/>
        <w:spacing w:after="0" w:line="240" w:lineRule="auto"/>
        <w:ind w:left="-426" w:right="-1"/>
        <w:jc w:val="both"/>
        <w:rPr>
          <w:rFonts w:ascii="Times New Roman" w:eastAsia="Calibri" w:hAnsi="Times New Roman" w:cs="Times New Roman"/>
          <w:sz w:val="24"/>
          <w:szCs w:val="24"/>
        </w:rPr>
      </w:pPr>
      <w:r w:rsidRPr="00D45851">
        <w:rPr>
          <w:rFonts w:ascii="Times New Roman" w:eastAsia="Calibri" w:hAnsi="Times New Roman" w:cs="Times New Roman"/>
          <w:sz w:val="24"/>
          <w:szCs w:val="24"/>
        </w:rPr>
        <w:t>Петраков Н., Шагалов Г. Валютный фактор в экономической интеграции стран СНГ // Вопросы экономики. – 2003. – № 2.</w:t>
      </w:r>
    </w:p>
    <w:p w:rsidR="00C523BC" w:rsidRPr="00D45851" w:rsidRDefault="00C523BC" w:rsidP="00321BDC">
      <w:pPr>
        <w:widowControl w:val="0"/>
        <w:tabs>
          <w:tab w:val="left" w:pos="9214"/>
        </w:tabs>
        <w:suppressAutoHyphens/>
        <w:autoSpaceDE w:val="0"/>
        <w:autoSpaceDN w:val="0"/>
        <w:adjustRightInd w:val="0"/>
        <w:spacing w:after="0" w:line="240" w:lineRule="auto"/>
        <w:ind w:left="-426" w:right="-1"/>
        <w:jc w:val="both"/>
        <w:rPr>
          <w:rFonts w:ascii="Times New Roman" w:eastAsia="Calibri" w:hAnsi="Times New Roman" w:cs="Times New Roman"/>
          <w:sz w:val="24"/>
          <w:szCs w:val="24"/>
        </w:rPr>
      </w:pPr>
      <w:r w:rsidRPr="00D45851">
        <w:rPr>
          <w:rFonts w:ascii="Times New Roman" w:eastAsia="Calibri" w:hAnsi="Times New Roman" w:cs="Times New Roman"/>
          <w:sz w:val="24"/>
          <w:szCs w:val="24"/>
        </w:rPr>
        <w:t>Региональное развитие: опыт России и ЕС. – М.: Экономика, 2001.</w:t>
      </w:r>
    </w:p>
    <w:p w:rsidR="00C523BC" w:rsidRPr="00D45851" w:rsidRDefault="00C523BC" w:rsidP="00321BDC">
      <w:pPr>
        <w:tabs>
          <w:tab w:val="left" w:pos="9214"/>
        </w:tabs>
        <w:spacing w:after="0" w:line="240" w:lineRule="auto"/>
        <w:ind w:left="-426" w:right="-1"/>
        <w:jc w:val="both"/>
        <w:rPr>
          <w:rFonts w:ascii="Times New Roman" w:eastAsia="Calibri" w:hAnsi="Times New Roman" w:cs="Times New Roman"/>
          <w:sz w:val="24"/>
          <w:szCs w:val="24"/>
        </w:rPr>
      </w:pPr>
      <w:r w:rsidRPr="00D45851">
        <w:rPr>
          <w:rFonts w:ascii="Times New Roman" w:eastAsia="Calibri" w:hAnsi="Times New Roman" w:cs="Times New Roman"/>
          <w:sz w:val="24"/>
          <w:szCs w:val="24"/>
        </w:rPr>
        <w:t>Суханов И. Согласование экономических интересов – решающее условие интеграции // Экономист. – 1999. – № 8.</w:t>
      </w:r>
    </w:p>
    <w:p w:rsidR="00C523BC" w:rsidRPr="00D45851" w:rsidRDefault="00C523BC" w:rsidP="00321BDC">
      <w:pPr>
        <w:tabs>
          <w:tab w:val="left" w:pos="9214"/>
        </w:tabs>
        <w:spacing w:after="0" w:line="240" w:lineRule="auto"/>
        <w:ind w:left="-426" w:right="-1"/>
        <w:jc w:val="both"/>
        <w:rPr>
          <w:rFonts w:ascii="Times New Roman" w:eastAsia="Calibri" w:hAnsi="Times New Roman" w:cs="Times New Roman"/>
          <w:sz w:val="24"/>
          <w:szCs w:val="24"/>
        </w:rPr>
      </w:pPr>
      <w:r w:rsidRPr="00D45851">
        <w:rPr>
          <w:rFonts w:ascii="Times New Roman" w:eastAsia="Calibri" w:hAnsi="Times New Roman" w:cs="Times New Roman"/>
          <w:sz w:val="24"/>
          <w:szCs w:val="24"/>
        </w:rPr>
        <w:t>Тиммерманн Х. Процессы дезинтеграции и реорганизация СНГ // МЭ и МО. – 1999. – № 4.</w:t>
      </w:r>
    </w:p>
    <w:p w:rsidR="00C523BC" w:rsidRPr="00D45851" w:rsidRDefault="00C523BC" w:rsidP="00321BDC">
      <w:pPr>
        <w:tabs>
          <w:tab w:val="left" w:pos="9214"/>
        </w:tabs>
        <w:spacing w:after="0" w:line="240" w:lineRule="auto"/>
        <w:ind w:left="-426" w:right="-1"/>
        <w:jc w:val="both"/>
        <w:rPr>
          <w:rFonts w:ascii="Times New Roman" w:eastAsia="Calibri" w:hAnsi="Times New Roman" w:cs="Times New Roman"/>
          <w:sz w:val="24"/>
          <w:szCs w:val="24"/>
        </w:rPr>
      </w:pP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val="kk-KZ"/>
        </w:rPr>
      </w:pPr>
      <w:r w:rsidRPr="00D45851">
        <w:rPr>
          <w:rFonts w:ascii="Times New Roman" w:eastAsia="Calibri" w:hAnsi="Times New Roman" w:cs="Times New Roman"/>
          <w:sz w:val="24"/>
          <w:szCs w:val="24"/>
          <w:lang w:val="kk-KZ"/>
        </w:rPr>
        <w:t>Тема 7.</w:t>
      </w:r>
      <w:r w:rsidRPr="00D45851">
        <w:rPr>
          <w:rFonts w:ascii="Times New Roman" w:eastAsia="Calibri" w:hAnsi="Times New Roman" w:cs="Times New Roman"/>
          <w:sz w:val="24"/>
          <w:szCs w:val="24"/>
        </w:rPr>
        <w:t>Многосторонние отношения в современном мире. Международные организации и институты как субъекты международных отношений</w:t>
      </w: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val="kk-KZ"/>
        </w:rPr>
      </w:pPr>
      <w:r w:rsidRPr="00D45851">
        <w:rPr>
          <w:rFonts w:ascii="Times New Roman" w:eastAsia="Calibri" w:hAnsi="Times New Roman" w:cs="Times New Roman"/>
          <w:sz w:val="24"/>
          <w:szCs w:val="24"/>
          <w:lang w:val="kk-KZ"/>
        </w:rPr>
        <w:t>Семинар обсуждение</w:t>
      </w: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val="kk-KZ"/>
        </w:rPr>
      </w:pPr>
    </w:p>
    <w:p w:rsidR="00C523BC" w:rsidRPr="00D45851" w:rsidRDefault="00C523BC" w:rsidP="00321BDC">
      <w:pPr>
        <w:pStyle w:val="a4"/>
        <w:tabs>
          <w:tab w:val="left" w:pos="9214"/>
        </w:tabs>
        <w:spacing w:before="0" w:beforeAutospacing="0" w:after="0" w:afterAutospacing="0"/>
        <w:ind w:left="-426"/>
        <w:jc w:val="both"/>
      </w:pPr>
      <w:r w:rsidRPr="00D45851">
        <w:rPr>
          <w:lang w:val="kk-KZ"/>
        </w:rPr>
        <w:t>Цель занятий-</w:t>
      </w:r>
      <w:r w:rsidRPr="00D45851">
        <w:t xml:space="preserve"> привитие навыков исследовательской и аналитической работы.</w:t>
      </w: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val="kk-KZ"/>
        </w:rPr>
      </w:pPr>
      <w:r w:rsidRPr="00D45851">
        <w:rPr>
          <w:rFonts w:ascii="Times New Roman" w:eastAsia="Calibri" w:hAnsi="Times New Roman" w:cs="Times New Roman"/>
          <w:sz w:val="24"/>
          <w:szCs w:val="24"/>
          <w:lang w:val="kk-KZ"/>
        </w:rPr>
        <w:t>Вопросы на обсуждение</w:t>
      </w:r>
    </w:p>
    <w:p w:rsidR="00C523BC" w:rsidRPr="00D45851" w:rsidRDefault="00C523BC" w:rsidP="00321BDC">
      <w:pPr>
        <w:pStyle w:val="a4"/>
        <w:tabs>
          <w:tab w:val="left" w:pos="9214"/>
        </w:tabs>
        <w:spacing w:before="0" w:beforeAutospacing="0" w:after="0" w:afterAutospacing="0"/>
        <w:ind w:left="-426"/>
        <w:jc w:val="both"/>
      </w:pPr>
      <w:r w:rsidRPr="00D45851">
        <w:t xml:space="preserve">Многосторонние отношения в современном мире. Классификация многосторонних институтов и международных организаций. </w:t>
      </w:r>
      <w:r w:rsidRPr="00D45851">
        <w:rPr>
          <w:lang w:val="kk-KZ"/>
        </w:rPr>
        <w:t>1.</w:t>
      </w:r>
      <w:r w:rsidRPr="00D45851">
        <w:t xml:space="preserve">Международные организации, интеграционные объединения как субъекты международных отношений. </w:t>
      </w:r>
    </w:p>
    <w:p w:rsidR="00C523BC" w:rsidRPr="00D45851" w:rsidRDefault="00C523BC" w:rsidP="00321BDC">
      <w:pPr>
        <w:pStyle w:val="a4"/>
        <w:tabs>
          <w:tab w:val="left" w:pos="9214"/>
        </w:tabs>
        <w:spacing w:before="0" w:beforeAutospacing="0" w:after="0" w:afterAutospacing="0"/>
        <w:ind w:left="-426"/>
        <w:jc w:val="both"/>
      </w:pPr>
      <w:r w:rsidRPr="00D45851">
        <w:rPr>
          <w:lang w:val="kk-KZ"/>
        </w:rPr>
        <w:t>2.</w:t>
      </w:r>
      <w:r w:rsidRPr="00D45851">
        <w:t>Общая характеристика важнейших международных организаций и интеграционных структур современности (ООН, ЕС, НАФТА, СНГ и др.).</w:t>
      </w: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lastRenderedPageBreak/>
        <w:t>3.</w:t>
      </w:r>
      <w:r w:rsidRPr="00D45851">
        <w:t xml:space="preserve">Роль ООН в современных международных отношениях. </w:t>
      </w:r>
    </w:p>
    <w:p w:rsidR="00C523BC" w:rsidRPr="00D45851" w:rsidRDefault="00C523BC" w:rsidP="00321BDC">
      <w:pPr>
        <w:pStyle w:val="a4"/>
        <w:tabs>
          <w:tab w:val="left" w:pos="9214"/>
        </w:tabs>
        <w:spacing w:before="0" w:beforeAutospacing="0" w:after="0" w:afterAutospacing="0"/>
        <w:ind w:left="-426"/>
        <w:jc w:val="both"/>
        <w:rPr>
          <w:lang w:val="kk-KZ"/>
        </w:rPr>
      </w:pP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t>Контрольные вопросы</w:t>
      </w: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t>1.</w:t>
      </w:r>
      <w:r w:rsidRPr="00D45851">
        <w:t xml:space="preserve">Проблемы функционирования и реформы ООН в 1990-е годы. </w:t>
      </w: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t>2.Казахстанское</w:t>
      </w:r>
      <w:r w:rsidRPr="00D45851">
        <w:t xml:space="preserve"> видение ООН. </w:t>
      </w:r>
    </w:p>
    <w:p w:rsidR="00C523BC" w:rsidRPr="00D45851" w:rsidRDefault="00C523BC" w:rsidP="00321BDC">
      <w:pPr>
        <w:pStyle w:val="a4"/>
        <w:tabs>
          <w:tab w:val="left" w:pos="9214"/>
        </w:tabs>
        <w:spacing w:before="0" w:beforeAutospacing="0" w:after="0" w:afterAutospacing="0"/>
        <w:ind w:left="-426"/>
        <w:jc w:val="both"/>
      </w:pPr>
      <w:r w:rsidRPr="00D45851">
        <w:rPr>
          <w:lang w:val="kk-KZ"/>
        </w:rPr>
        <w:t>3.</w:t>
      </w:r>
      <w:r w:rsidRPr="00D45851">
        <w:t>Миротворческая деятельность ООН: теоретические основы и практика 1990-х годов.</w:t>
      </w: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val="kk-KZ"/>
        </w:rPr>
      </w:pP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val="kk-KZ"/>
        </w:rPr>
      </w:pPr>
      <w:r w:rsidRPr="00D45851">
        <w:rPr>
          <w:rFonts w:ascii="Times New Roman" w:eastAsia="Calibri" w:hAnsi="Times New Roman" w:cs="Times New Roman"/>
          <w:sz w:val="24"/>
          <w:szCs w:val="24"/>
          <w:lang w:val="kk-KZ"/>
        </w:rPr>
        <w:t>Литература</w:t>
      </w:r>
    </w:p>
    <w:p w:rsidR="00C523BC" w:rsidRPr="00D45851" w:rsidRDefault="00C523BC" w:rsidP="00321BDC">
      <w:pPr>
        <w:tabs>
          <w:tab w:val="left" w:pos="9214"/>
        </w:tabs>
        <w:autoSpaceDE w:val="0"/>
        <w:autoSpaceDN w:val="0"/>
        <w:adjustRightInd w:val="0"/>
        <w:spacing w:after="0" w:line="240" w:lineRule="auto"/>
        <w:ind w:left="-426"/>
        <w:jc w:val="both"/>
        <w:rPr>
          <w:rFonts w:ascii="Times New Roman" w:eastAsia="Calibri" w:hAnsi="Times New Roman" w:cs="Times New Roman"/>
          <w:sz w:val="24"/>
          <w:szCs w:val="24"/>
        </w:rPr>
      </w:pPr>
      <w:r w:rsidRPr="00D45851">
        <w:rPr>
          <w:rFonts w:ascii="Times New Roman" w:eastAsia="Calibri" w:hAnsi="Times New Roman" w:cs="Times New Roman"/>
          <w:sz w:val="24"/>
          <w:szCs w:val="24"/>
        </w:rPr>
        <w:t>Всеобъемлющая международная безопасность. Международно-правовые</w:t>
      </w:r>
    </w:p>
    <w:p w:rsidR="00C523BC" w:rsidRPr="00D45851" w:rsidRDefault="00C523BC" w:rsidP="00321BDC">
      <w:pPr>
        <w:tabs>
          <w:tab w:val="left" w:pos="9214"/>
        </w:tabs>
        <w:autoSpaceDE w:val="0"/>
        <w:autoSpaceDN w:val="0"/>
        <w:adjustRightInd w:val="0"/>
        <w:spacing w:after="0" w:line="240" w:lineRule="auto"/>
        <w:ind w:left="-426"/>
        <w:jc w:val="both"/>
        <w:rPr>
          <w:rFonts w:ascii="Times New Roman" w:eastAsia="Calibri" w:hAnsi="Times New Roman" w:cs="Times New Roman"/>
          <w:sz w:val="24"/>
          <w:szCs w:val="24"/>
        </w:rPr>
      </w:pPr>
      <w:r w:rsidRPr="00D45851">
        <w:rPr>
          <w:rFonts w:ascii="Times New Roman" w:eastAsia="Calibri" w:hAnsi="Times New Roman" w:cs="Times New Roman"/>
          <w:sz w:val="24"/>
          <w:szCs w:val="24"/>
        </w:rPr>
        <w:t>принципы и нормы: Справочник / Отв. ред. Б.М. Клименко. - М., 1990.</w:t>
      </w:r>
    </w:p>
    <w:p w:rsidR="00C523BC" w:rsidRPr="00D45851" w:rsidRDefault="00C523BC" w:rsidP="00321BDC">
      <w:pPr>
        <w:tabs>
          <w:tab w:val="left" w:pos="9214"/>
        </w:tabs>
        <w:autoSpaceDE w:val="0"/>
        <w:autoSpaceDN w:val="0"/>
        <w:adjustRightInd w:val="0"/>
        <w:spacing w:after="0" w:line="240" w:lineRule="auto"/>
        <w:ind w:left="-426"/>
        <w:jc w:val="both"/>
        <w:rPr>
          <w:rFonts w:ascii="Times New Roman" w:eastAsia="Calibri" w:hAnsi="Times New Roman" w:cs="Times New Roman"/>
          <w:sz w:val="24"/>
          <w:szCs w:val="24"/>
        </w:rPr>
      </w:pPr>
      <w:r w:rsidRPr="00D45851">
        <w:rPr>
          <w:rFonts w:ascii="Times New Roman" w:eastAsia="Calibri" w:hAnsi="Times New Roman" w:cs="Times New Roman"/>
          <w:sz w:val="24"/>
          <w:szCs w:val="24"/>
        </w:rPr>
        <w:t>ХХ век: основные проблемы и тенденции международных отношений.</w:t>
      </w:r>
    </w:p>
    <w:p w:rsidR="00C523BC" w:rsidRPr="00D45851" w:rsidRDefault="00C523BC" w:rsidP="00321BDC">
      <w:pPr>
        <w:tabs>
          <w:tab w:val="left" w:pos="9214"/>
        </w:tabs>
        <w:autoSpaceDE w:val="0"/>
        <w:autoSpaceDN w:val="0"/>
        <w:adjustRightInd w:val="0"/>
        <w:spacing w:after="0" w:line="240" w:lineRule="auto"/>
        <w:ind w:left="-426"/>
        <w:jc w:val="both"/>
        <w:rPr>
          <w:rFonts w:ascii="Times New Roman" w:eastAsia="Calibri" w:hAnsi="Times New Roman" w:cs="Times New Roman"/>
          <w:sz w:val="24"/>
          <w:szCs w:val="24"/>
        </w:rPr>
      </w:pPr>
      <w:r w:rsidRPr="00D45851">
        <w:rPr>
          <w:rFonts w:ascii="Times New Roman" w:eastAsia="Calibri" w:hAnsi="Times New Roman" w:cs="Times New Roman"/>
          <w:sz w:val="24"/>
          <w:szCs w:val="24"/>
        </w:rPr>
        <w:t>М., 1992.</w:t>
      </w:r>
    </w:p>
    <w:p w:rsidR="00C523BC" w:rsidRPr="00D45851" w:rsidRDefault="00C523BC" w:rsidP="00321BDC">
      <w:pPr>
        <w:tabs>
          <w:tab w:val="left" w:pos="9214"/>
        </w:tabs>
        <w:autoSpaceDE w:val="0"/>
        <w:autoSpaceDN w:val="0"/>
        <w:adjustRightInd w:val="0"/>
        <w:spacing w:after="0" w:line="240" w:lineRule="auto"/>
        <w:ind w:left="-426"/>
        <w:jc w:val="both"/>
        <w:rPr>
          <w:rFonts w:ascii="Times New Roman" w:eastAsia="Calibri" w:hAnsi="Times New Roman" w:cs="Times New Roman"/>
          <w:sz w:val="24"/>
          <w:szCs w:val="24"/>
        </w:rPr>
      </w:pPr>
      <w:r w:rsidRPr="00D45851">
        <w:rPr>
          <w:rFonts w:ascii="Times New Roman" w:eastAsia="Calibri" w:hAnsi="Times New Roman" w:cs="Times New Roman"/>
          <w:sz w:val="24"/>
          <w:szCs w:val="24"/>
        </w:rPr>
        <w:t>Джонсон П. Современность: мир с двадцатых по девяностые годы. В 2 т.</w:t>
      </w:r>
    </w:p>
    <w:p w:rsidR="00C523BC" w:rsidRPr="00D45851" w:rsidRDefault="00C523BC" w:rsidP="00321BDC">
      <w:pPr>
        <w:tabs>
          <w:tab w:val="left" w:pos="9214"/>
        </w:tabs>
        <w:autoSpaceDE w:val="0"/>
        <w:autoSpaceDN w:val="0"/>
        <w:adjustRightInd w:val="0"/>
        <w:spacing w:after="0" w:line="240" w:lineRule="auto"/>
        <w:ind w:left="-426"/>
        <w:jc w:val="both"/>
        <w:rPr>
          <w:rFonts w:ascii="Times New Roman" w:eastAsia="Calibri" w:hAnsi="Times New Roman" w:cs="Times New Roman"/>
          <w:sz w:val="24"/>
          <w:szCs w:val="24"/>
        </w:rPr>
      </w:pPr>
      <w:r w:rsidRPr="00D45851">
        <w:rPr>
          <w:rFonts w:ascii="Times New Roman" w:eastAsia="Calibri" w:hAnsi="Times New Roman" w:cs="Times New Roman"/>
          <w:sz w:val="24"/>
          <w:szCs w:val="24"/>
        </w:rPr>
        <w:t>М., 1995.</w:t>
      </w:r>
    </w:p>
    <w:p w:rsidR="00C523BC" w:rsidRPr="00D45851" w:rsidRDefault="00C523BC" w:rsidP="00321BDC">
      <w:pPr>
        <w:tabs>
          <w:tab w:val="left" w:pos="9214"/>
        </w:tabs>
        <w:autoSpaceDE w:val="0"/>
        <w:autoSpaceDN w:val="0"/>
        <w:adjustRightInd w:val="0"/>
        <w:spacing w:after="0" w:line="240" w:lineRule="auto"/>
        <w:ind w:left="-426"/>
        <w:jc w:val="both"/>
        <w:rPr>
          <w:rFonts w:ascii="Times New Roman" w:eastAsia="Calibri" w:hAnsi="Times New Roman" w:cs="Times New Roman"/>
          <w:sz w:val="24"/>
          <w:szCs w:val="24"/>
        </w:rPr>
      </w:pPr>
      <w:r w:rsidRPr="00D45851">
        <w:rPr>
          <w:rFonts w:ascii="Times New Roman" w:eastAsia="Calibri" w:hAnsi="Times New Roman" w:cs="Times New Roman"/>
          <w:sz w:val="24"/>
          <w:szCs w:val="24"/>
        </w:rPr>
        <w:t>Дугин А. Основы геополитики. Геополитическое будущее России. М.,</w:t>
      </w:r>
    </w:p>
    <w:p w:rsidR="00C523BC" w:rsidRPr="00D45851" w:rsidRDefault="00C523BC" w:rsidP="00321BDC">
      <w:pPr>
        <w:tabs>
          <w:tab w:val="left" w:pos="9214"/>
        </w:tabs>
        <w:autoSpaceDE w:val="0"/>
        <w:autoSpaceDN w:val="0"/>
        <w:adjustRightInd w:val="0"/>
        <w:spacing w:after="0" w:line="240" w:lineRule="auto"/>
        <w:ind w:left="-426"/>
        <w:jc w:val="both"/>
        <w:rPr>
          <w:rFonts w:ascii="Times New Roman" w:eastAsia="Calibri" w:hAnsi="Times New Roman" w:cs="Times New Roman"/>
          <w:sz w:val="24"/>
          <w:szCs w:val="24"/>
        </w:rPr>
      </w:pPr>
      <w:r w:rsidRPr="00D45851">
        <w:rPr>
          <w:rFonts w:ascii="Times New Roman" w:eastAsia="Calibri" w:hAnsi="Times New Roman" w:cs="Times New Roman"/>
          <w:sz w:val="24"/>
          <w:szCs w:val="24"/>
        </w:rPr>
        <w:t>1997.</w:t>
      </w:r>
    </w:p>
    <w:p w:rsidR="00C523BC" w:rsidRPr="00D45851" w:rsidRDefault="00C523BC" w:rsidP="00321BDC">
      <w:pPr>
        <w:tabs>
          <w:tab w:val="left" w:pos="9214"/>
        </w:tabs>
        <w:autoSpaceDE w:val="0"/>
        <w:autoSpaceDN w:val="0"/>
        <w:adjustRightInd w:val="0"/>
        <w:spacing w:after="0" w:line="240" w:lineRule="auto"/>
        <w:ind w:left="-426"/>
        <w:jc w:val="both"/>
        <w:rPr>
          <w:rFonts w:ascii="Times New Roman" w:eastAsia="Calibri" w:hAnsi="Times New Roman" w:cs="Times New Roman"/>
          <w:sz w:val="24"/>
          <w:szCs w:val="24"/>
        </w:rPr>
      </w:pPr>
      <w:r w:rsidRPr="00D45851">
        <w:rPr>
          <w:rFonts w:ascii="Times New Roman" w:eastAsia="Calibri" w:hAnsi="Times New Roman" w:cs="Times New Roman"/>
          <w:sz w:val="24"/>
          <w:szCs w:val="24"/>
        </w:rPr>
        <w:t>Европа и глобальные проблемы современности. М., 1992.</w:t>
      </w:r>
    </w:p>
    <w:p w:rsidR="00C523BC" w:rsidRPr="00D45851" w:rsidRDefault="00C523BC" w:rsidP="00321BDC">
      <w:pPr>
        <w:tabs>
          <w:tab w:val="left" w:pos="9214"/>
        </w:tabs>
        <w:autoSpaceDE w:val="0"/>
        <w:autoSpaceDN w:val="0"/>
        <w:adjustRightInd w:val="0"/>
        <w:spacing w:after="0" w:line="240" w:lineRule="auto"/>
        <w:ind w:left="-426"/>
        <w:jc w:val="both"/>
        <w:rPr>
          <w:rFonts w:ascii="Times New Roman" w:eastAsia="Calibri" w:hAnsi="Times New Roman" w:cs="Times New Roman"/>
          <w:sz w:val="24"/>
          <w:szCs w:val="24"/>
        </w:rPr>
      </w:pPr>
      <w:r w:rsidRPr="00D45851">
        <w:rPr>
          <w:rFonts w:ascii="Times New Roman" w:eastAsia="Calibri" w:hAnsi="Times New Roman" w:cs="Times New Roman"/>
          <w:sz w:val="24"/>
          <w:szCs w:val="24"/>
        </w:rPr>
        <w:t>Жирар И. Индивиды в международной политике. М., 1996.</w:t>
      </w: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val="kk-KZ"/>
        </w:rPr>
      </w:pP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val="kk-KZ"/>
        </w:rPr>
      </w:pPr>
      <w:r w:rsidRPr="00D45851">
        <w:rPr>
          <w:rFonts w:ascii="Times New Roman" w:eastAsia="Calibri" w:hAnsi="Times New Roman" w:cs="Times New Roman"/>
          <w:sz w:val="24"/>
          <w:szCs w:val="24"/>
        </w:rPr>
        <w:t>Тема 8 Внешнеполитическая интеграция</w:t>
      </w: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val="kk-KZ"/>
        </w:rPr>
      </w:pPr>
      <w:r w:rsidRPr="00D45851">
        <w:rPr>
          <w:rFonts w:ascii="Times New Roman" w:eastAsia="Calibri" w:hAnsi="Times New Roman" w:cs="Times New Roman"/>
          <w:sz w:val="24"/>
          <w:szCs w:val="24"/>
          <w:lang w:val="kk-KZ"/>
        </w:rPr>
        <w:t>Презентация</w:t>
      </w: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val="kk-KZ"/>
        </w:rPr>
      </w:pPr>
      <w:r w:rsidRPr="00D45851">
        <w:rPr>
          <w:rFonts w:ascii="Times New Roman" w:eastAsia="Calibri" w:hAnsi="Times New Roman" w:cs="Times New Roman"/>
          <w:sz w:val="24"/>
          <w:szCs w:val="24"/>
          <w:lang w:val="kk-KZ"/>
        </w:rPr>
        <w:t>План</w:t>
      </w: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t>1.</w:t>
      </w:r>
      <w:r w:rsidRPr="00D45851">
        <w:t xml:space="preserve">Предпосылки и движущие силы объединительных тенденций во внешнеполитической сфере. </w:t>
      </w: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t>2.</w:t>
      </w:r>
      <w:r w:rsidRPr="00D45851">
        <w:t xml:space="preserve">Проблема взаимоотношений с внешним миром в (западно)европейском интеграционном развитии. </w:t>
      </w: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t>3.</w:t>
      </w:r>
      <w:r w:rsidRPr="00D45851">
        <w:t>Система “европейского политического сотрудничества” (EPC).</w:t>
      </w:r>
    </w:p>
    <w:p w:rsidR="00C523BC" w:rsidRPr="00D45851" w:rsidRDefault="00C523BC" w:rsidP="00321BDC">
      <w:pPr>
        <w:pStyle w:val="a4"/>
        <w:tabs>
          <w:tab w:val="left" w:pos="9214"/>
        </w:tabs>
        <w:spacing w:before="0" w:beforeAutospacing="0" w:after="0" w:afterAutospacing="0"/>
        <w:ind w:left="-426"/>
        <w:jc w:val="both"/>
        <w:rPr>
          <w:lang w:val="kk-KZ"/>
        </w:rPr>
      </w:pP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t>Реферат</w:t>
      </w:r>
    </w:p>
    <w:p w:rsidR="00C523BC" w:rsidRPr="00D45851" w:rsidRDefault="00C523BC" w:rsidP="00321BDC">
      <w:pPr>
        <w:pStyle w:val="a4"/>
        <w:tabs>
          <w:tab w:val="left" w:pos="9214"/>
        </w:tabs>
        <w:spacing w:before="0" w:beforeAutospacing="0" w:after="0" w:afterAutospacing="0"/>
        <w:ind w:left="-426"/>
        <w:jc w:val="both"/>
      </w:pPr>
      <w:r w:rsidRPr="00D45851">
        <w:t xml:space="preserve"> Эволюция механизмов внешнеполитического согласования в ЕС. “Люксембургский”, “копенгагенский” и “лондонский” доклады о внешнеполитическом сотрудничестве. “Общая внешняя политика и политика безопасности” (CFSP). Препятствия на пути к “единой внешней политике”.</w:t>
      </w: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val="kk-KZ"/>
        </w:rPr>
      </w:pP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val="kk-KZ"/>
        </w:rPr>
      </w:pPr>
      <w:r w:rsidRPr="00D45851">
        <w:rPr>
          <w:rFonts w:ascii="Times New Roman" w:eastAsia="Calibri" w:hAnsi="Times New Roman" w:cs="Times New Roman"/>
          <w:sz w:val="24"/>
          <w:szCs w:val="24"/>
          <w:lang w:val="kk-KZ"/>
        </w:rPr>
        <w:t>Литература</w:t>
      </w:r>
    </w:p>
    <w:p w:rsidR="00C523BC" w:rsidRPr="00D45851" w:rsidRDefault="00C523BC" w:rsidP="00321BDC">
      <w:pPr>
        <w:tabs>
          <w:tab w:val="left" w:pos="9214"/>
        </w:tabs>
        <w:autoSpaceDE w:val="0"/>
        <w:autoSpaceDN w:val="0"/>
        <w:adjustRightInd w:val="0"/>
        <w:spacing w:after="0" w:line="240" w:lineRule="auto"/>
        <w:ind w:left="-426"/>
        <w:jc w:val="both"/>
        <w:rPr>
          <w:rFonts w:ascii="Times New Roman" w:eastAsia="Calibri" w:hAnsi="Times New Roman" w:cs="Times New Roman"/>
          <w:sz w:val="24"/>
          <w:szCs w:val="24"/>
        </w:rPr>
      </w:pPr>
      <w:r w:rsidRPr="00D45851">
        <w:rPr>
          <w:rFonts w:ascii="Times New Roman" w:eastAsia="Calibri" w:hAnsi="Times New Roman" w:cs="Times New Roman"/>
          <w:sz w:val="24"/>
          <w:szCs w:val="24"/>
        </w:rPr>
        <w:t>Всеобъемлющая международная безопасность. Международно-правовые</w:t>
      </w:r>
    </w:p>
    <w:p w:rsidR="00C523BC" w:rsidRPr="00D45851" w:rsidRDefault="00C523BC" w:rsidP="00321BDC">
      <w:pPr>
        <w:tabs>
          <w:tab w:val="left" w:pos="9214"/>
        </w:tabs>
        <w:autoSpaceDE w:val="0"/>
        <w:autoSpaceDN w:val="0"/>
        <w:adjustRightInd w:val="0"/>
        <w:spacing w:after="0" w:line="240" w:lineRule="auto"/>
        <w:ind w:left="-426"/>
        <w:jc w:val="both"/>
        <w:rPr>
          <w:rFonts w:ascii="Times New Roman" w:eastAsia="Calibri" w:hAnsi="Times New Roman" w:cs="Times New Roman"/>
          <w:sz w:val="24"/>
          <w:szCs w:val="24"/>
        </w:rPr>
      </w:pPr>
      <w:r w:rsidRPr="00D45851">
        <w:rPr>
          <w:rFonts w:ascii="Times New Roman" w:eastAsia="Calibri" w:hAnsi="Times New Roman" w:cs="Times New Roman"/>
          <w:sz w:val="24"/>
          <w:szCs w:val="24"/>
        </w:rPr>
        <w:t>принципы и нормы: Справочник / Отв. ред. Б.М. Клименко. - М., 1990.</w:t>
      </w:r>
    </w:p>
    <w:p w:rsidR="00C523BC" w:rsidRPr="00D45851" w:rsidRDefault="00C523BC" w:rsidP="00321BDC">
      <w:pPr>
        <w:tabs>
          <w:tab w:val="left" w:pos="9214"/>
        </w:tabs>
        <w:autoSpaceDE w:val="0"/>
        <w:autoSpaceDN w:val="0"/>
        <w:adjustRightInd w:val="0"/>
        <w:spacing w:after="0" w:line="240" w:lineRule="auto"/>
        <w:ind w:left="-426"/>
        <w:jc w:val="both"/>
        <w:rPr>
          <w:rFonts w:ascii="Times New Roman" w:eastAsia="Calibri" w:hAnsi="Times New Roman" w:cs="Times New Roman"/>
          <w:sz w:val="24"/>
          <w:szCs w:val="24"/>
        </w:rPr>
      </w:pPr>
      <w:r w:rsidRPr="00D45851">
        <w:rPr>
          <w:rFonts w:ascii="Times New Roman" w:eastAsia="Calibri" w:hAnsi="Times New Roman" w:cs="Times New Roman"/>
          <w:sz w:val="24"/>
          <w:szCs w:val="24"/>
        </w:rPr>
        <w:t>ХХ век: основные проблемы и тенденции международных отношений.</w:t>
      </w:r>
    </w:p>
    <w:p w:rsidR="00C523BC" w:rsidRPr="00D45851" w:rsidRDefault="00C523BC" w:rsidP="00321BDC">
      <w:pPr>
        <w:tabs>
          <w:tab w:val="left" w:pos="9214"/>
        </w:tabs>
        <w:autoSpaceDE w:val="0"/>
        <w:autoSpaceDN w:val="0"/>
        <w:adjustRightInd w:val="0"/>
        <w:spacing w:after="0" w:line="240" w:lineRule="auto"/>
        <w:ind w:left="-426"/>
        <w:jc w:val="both"/>
        <w:rPr>
          <w:rFonts w:ascii="Times New Roman" w:eastAsia="Calibri" w:hAnsi="Times New Roman" w:cs="Times New Roman"/>
          <w:sz w:val="24"/>
          <w:szCs w:val="24"/>
        </w:rPr>
      </w:pPr>
      <w:r w:rsidRPr="00D45851">
        <w:rPr>
          <w:rFonts w:ascii="Times New Roman" w:eastAsia="Calibri" w:hAnsi="Times New Roman" w:cs="Times New Roman"/>
          <w:sz w:val="24"/>
          <w:szCs w:val="24"/>
        </w:rPr>
        <w:t>М., 1992.</w:t>
      </w:r>
    </w:p>
    <w:p w:rsidR="00C523BC" w:rsidRPr="00D45851" w:rsidRDefault="00C523BC" w:rsidP="00321BDC">
      <w:pPr>
        <w:tabs>
          <w:tab w:val="left" w:pos="9214"/>
        </w:tabs>
        <w:autoSpaceDE w:val="0"/>
        <w:autoSpaceDN w:val="0"/>
        <w:adjustRightInd w:val="0"/>
        <w:spacing w:after="0" w:line="240" w:lineRule="auto"/>
        <w:ind w:left="-426"/>
        <w:jc w:val="both"/>
        <w:rPr>
          <w:rFonts w:ascii="Times New Roman" w:eastAsia="Calibri" w:hAnsi="Times New Roman" w:cs="Times New Roman"/>
          <w:sz w:val="24"/>
          <w:szCs w:val="24"/>
        </w:rPr>
      </w:pPr>
      <w:r w:rsidRPr="00D45851">
        <w:rPr>
          <w:rFonts w:ascii="Times New Roman" w:eastAsia="Calibri" w:hAnsi="Times New Roman" w:cs="Times New Roman"/>
          <w:sz w:val="24"/>
          <w:szCs w:val="24"/>
        </w:rPr>
        <w:t>Джонсон П. Современность: мир с двадцатых по девяностые годы. В 2 т.</w:t>
      </w:r>
    </w:p>
    <w:p w:rsidR="00C523BC" w:rsidRPr="00D45851" w:rsidRDefault="00C523BC" w:rsidP="00321BDC">
      <w:pPr>
        <w:tabs>
          <w:tab w:val="left" w:pos="9214"/>
        </w:tabs>
        <w:autoSpaceDE w:val="0"/>
        <w:autoSpaceDN w:val="0"/>
        <w:adjustRightInd w:val="0"/>
        <w:spacing w:after="0" w:line="240" w:lineRule="auto"/>
        <w:ind w:left="-426"/>
        <w:jc w:val="both"/>
        <w:rPr>
          <w:rFonts w:ascii="Times New Roman" w:eastAsia="Calibri" w:hAnsi="Times New Roman" w:cs="Times New Roman"/>
          <w:sz w:val="24"/>
          <w:szCs w:val="24"/>
        </w:rPr>
      </w:pPr>
      <w:r w:rsidRPr="00D45851">
        <w:rPr>
          <w:rFonts w:ascii="Times New Roman" w:eastAsia="Calibri" w:hAnsi="Times New Roman" w:cs="Times New Roman"/>
          <w:sz w:val="24"/>
          <w:szCs w:val="24"/>
        </w:rPr>
        <w:t>М., 1995.</w:t>
      </w:r>
    </w:p>
    <w:p w:rsidR="00C523BC" w:rsidRPr="00D45851" w:rsidRDefault="00C523BC" w:rsidP="00321BDC">
      <w:pPr>
        <w:tabs>
          <w:tab w:val="left" w:pos="9214"/>
        </w:tabs>
        <w:autoSpaceDE w:val="0"/>
        <w:autoSpaceDN w:val="0"/>
        <w:adjustRightInd w:val="0"/>
        <w:spacing w:after="0" w:line="240" w:lineRule="auto"/>
        <w:ind w:left="-426"/>
        <w:jc w:val="both"/>
        <w:rPr>
          <w:rFonts w:ascii="Times New Roman" w:eastAsia="Calibri" w:hAnsi="Times New Roman" w:cs="Times New Roman"/>
          <w:sz w:val="24"/>
          <w:szCs w:val="24"/>
        </w:rPr>
      </w:pPr>
      <w:r w:rsidRPr="00D45851">
        <w:rPr>
          <w:rFonts w:ascii="Times New Roman" w:eastAsia="Calibri" w:hAnsi="Times New Roman" w:cs="Times New Roman"/>
          <w:sz w:val="24"/>
          <w:szCs w:val="24"/>
        </w:rPr>
        <w:t>Дугин А. Основы геополитики. Геополитическое будущее России. М.,</w:t>
      </w:r>
    </w:p>
    <w:p w:rsidR="00C523BC" w:rsidRPr="00D45851" w:rsidRDefault="00C523BC" w:rsidP="00321BDC">
      <w:pPr>
        <w:tabs>
          <w:tab w:val="left" w:pos="9214"/>
        </w:tabs>
        <w:autoSpaceDE w:val="0"/>
        <w:autoSpaceDN w:val="0"/>
        <w:adjustRightInd w:val="0"/>
        <w:spacing w:after="0" w:line="240" w:lineRule="auto"/>
        <w:ind w:left="-426"/>
        <w:jc w:val="both"/>
        <w:rPr>
          <w:rFonts w:ascii="Times New Roman" w:eastAsia="Calibri" w:hAnsi="Times New Roman" w:cs="Times New Roman"/>
          <w:sz w:val="24"/>
          <w:szCs w:val="24"/>
        </w:rPr>
      </w:pPr>
      <w:r w:rsidRPr="00D45851">
        <w:rPr>
          <w:rFonts w:ascii="Times New Roman" w:eastAsia="Calibri" w:hAnsi="Times New Roman" w:cs="Times New Roman"/>
          <w:sz w:val="24"/>
          <w:szCs w:val="24"/>
        </w:rPr>
        <w:t>1997.</w:t>
      </w:r>
    </w:p>
    <w:p w:rsidR="00C523BC" w:rsidRPr="00D45851" w:rsidRDefault="00C523BC" w:rsidP="00321BDC">
      <w:pPr>
        <w:tabs>
          <w:tab w:val="left" w:pos="9214"/>
        </w:tabs>
        <w:autoSpaceDE w:val="0"/>
        <w:autoSpaceDN w:val="0"/>
        <w:adjustRightInd w:val="0"/>
        <w:spacing w:after="0" w:line="240" w:lineRule="auto"/>
        <w:ind w:left="-426"/>
        <w:jc w:val="both"/>
        <w:rPr>
          <w:rFonts w:ascii="Times New Roman" w:eastAsia="Calibri" w:hAnsi="Times New Roman" w:cs="Times New Roman"/>
          <w:sz w:val="24"/>
          <w:szCs w:val="24"/>
        </w:rPr>
      </w:pPr>
      <w:r w:rsidRPr="00D45851">
        <w:rPr>
          <w:rFonts w:ascii="Times New Roman" w:eastAsia="Calibri" w:hAnsi="Times New Roman" w:cs="Times New Roman"/>
          <w:sz w:val="24"/>
          <w:szCs w:val="24"/>
        </w:rPr>
        <w:t>Европа и глобальные проблемы современности. М., 1992.</w:t>
      </w:r>
    </w:p>
    <w:p w:rsidR="00C523BC" w:rsidRPr="00D45851" w:rsidRDefault="00C523BC" w:rsidP="00321BDC">
      <w:pPr>
        <w:tabs>
          <w:tab w:val="left" w:pos="9214"/>
        </w:tabs>
        <w:autoSpaceDE w:val="0"/>
        <w:autoSpaceDN w:val="0"/>
        <w:adjustRightInd w:val="0"/>
        <w:spacing w:after="0" w:line="240" w:lineRule="auto"/>
        <w:ind w:left="-426"/>
        <w:jc w:val="both"/>
        <w:rPr>
          <w:rFonts w:ascii="Times New Roman" w:eastAsia="Calibri" w:hAnsi="Times New Roman" w:cs="Times New Roman"/>
          <w:sz w:val="24"/>
          <w:szCs w:val="24"/>
        </w:rPr>
      </w:pPr>
      <w:r w:rsidRPr="00D45851">
        <w:rPr>
          <w:rFonts w:ascii="Times New Roman" w:eastAsia="Calibri" w:hAnsi="Times New Roman" w:cs="Times New Roman"/>
          <w:sz w:val="24"/>
          <w:szCs w:val="24"/>
        </w:rPr>
        <w:t>Жирар И. Индивиды в международной политике. М., 1996.</w:t>
      </w: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val="kk-KZ"/>
        </w:rPr>
      </w:pP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val="kk-KZ"/>
        </w:rPr>
      </w:pPr>
      <w:r w:rsidRPr="00D45851">
        <w:rPr>
          <w:rFonts w:ascii="Times New Roman" w:eastAsia="Calibri" w:hAnsi="Times New Roman" w:cs="Times New Roman"/>
          <w:sz w:val="24"/>
          <w:szCs w:val="24"/>
        </w:rPr>
        <w:t>Тема 9. Военно-политическая интеграция.</w:t>
      </w: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val="kk-KZ"/>
        </w:rPr>
      </w:pPr>
      <w:r w:rsidRPr="00D45851">
        <w:rPr>
          <w:rFonts w:ascii="Times New Roman" w:eastAsia="Calibri" w:hAnsi="Times New Roman" w:cs="Times New Roman"/>
          <w:sz w:val="24"/>
          <w:szCs w:val="24"/>
          <w:lang w:val="kk-KZ"/>
        </w:rPr>
        <w:t>Презентация</w:t>
      </w: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val="kk-KZ"/>
        </w:rPr>
      </w:pPr>
      <w:r w:rsidRPr="00D45851">
        <w:rPr>
          <w:rFonts w:ascii="Times New Roman" w:eastAsia="Calibri" w:hAnsi="Times New Roman" w:cs="Times New Roman"/>
          <w:sz w:val="24"/>
          <w:szCs w:val="24"/>
          <w:lang w:val="kk-KZ"/>
        </w:rPr>
        <w:t>План</w:t>
      </w: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t>1.</w:t>
      </w:r>
      <w:r w:rsidRPr="00D45851">
        <w:t xml:space="preserve">Предпосылки и движущие силы объединительных тенденций в сфере военного обеспечения безопасности. </w:t>
      </w: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t>2.</w:t>
      </w:r>
      <w:r w:rsidRPr="00D45851">
        <w:t xml:space="preserve">“Европейская оборона” и интересы стран-членов. </w:t>
      </w: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lastRenderedPageBreak/>
        <w:t>3.</w:t>
      </w:r>
      <w:r w:rsidRPr="00D45851">
        <w:t xml:space="preserve">“Европейская оборона” и атлантизм. </w:t>
      </w: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t>4.</w:t>
      </w:r>
      <w:r w:rsidRPr="00D45851">
        <w:t xml:space="preserve">Интеграция в рамках НАТО. </w:t>
      </w: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t>Темы эссе</w:t>
      </w: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t>1.</w:t>
      </w:r>
      <w:r w:rsidRPr="00D45851">
        <w:t>Западноевропейский союз. Обеспечение безопасности как предмет</w:t>
      </w:r>
      <w:r w:rsidRPr="00D45851">
        <w:rPr>
          <w:lang w:val="kk-KZ"/>
        </w:rPr>
        <w:t xml:space="preserve"> </w:t>
      </w:r>
      <w:r w:rsidRPr="00D45851">
        <w:t xml:space="preserve">интеграционной политики в рамках ЕС. </w:t>
      </w: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t>2.</w:t>
      </w:r>
      <w:r w:rsidRPr="00D45851">
        <w:t xml:space="preserve">Другие механизмы (западно)европейского военно-политического сотрудничества. </w:t>
      </w: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t>3.</w:t>
      </w:r>
      <w:r w:rsidRPr="00D45851">
        <w:t xml:space="preserve">Проблема взаимодействия различных механизмов военно-политического сотрудничества. </w:t>
      </w: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t>4.</w:t>
      </w:r>
      <w:r w:rsidRPr="00D45851">
        <w:t>“Европейская идентичность в области безопасности и обороны” (ESDI) и “совместная европейская политика в области безопасности и обороны”(CESDP).</w:t>
      </w:r>
    </w:p>
    <w:p w:rsidR="00C523BC" w:rsidRPr="00D45851" w:rsidRDefault="00C523BC" w:rsidP="00321BDC">
      <w:pPr>
        <w:pStyle w:val="a4"/>
        <w:tabs>
          <w:tab w:val="left" w:pos="9214"/>
        </w:tabs>
        <w:spacing w:before="0" w:beforeAutospacing="0" w:after="0" w:afterAutospacing="0"/>
        <w:ind w:left="-426"/>
        <w:jc w:val="both"/>
        <w:rPr>
          <w:lang w:val="kk-KZ"/>
        </w:rPr>
      </w:pP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val="kk-KZ"/>
        </w:rPr>
      </w:pPr>
      <w:r w:rsidRPr="00D45851">
        <w:rPr>
          <w:rFonts w:ascii="Times New Roman" w:eastAsia="Calibri" w:hAnsi="Times New Roman" w:cs="Times New Roman"/>
          <w:sz w:val="24"/>
          <w:szCs w:val="24"/>
          <w:lang w:val="kk-KZ"/>
        </w:rPr>
        <w:t>Литература</w:t>
      </w:r>
    </w:p>
    <w:p w:rsidR="00C523BC" w:rsidRPr="00D45851" w:rsidRDefault="00C523BC" w:rsidP="00321BDC">
      <w:pPr>
        <w:tabs>
          <w:tab w:val="left" w:pos="9214"/>
        </w:tabs>
        <w:autoSpaceDE w:val="0"/>
        <w:autoSpaceDN w:val="0"/>
        <w:adjustRightInd w:val="0"/>
        <w:spacing w:after="0" w:line="240" w:lineRule="auto"/>
        <w:ind w:left="-426"/>
        <w:jc w:val="both"/>
        <w:rPr>
          <w:rFonts w:ascii="Times New Roman" w:eastAsia="Calibri" w:hAnsi="Times New Roman" w:cs="Times New Roman"/>
          <w:sz w:val="24"/>
          <w:szCs w:val="24"/>
        </w:rPr>
      </w:pPr>
      <w:r w:rsidRPr="00D45851">
        <w:rPr>
          <w:rFonts w:ascii="Times New Roman" w:eastAsia="Calibri" w:hAnsi="Times New Roman" w:cs="Times New Roman"/>
          <w:sz w:val="24"/>
          <w:szCs w:val="24"/>
        </w:rPr>
        <w:t>Всеобъемлющая международная безопасность. Международно-правовые</w:t>
      </w:r>
    </w:p>
    <w:p w:rsidR="00C523BC" w:rsidRPr="00D45851" w:rsidRDefault="00C523BC" w:rsidP="00321BDC">
      <w:pPr>
        <w:tabs>
          <w:tab w:val="left" w:pos="9214"/>
        </w:tabs>
        <w:autoSpaceDE w:val="0"/>
        <w:autoSpaceDN w:val="0"/>
        <w:adjustRightInd w:val="0"/>
        <w:spacing w:after="0" w:line="240" w:lineRule="auto"/>
        <w:ind w:left="-426"/>
        <w:jc w:val="both"/>
        <w:rPr>
          <w:rFonts w:ascii="Times New Roman" w:eastAsia="Calibri" w:hAnsi="Times New Roman" w:cs="Times New Roman"/>
          <w:sz w:val="24"/>
          <w:szCs w:val="24"/>
        </w:rPr>
      </w:pPr>
      <w:r w:rsidRPr="00D45851">
        <w:rPr>
          <w:rFonts w:ascii="Times New Roman" w:eastAsia="Calibri" w:hAnsi="Times New Roman" w:cs="Times New Roman"/>
          <w:sz w:val="24"/>
          <w:szCs w:val="24"/>
        </w:rPr>
        <w:t>принципы и нормы: Справочник / Отв. ред. Б.М. Клименко. - М., 1990.</w:t>
      </w:r>
    </w:p>
    <w:p w:rsidR="00C523BC" w:rsidRPr="00D45851" w:rsidRDefault="00C523BC" w:rsidP="00321BDC">
      <w:pPr>
        <w:tabs>
          <w:tab w:val="left" w:pos="9214"/>
        </w:tabs>
        <w:autoSpaceDE w:val="0"/>
        <w:autoSpaceDN w:val="0"/>
        <w:adjustRightInd w:val="0"/>
        <w:spacing w:after="0" w:line="240" w:lineRule="auto"/>
        <w:ind w:left="-426"/>
        <w:jc w:val="both"/>
        <w:rPr>
          <w:rFonts w:ascii="Times New Roman" w:eastAsia="Calibri" w:hAnsi="Times New Roman" w:cs="Times New Roman"/>
          <w:sz w:val="24"/>
          <w:szCs w:val="24"/>
        </w:rPr>
      </w:pPr>
      <w:r w:rsidRPr="00D45851">
        <w:rPr>
          <w:rFonts w:ascii="Times New Roman" w:eastAsia="Calibri" w:hAnsi="Times New Roman" w:cs="Times New Roman"/>
          <w:sz w:val="24"/>
          <w:szCs w:val="24"/>
        </w:rPr>
        <w:t>ХХ век: основные проблемы и тенденции международных отношений.</w:t>
      </w:r>
    </w:p>
    <w:p w:rsidR="00C523BC" w:rsidRPr="00D45851" w:rsidRDefault="00C523BC" w:rsidP="00321BDC">
      <w:pPr>
        <w:tabs>
          <w:tab w:val="left" w:pos="9214"/>
        </w:tabs>
        <w:autoSpaceDE w:val="0"/>
        <w:autoSpaceDN w:val="0"/>
        <w:adjustRightInd w:val="0"/>
        <w:spacing w:after="0" w:line="240" w:lineRule="auto"/>
        <w:ind w:left="-426"/>
        <w:jc w:val="both"/>
        <w:rPr>
          <w:rFonts w:ascii="Times New Roman" w:eastAsia="Calibri" w:hAnsi="Times New Roman" w:cs="Times New Roman"/>
          <w:sz w:val="24"/>
          <w:szCs w:val="24"/>
        </w:rPr>
      </w:pPr>
      <w:r w:rsidRPr="00D45851">
        <w:rPr>
          <w:rFonts w:ascii="Times New Roman" w:eastAsia="Calibri" w:hAnsi="Times New Roman" w:cs="Times New Roman"/>
          <w:sz w:val="24"/>
          <w:szCs w:val="24"/>
        </w:rPr>
        <w:t>М., 1992.</w:t>
      </w:r>
    </w:p>
    <w:p w:rsidR="00C523BC" w:rsidRPr="00D45851" w:rsidRDefault="00C523BC" w:rsidP="00321BDC">
      <w:pPr>
        <w:tabs>
          <w:tab w:val="left" w:pos="9214"/>
        </w:tabs>
        <w:autoSpaceDE w:val="0"/>
        <w:autoSpaceDN w:val="0"/>
        <w:adjustRightInd w:val="0"/>
        <w:spacing w:after="0" w:line="240" w:lineRule="auto"/>
        <w:ind w:left="-426"/>
        <w:jc w:val="both"/>
        <w:rPr>
          <w:rFonts w:ascii="Times New Roman" w:eastAsia="Calibri" w:hAnsi="Times New Roman" w:cs="Times New Roman"/>
          <w:sz w:val="24"/>
          <w:szCs w:val="24"/>
        </w:rPr>
      </w:pPr>
      <w:r w:rsidRPr="00D45851">
        <w:rPr>
          <w:rFonts w:ascii="Times New Roman" w:eastAsia="Calibri" w:hAnsi="Times New Roman" w:cs="Times New Roman"/>
          <w:sz w:val="24"/>
          <w:szCs w:val="24"/>
        </w:rPr>
        <w:t>Джонсон П. Современность: мир с двадцатых по девяностые годы. В 2 т.</w:t>
      </w:r>
    </w:p>
    <w:p w:rsidR="00C523BC" w:rsidRPr="00D45851" w:rsidRDefault="00C523BC" w:rsidP="00321BDC">
      <w:pPr>
        <w:tabs>
          <w:tab w:val="left" w:pos="9214"/>
        </w:tabs>
        <w:autoSpaceDE w:val="0"/>
        <w:autoSpaceDN w:val="0"/>
        <w:adjustRightInd w:val="0"/>
        <w:spacing w:after="0" w:line="240" w:lineRule="auto"/>
        <w:ind w:left="-426"/>
        <w:jc w:val="both"/>
        <w:rPr>
          <w:rFonts w:ascii="Times New Roman" w:eastAsia="Calibri" w:hAnsi="Times New Roman" w:cs="Times New Roman"/>
          <w:sz w:val="24"/>
          <w:szCs w:val="24"/>
        </w:rPr>
      </w:pPr>
      <w:r w:rsidRPr="00D45851">
        <w:rPr>
          <w:rFonts w:ascii="Times New Roman" w:eastAsia="Calibri" w:hAnsi="Times New Roman" w:cs="Times New Roman"/>
          <w:sz w:val="24"/>
          <w:szCs w:val="24"/>
        </w:rPr>
        <w:t>М., 1995.</w:t>
      </w:r>
    </w:p>
    <w:p w:rsidR="00C523BC" w:rsidRPr="00D45851" w:rsidRDefault="00C523BC" w:rsidP="00321BDC">
      <w:pPr>
        <w:tabs>
          <w:tab w:val="left" w:pos="9214"/>
        </w:tabs>
        <w:autoSpaceDE w:val="0"/>
        <w:autoSpaceDN w:val="0"/>
        <w:adjustRightInd w:val="0"/>
        <w:spacing w:after="0" w:line="240" w:lineRule="auto"/>
        <w:ind w:left="-426"/>
        <w:jc w:val="both"/>
        <w:rPr>
          <w:rFonts w:ascii="Times New Roman" w:eastAsia="Calibri" w:hAnsi="Times New Roman" w:cs="Times New Roman"/>
          <w:sz w:val="24"/>
          <w:szCs w:val="24"/>
        </w:rPr>
      </w:pPr>
      <w:r w:rsidRPr="00D45851">
        <w:rPr>
          <w:rFonts w:ascii="Times New Roman" w:eastAsia="Calibri" w:hAnsi="Times New Roman" w:cs="Times New Roman"/>
          <w:sz w:val="24"/>
          <w:szCs w:val="24"/>
        </w:rPr>
        <w:t>Дугин А. Основы геополитики. Геополитическое будущее России. М.,</w:t>
      </w:r>
    </w:p>
    <w:p w:rsidR="00C523BC" w:rsidRPr="00D45851" w:rsidRDefault="00C523BC" w:rsidP="00321BDC">
      <w:pPr>
        <w:tabs>
          <w:tab w:val="left" w:pos="9214"/>
        </w:tabs>
        <w:autoSpaceDE w:val="0"/>
        <w:autoSpaceDN w:val="0"/>
        <w:adjustRightInd w:val="0"/>
        <w:spacing w:after="0" w:line="240" w:lineRule="auto"/>
        <w:ind w:left="-426"/>
        <w:jc w:val="both"/>
        <w:rPr>
          <w:rFonts w:ascii="Times New Roman" w:eastAsia="Calibri" w:hAnsi="Times New Roman" w:cs="Times New Roman"/>
          <w:sz w:val="24"/>
          <w:szCs w:val="24"/>
        </w:rPr>
      </w:pPr>
      <w:r w:rsidRPr="00D45851">
        <w:rPr>
          <w:rFonts w:ascii="Times New Roman" w:eastAsia="Calibri" w:hAnsi="Times New Roman" w:cs="Times New Roman"/>
          <w:sz w:val="24"/>
          <w:szCs w:val="24"/>
        </w:rPr>
        <w:t>1997.</w:t>
      </w:r>
    </w:p>
    <w:p w:rsidR="00C523BC" w:rsidRPr="00D45851" w:rsidRDefault="00C523BC" w:rsidP="00321BDC">
      <w:pPr>
        <w:tabs>
          <w:tab w:val="left" w:pos="9214"/>
        </w:tabs>
        <w:autoSpaceDE w:val="0"/>
        <w:autoSpaceDN w:val="0"/>
        <w:adjustRightInd w:val="0"/>
        <w:spacing w:after="0" w:line="240" w:lineRule="auto"/>
        <w:ind w:left="-426"/>
        <w:jc w:val="both"/>
        <w:rPr>
          <w:rFonts w:ascii="Times New Roman" w:eastAsia="Calibri" w:hAnsi="Times New Roman" w:cs="Times New Roman"/>
          <w:sz w:val="24"/>
          <w:szCs w:val="24"/>
        </w:rPr>
      </w:pPr>
      <w:r w:rsidRPr="00D45851">
        <w:rPr>
          <w:rFonts w:ascii="Times New Roman" w:eastAsia="Calibri" w:hAnsi="Times New Roman" w:cs="Times New Roman"/>
          <w:sz w:val="24"/>
          <w:szCs w:val="24"/>
        </w:rPr>
        <w:t>Европа и глобальные проблемы современности. М., 1992.</w:t>
      </w:r>
    </w:p>
    <w:p w:rsidR="00C523BC" w:rsidRPr="00D45851" w:rsidRDefault="00C523BC" w:rsidP="00321BDC">
      <w:pPr>
        <w:tabs>
          <w:tab w:val="left" w:pos="9214"/>
        </w:tabs>
        <w:autoSpaceDE w:val="0"/>
        <w:autoSpaceDN w:val="0"/>
        <w:adjustRightInd w:val="0"/>
        <w:spacing w:after="0" w:line="240" w:lineRule="auto"/>
        <w:ind w:left="-426"/>
        <w:jc w:val="both"/>
        <w:rPr>
          <w:rFonts w:ascii="Times New Roman" w:eastAsia="Calibri" w:hAnsi="Times New Roman" w:cs="Times New Roman"/>
          <w:sz w:val="24"/>
          <w:szCs w:val="24"/>
        </w:rPr>
      </w:pPr>
      <w:r w:rsidRPr="00D45851">
        <w:rPr>
          <w:rFonts w:ascii="Times New Roman" w:eastAsia="Calibri" w:hAnsi="Times New Roman" w:cs="Times New Roman"/>
          <w:sz w:val="24"/>
          <w:szCs w:val="24"/>
        </w:rPr>
        <w:t>Жирар И. Индивиды в международной политике. М., 1996.</w:t>
      </w: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rPr>
      </w:pP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val="kk-KZ"/>
        </w:rPr>
      </w:pPr>
    </w:p>
    <w:p w:rsidR="00C523BC" w:rsidRPr="00D45851" w:rsidRDefault="00C523BC" w:rsidP="00321BDC">
      <w:pPr>
        <w:widowControl w:val="0"/>
        <w:tabs>
          <w:tab w:val="left" w:pos="9214"/>
        </w:tabs>
        <w:spacing w:after="0" w:line="240" w:lineRule="auto"/>
        <w:ind w:left="-426"/>
        <w:jc w:val="both"/>
        <w:rPr>
          <w:rFonts w:ascii="Times New Roman" w:eastAsia="Calibri" w:hAnsi="Times New Roman" w:cs="Times New Roman"/>
          <w:sz w:val="24"/>
          <w:szCs w:val="24"/>
          <w:lang w:val="kk-KZ"/>
        </w:rPr>
      </w:pPr>
    </w:p>
    <w:p w:rsidR="00C523BC" w:rsidRPr="00D45851" w:rsidRDefault="00C523BC" w:rsidP="00321BDC">
      <w:pPr>
        <w:pStyle w:val="ac"/>
        <w:tabs>
          <w:tab w:val="left" w:pos="9214"/>
        </w:tabs>
        <w:ind w:left="-426"/>
        <w:rPr>
          <w:sz w:val="24"/>
          <w:szCs w:val="24"/>
          <w:lang w:val="kk-KZ"/>
        </w:rPr>
      </w:pPr>
      <w:r w:rsidRPr="00D45851">
        <w:rPr>
          <w:sz w:val="24"/>
          <w:szCs w:val="24"/>
          <w:lang w:val="kk-KZ"/>
        </w:rPr>
        <w:t xml:space="preserve">Тема 10 </w:t>
      </w:r>
      <w:r w:rsidRPr="00D45851">
        <w:rPr>
          <w:sz w:val="24"/>
          <w:szCs w:val="24"/>
        </w:rPr>
        <w:t>Региональные интеграционные объединения  и глобализация</w:t>
      </w:r>
    </w:p>
    <w:p w:rsidR="00C523BC" w:rsidRPr="00D45851" w:rsidRDefault="00C523BC" w:rsidP="00321BDC">
      <w:pPr>
        <w:pStyle w:val="ac"/>
        <w:tabs>
          <w:tab w:val="left" w:pos="9214"/>
        </w:tabs>
        <w:ind w:left="-426"/>
        <w:rPr>
          <w:sz w:val="24"/>
          <w:szCs w:val="24"/>
          <w:lang w:val="kk-KZ"/>
        </w:rPr>
      </w:pPr>
      <w:r w:rsidRPr="00D45851">
        <w:rPr>
          <w:sz w:val="24"/>
          <w:szCs w:val="24"/>
          <w:lang w:val="kk-KZ"/>
        </w:rPr>
        <w:t>Семинар-диспут</w:t>
      </w:r>
    </w:p>
    <w:p w:rsidR="00C523BC" w:rsidRPr="00D45851" w:rsidRDefault="00C523BC" w:rsidP="00321BDC">
      <w:pPr>
        <w:pStyle w:val="ac"/>
        <w:tabs>
          <w:tab w:val="left" w:pos="9214"/>
        </w:tabs>
        <w:ind w:left="-426"/>
        <w:rPr>
          <w:sz w:val="24"/>
          <w:szCs w:val="24"/>
          <w:lang w:val="kk-KZ"/>
        </w:rPr>
      </w:pPr>
      <w:r w:rsidRPr="00D45851">
        <w:rPr>
          <w:sz w:val="24"/>
          <w:szCs w:val="24"/>
          <w:lang w:val="kk-KZ"/>
        </w:rPr>
        <w:t>Цель занятий-</w:t>
      </w:r>
      <w:r w:rsidRPr="00D45851">
        <w:rPr>
          <w:sz w:val="24"/>
          <w:szCs w:val="24"/>
        </w:rPr>
        <w:t xml:space="preserve"> расширить диапазон знаний, по проблемам интернационализации и экономической интеграции</w:t>
      </w:r>
    </w:p>
    <w:p w:rsidR="00C523BC" w:rsidRPr="00D45851" w:rsidRDefault="00C523BC" w:rsidP="00321BDC">
      <w:pPr>
        <w:pStyle w:val="ac"/>
        <w:tabs>
          <w:tab w:val="left" w:pos="9214"/>
        </w:tabs>
        <w:ind w:left="-426"/>
        <w:rPr>
          <w:sz w:val="24"/>
          <w:szCs w:val="24"/>
          <w:lang w:val="kk-KZ"/>
        </w:rPr>
      </w:pPr>
      <w:r w:rsidRPr="00D45851">
        <w:rPr>
          <w:sz w:val="24"/>
          <w:szCs w:val="24"/>
          <w:lang w:val="kk-KZ"/>
        </w:rPr>
        <w:t>Вопросы на обсуждение</w:t>
      </w: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t>1.</w:t>
      </w:r>
      <w:r w:rsidRPr="00D45851">
        <w:t xml:space="preserve">Процесс образования и распада сообществ как универсальный феномен во всемирной истории. </w:t>
      </w: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t>2.</w:t>
      </w:r>
      <w:r w:rsidRPr="00D45851">
        <w:t>Партикуляризм и взаимозависимость в общественном развитии.</w:t>
      </w: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t>3.</w:t>
      </w:r>
      <w:r w:rsidRPr="00D45851">
        <w:t xml:space="preserve"> Динамика и пределы интернационализации общественной жизни, ее воздействие на международные отношения. </w:t>
      </w: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t>4.</w:t>
      </w:r>
      <w:r w:rsidRPr="00D45851">
        <w:t xml:space="preserve">Интеграция как глобальная тенденция международного развития. </w:t>
      </w:r>
    </w:p>
    <w:p w:rsidR="00C523BC" w:rsidRPr="00D45851" w:rsidRDefault="00C523BC" w:rsidP="00321BDC">
      <w:pPr>
        <w:pStyle w:val="a4"/>
        <w:tabs>
          <w:tab w:val="left" w:pos="9214"/>
        </w:tabs>
        <w:spacing w:before="0" w:beforeAutospacing="0" w:after="0" w:afterAutospacing="0"/>
        <w:ind w:left="-426"/>
        <w:jc w:val="both"/>
        <w:rPr>
          <w:lang w:val="kk-KZ"/>
        </w:rPr>
      </w:pP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t>Контрольные вопросы</w:t>
      </w: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t>1.</w:t>
      </w:r>
      <w:r w:rsidRPr="00D45851">
        <w:t xml:space="preserve">Предпосылки регионального интеграционного развития за пределами Европы. </w:t>
      </w:r>
      <w:r w:rsidRPr="00D45851">
        <w:rPr>
          <w:lang w:val="kk-KZ"/>
        </w:rPr>
        <w:t>2.</w:t>
      </w:r>
      <w:r w:rsidRPr="00D45851">
        <w:t xml:space="preserve">Вариативность интеграционных моделей в различных регионах. </w:t>
      </w: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t>3.</w:t>
      </w:r>
      <w:r w:rsidRPr="00D45851">
        <w:t xml:space="preserve">Практические формы и деятельность региональных интеграционных объединений. </w:t>
      </w: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t>4.</w:t>
      </w:r>
      <w:r w:rsidRPr="00D45851">
        <w:t xml:space="preserve">Опыт ЕС как модели интеграционного развития для других регионов. </w:t>
      </w: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t>5.</w:t>
      </w:r>
      <w:r w:rsidRPr="00D45851">
        <w:t xml:space="preserve">Региональная интеграция и формирование многополюсного мира. </w:t>
      </w: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t>6.</w:t>
      </w:r>
      <w:r w:rsidRPr="00D45851">
        <w:t>Интеграция и глобализация.</w:t>
      </w:r>
    </w:p>
    <w:p w:rsidR="00C523BC" w:rsidRPr="00D45851" w:rsidRDefault="00C523BC" w:rsidP="00321BDC">
      <w:pPr>
        <w:pStyle w:val="a4"/>
        <w:tabs>
          <w:tab w:val="left" w:pos="9214"/>
        </w:tabs>
        <w:spacing w:before="0" w:beforeAutospacing="0" w:after="0" w:afterAutospacing="0"/>
        <w:ind w:left="-426"/>
        <w:jc w:val="both"/>
        <w:rPr>
          <w:lang w:val="kk-KZ"/>
        </w:rPr>
      </w:pP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t>Литература</w:t>
      </w: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val="kk-KZ"/>
        </w:rPr>
      </w:pPr>
      <w:r w:rsidRPr="00D45851">
        <w:rPr>
          <w:rFonts w:ascii="Times New Roman" w:eastAsia="Calibri" w:hAnsi="Times New Roman" w:cs="Times New Roman"/>
          <w:bCs/>
          <w:sz w:val="24"/>
          <w:szCs w:val="24"/>
          <w:lang w:val="kk-KZ"/>
        </w:rPr>
        <w:t>1.</w:t>
      </w:r>
      <w:r w:rsidRPr="00D45851">
        <w:rPr>
          <w:rFonts w:ascii="Times New Roman" w:eastAsia="Calibri" w:hAnsi="Times New Roman" w:cs="Times New Roman"/>
          <w:bCs/>
          <w:sz w:val="24"/>
          <w:szCs w:val="24"/>
        </w:rPr>
        <w:t>Современные международные отношения</w:t>
      </w:r>
      <w:r w:rsidRPr="00D45851">
        <w:rPr>
          <w:rFonts w:ascii="Times New Roman" w:eastAsia="Calibri" w:hAnsi="Times New Roman" w:cs="Times New Roman"/>
          <w:sz w:val="24"/>
          <w:szCs w:val="24"/>
        </w:rPr>
        <w:t>: Учебник/ Под ред. А.В. Торкунова; Моск. гос. ин-т междун. отношений. - М.: РОССПЭН, 2000.</w:t>
      </w: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val="kk-KZ"/>
        </w:rPr>
      </w:pPr>
      <w:r w:rsidRPr="00D45851">
        <w:rPr>
          <w:rFonts w:ascii="Times New Roman" w:eastAsia="Calibri" w:hAnsi="Times New Roman" w:cs="Times New Roman"/>
          <w:bCs/>
          <w:sz w:val="24"/>
          <w:szCs w:val="24"/>
          <w:lang w:val="kk-KZ"/>
        </w:rPr>
        <w:t>2.</w:t>
      </w:r>
      <w:r w:rsidRPr="00D45851">
        <w:rPr>
          <w:rFonts w:ascii="Times New Roman" w:eastAsia="Calibri" w:hAnsi="Times New Roman" w:cs="Times New Roman"/>
          <w:bCs/>
          <w:sz w:val="24"/>
          <w:szCs w:val="24"/>
        </w:rPr>
        <w:t>Современные международные отношения</w:t>
      </w:r>
      <w:r w:rsidRPr="00D45851">
        <w:rPr>
          <w:rFonts w:ascii="Times New Roman" w:eastAsia="Calibri" w:hAnsi="Times New Roman" w:cs="Times New Roman"/>
          <w:sz w:val="24"/>
          <w:szCs w:val="24"/>
        </w:rPr>
        <w:t xml:space="preserve"> и мировая политика: учебник рекомендован УМО вузов РФ/ Отв. ред.А. Торкунов; Моск. гос. ин-т междунар. отношений (Университет) МИД России. - М.: Просвещение, 2004. </w:t>
      </w: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val="kk-KZ"/>
        </w:rPr>
      </w:pPr>
      <w:r w:rsidRPr="00D45851">
        <w:rPr>
          <w:rFonts w:ascii="Times New Roman" w:eastAsia="Calibri" w:hAnsi="Times New Roman" w:cs="Times New Roman"/>
          <w:bCs/>
          <w:sz w:val="24"/>
          <w:szCs w:val="24"/>
          <w:lang w:val="kk-KZ"/>
        </w:rPr>
        <w:lastRenderedPageBreak/>
        <w:t>3.</w:t>
      </w:r>
      <w:r w:rsidRPr="00D45851">
        <w:rPr>
          <w:rFonts w:ascii="Times New Roman" w:eastAsia="Calibri" w:hAnsi="Times New Roman" w:cs="Times New Roman"/>
          <w:bCs/>
          <w:sz w:val="24"/>
          <w:szCs w:val="24"/>
        </w:rPr>
        <w:t>Лебедева М.М.</w:t>
      </w:r>
      <w:r w:rsidRPr="00D45851">
        <w:rPr>
          <w:rFonts w:ascii="Times New Roman" w:eastAsia="Calibri" w:hAnsi="Times New Roman" w:cs="Times New Roman"/>
          <w:sz w:val="24"/>
          <w:szCs w:val="24"/>
        </w:rPr>
        <w:t xml:space="preserve"> Мировая политика: Учебник для студ. вузов, обуч. по спец. "Регионоведение", "Международные отношения" / М. М. Лебедева. - 2-е изд., испр. и доп.. - М.: Аспект Пресс, 2006. </w:t>
      </w:r>
    </w:p>
    <w:p w:rsidR="00C523BC" w:rsidRPr="00D45851" w:rsidRDefault="00C523BC" w:rsidP="00321BDC">
      <w:pPr>
        <w:widowControl w:val="0"/>
        <w:tabs>
          <w:tab w:val="left" w:pos="9214"/>
        </w:tabs>
        <w:spacing w:after="0" w:line="240" w:lineRule="auto"/>
        <w:ind w:left="-426"/>
        <w:jc w:val="both"/>
        <w:rPr>
          <w:rFonts w:ascii="Times New Roman" w:eastAsia="Calibri" w:hAnsi="Times New Roman" w:cs="Times New Roman"/>
          <w:sz w:val="24"/>
          <w:szCs w:val="24"/>
          <w:lang w:val="kk-KZ"/>
        </w:rPr>
      </w:pPr>
    </w:p>
    <w:p w:rsidR="00C523BC" w:rsidRPr="00D45851" w:rsidRDefault="00C523BC" w:rsidP="00321BDC">
      <w:pPr>
        <w:widowControl w:val="0"/>
        <w:tabs>
          <w:tab w:val="left" w:pos="9214"/>
        </w:tabs>
        <w:spacing w:after="0" w:line="240" w:lineRule="auto"/>
        <w:ind w:left="-426"/>
        <w:jc w:val="both"/>
        <w:rPr>
          <w:rFonts w:ascii="Times New Roman" w:eastAsia="Calibri" w:hAnsi="Times New Roman" w:cs="Times New Roman"/>
          <w:sz w:val="24"/>
          <w:szCs w:val="24"/>
          <w:lang w:val="kk-KZ"/>
        </w:rPr>
      </w:pPr>
    </w:p>
    <w:p w:rsidR="00C523BC" w:rsidRPr="00D45851" w:rsidRDefault="00C523BC" w:rsidP="00321BDC">
      <w:pPr>
        <w:widowControl w:val="0"/>
        <w:tabs>
          <w:tab w:val="left" w:pos="9214"/>
        </w:tabs>
        <w:spacing w:after="0" w:line="240" w:lineRule="auto"/>
        <w:ind w:left="-426"/>
        <w:jc w:val="both"/>
        <w:rPr>
          <w:rFonts w:ascii="Times New Roman" w:eastAsia="Calibri" w:hAnsi="Times New Roman" w:cs="Times New Roman"/>
          <w:sz w:val="24"/>
          <w:szCs w:val="24"/>
          <w:lang w:val="kk-KZ"/>
        </w:rPr>
      </w:pPr>
    </w:p>
    <w:p w:rsidR="00C523BC" w:rsidRPr="00D45851" w:rsidRDefault="00C523BC" w:rsidP="00321BDC">
      <w:pPr>
        <w:pStyle w:val="ac"/>
        <w:tabs>
          <w:tab w:val="left" w:pos="9214"/>
        </w:tabs>
        <w:ind w:left="-426"/>
        <w:rPr>
          <w:sz w:val="24"/>
          <w:szCs w:val="24"/>
          <w:lang w:val="kk-KZ"/>
        </w:rPr>
      </w:pPr>
      <w:r w:rsidRPr="00D45851">
        <w:rPr>
          <w:sz w:val="24"/>
          <w:szCs w:val="24"/>
          <w:lang w:val="kk-KZ"/>
        </w:rPr>
        <w:t xml:space="preserve">Тема 11 </w:t>
      </w:r>
      <w:r w:rsidRPr="00D45851">
        <w:rPr>
          <w:sz w:val="24"/>
          <w:szCs w:val="24"/>
        </w:rPr>
        <w:t>Региональные интеграционные объединения  и глобализация</w:t>
      </w:r>
    </w:p>
    <w:p w:rsidR="00C523BC" w:rsidRPr="00D45851" w:rsidRDefault="00C523BC" w:rsidP="00321BDC">
      <w:pPr>
        <w:pStyle w:val="ac"/>
        <w:tabs>
          <w:tab w:val="left" w:pos="9214"/>
        </w:tabs>
        <w:ind w:left="-426"/>
        <w:rPr>
          <w:sz w:val="24"/>
          <w:szCs w:val="24"/>
          <w:lang w:val="kk-KZ"/>
        </w:rPr>
      </w:pPr>
      <w:r w:rsidRPr="00D45851">
        <w:rPr>
          <w:sz w:val="24"/>
          <w:szCs w:val="24"/>
          <w:lang w:val="kk-KZ"/>
        </w:rPr>
        <w:t>Семинар-диспут</w:t>
      </w:r>
    </w:p>
    <w:p w:rsidR="00C523BC" w:rsidRPr="00D45851" w:rsidRDefault="00C523BC" w:rsidP="00321BDC">
      <w:pPr>
        <w:pStyle w:val="ac"/>
        <w:tabs>
          <w:tab w:val="left" w:pos="9214"/>
        </w:tabs>
        <w:ind w:left="-426"/>
        <w:rPr>
          <w:sz w:val="24"/>
          <w:szCs w:val="24"/>
          <w:lang w:val="kk-KZ"/>
        </w:rPr>
      </w:pPr>
      <w:r w:rsidRPr="00D45851">
        <w:rPr>
          <w:sz w:val="24"/>
          <w:szCs w:val="24"/>
          <w:lang w:val="kk-KZ"/>
        </w:rPr>
        <w:t>Цель занятий-</w:t>
      </w:r>
      <w:r w:rsidRPr="00D45851">
        <w:rPr>
          <w:sz w:val="24"/>
          <w:szCs w:val="24"/>
        </w:rPr>
        <w:t xml:space="preserve"> расширить диапазон знаний, по проблемам интернационализации и экономической интеграции</w:t>
      </w:r>
    </w:p>
    <w:p w:rsidR="00C523BC" w:rsidRPr="00D45851" w:rsidRDefault="00C523BC" w:rsidP="00321BDC">
      <w:pPr>
        <w:pStyle w:val="ac"/>
        <w:tabs>
          <w:tab w:val="left" w:pos="9214"/>
        </w:tabs>
        <w:ind w:left="-426"/>
        <w:rPr>
          <w:sz w:val="24"/>
          <w:szCs w:val="24"/>
          <w:lang w:val="kk-KZ"/>
        </w:rPr>
      </w:pPr>
      <w:r w:rsidRPr="00D45851">
        <w:rPr>
          <w:sz w:val="24"/>
          <w:szCs w:val="24"/>
          <w:lang w:val="kk-KZ"/>
        </w:rPr>
        <w:t>Вопросы на обсуждение</w:t>
      </w: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t>1.</w:t>
      </w:r>
      <w:r w:rsidRPr="00D45851">
        <w:t xml:space="preserve">Процесс образования и распада сообществ как универсальный феномен во всемирной истории. </w:t>
      </w: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t>2.</w:t>
      </w:r>
      <w:r w:rsidRPr="00D45851">
        <w:t>Партикуляризм и взаимозависимость в общественном развитии.</w:t>
      </w: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t>3.</w:t>
      </w:r>
      <w:r w:rsidRPr="00D45851">
        <w:t xml:space="preserve"> Динамика и пределы интернационализации общественной жизни, ее воздействие на международные отношения. </w:t>
      </w: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t>4.</w:t>
      </w:r>
      <w:r w:rsidRPr="00D45851">
        <w:t xml:space="preserve">Интеграция как глобальная тенденция международного развития. </w:t>
      </w:r>
    </w:p>
    <w:p w:rsidR="00C523BC" w:rsidRPr="00D45851" w:rsidRDefault="00C523BC" w:rsidP="00321BDC">
      <w:pPr>
        <w:pStyle w:val="a4"/>
        <w:tabs>
          <w:tab w:val="left" w:pos="9214"/>
        </w:tabs>
        <w:spacing w:before="0" w:beforeAutospacing="0" w:after="0" w:afterAutospacing="0"/>
        <w:ind w:left="-426"/>
        <w:jc w:val="both"/>
        <w:rPr>
          <w:lang w:val="kk-KZ"/>
        </w:rPr>
      </w:pP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t>Контрольные вопросы</w:t>
      </w: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t>1.</w:t>
      </w:r>
      <w:r w:rsidRPr="00D45851">
        <w:t xml:space="preserve">Предпосылки регионального интеграционного развития за пределами Европы. </w:t>
      </w:r>
      <w:r w:rsidRPr="00D45851">
        <w:rPr>
          <w:lang w:val="kk-KZ"/>
        </w:rPr>
        <w:t>2.</w:t>
      </w:r>
      <w:r w:rsidRPr="00D45851">
        <w:t xml:space="preserve">Вариативность интеграционных моделей в различных регионах. </w:t>
      </w: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t>3.</w:t>
      </w:r>
      <w:r w:rsidRPr="00D45851">
        <w:t xml:space="preserve">Практические формы и деятельность региональных интеграционных объединений. </w:t>
      </w: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t>4.</w:t>
      </w:r>
      <w:r w:rsidRPr="00D45851">
        <w:t xml:space="preserve">Опыт ЕС как модели интеграционного развития для других регионов. </w:t>
      </w: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t>5.</w:t>
      </w:r>
      <w:r w:rsidRPr="00D45851">
        <w:t xml:space="preserve">Региональная интеграция и формирование многополюсного мира. </w:t>
      </w: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t>6.</w:t>
      </w:r>
      <w:r w:rsidRPr="00D45851">
        <w:t>Интеграция и глобализация.</w:t>
      </w:r>
    </w:p>
    <w:p w:rsidR="00C523BC" w:rsidRPr="00D45851" w:rsidRDefault="00C523BC" w:rsidP="00321BDC">
      <w:pPr>
        <w:pStyle w:val="a4"/>
        <w:tabs>
          <w:tab w:val="left" w:pos="9214"/>
        </w:tabs>
        <w:spacing w:before="0" w:beforeAutospacing="0" w:after="0" w:afterAutospacing="0"/>
        <w:ind w:left="-426"/>
        <w:jc w:val="both"/>
        <w:rPr>
          <w:lang w:val="kk-KZ"/>
        </w:rPr>
      </w:pP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t>Литература</w:t>
      </w: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val="kk-KZ"/>
        </w:rPr>
      </w:pPr>
      <w:r w:rsidRPr="00D45851">
        <w:rPr>
          <w:rFonts w:ascii="Times New Roman" w:eastAsia="Calibri" w:hAnsi="Times New Roman" w:cs="Times New Roman"/>
          <w:bCs/>
          <w:sz w:val="24"/>
          <w:szCs w:val="24"/>
          <w:lang w:val="kk-KZ"/>
        </w:rPr>
        <w:t>1.</w:t>
      </w:r>
      <w:r w:rsidRPr="00D45851">
        <w:rPr>
          <w:rFonts w:ascii="Times New Roman" w:eastAsia="Calibri" w:hAnsi="Times New Roman" w:cs="Times New Roman"/>
          <w:bCs/>
          <w:sz w:val="24"/>
          <w:szCs w:val="24"/>
        </w:rPr>
        <w:t>Современные международные отношения</w:t>
      </w:r>
      <w:r w:rsidRPr="00D45851">
        <w:rPr>
          <w:rFonts w:ascii="Times New Roman" w:eastAsia="Calibri" w:hAnsi="Times New Roman" w:cs="Times New Roman"/>
          <w:sz w:val="24"/>
          <w:szCs w:val="24"/>
        </w:rPr>
        <w:t>: Учебник/ Под ред. А.В. Торкунова; Моск. гос. ин-т междун. отношений. - М.: РОССПЭН, 2000.</w:t>
      </w: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val="kk-KZ"/>
        </w:rPr>
      </w:pPr>
      <w:r w:rsidRPr="00D45851">
        <w:rPr>
          <w:rFonts w:ascii="Times New Roman" w:eastAsia="Calibri" w:hAnsi="Times New Roman" w:cs="Times New Roman"/>
          <w:bCs/>
          <w:sz w:val="24"/>
          <w:szCs w:val="24"/>
          <w:lang w:val="kk-KZ"/>
        </w:rPr>
        <w:t>2.</w:t>
      </w:r>
      <w:r w:rsidRPr="00D45851">
        <w:rPr>
          <w:rFonts w:ascii="Times New Roman" w:eastAsia="Calibri" w:hAnsi="Times New Roman" w:cs="Times New Roman"/>
          <w:bCs/>
          <w:sz w:val="24"/>
          <w:szCs w:val="24"/>
        </w:rPr>
        <w:t>Современные международные отношения</w:t>
      </w:r>
      <w:r w:rsidRPr="00D45851">
        <w:rPr>
          <w:rFonts w:ascii="Times New Roman" w:eastAsia="Calibri" w:hAnsi="Times New Roman" w:cs="Times New Roman"/>
          <w:sz w:val="24"/>
          <w:szCs w:val="24"/>
        </w:rPr>
        <w:t xml:space="preserve"> и мировая политика: учебник рекомендован УМО вузов РФ/ Отв. ред.А. Торкунов; Моск. гос. ин-т междунар. отношений (Университет) МИД России. - М.: Просвещение, 2004. </w:t>
      </w: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val="kk-KZ"/>
        </w:rPr>
      </w:pPr>
      <w:r w:rsidRPr="00D45851">
        <w:rPr>
          <w:rFonts w:ascii="Times New Roman" w:eastAsia="Calibri" w:hAnsi="Times New Roman" w:cs="Times New Roman"/>
          <w:bCs/>
          <w:sz w:val="24"/>
          <w:szCs w:val="24"/>
          <w:lang w:val="kk-KZ"/>
        </w:rPr>
        <w:t>3.</w:t>
      </w:r>
      <w:r w:rsidRPr="00D45851">
        <w:rPr>
          <w:rFonts w:ascii="Times New Roman" w:eastAsia="Calibri" w:hAnsi="Times New Roman" w:cs="Times New Roman"/>
          <w:bCs/>
          <w:sz w:val="24"/>
          <w:szCs w:val="24"/>
        </w:rPr>
        <w:t>Лебедева М.М.</w:t>
      </w:r>
      <w:r w:rsidRPr="00D45851">
        <w:rPr>
          <w:rFonts w:ascii="Times New Roman" w:eastAsia="Calibri" w:hAnsi="Times New Roman" w:cs="Times New Roman"/>
          <w:sz w:val="24"/>
          <w:szCs w:val="24"/>
        </w:rPr>
        <w:t xml:space="preserve"> Мировая политика: Учебник для студ. вузов, обуч. по спец. "Регионоведение", "Международные отношения" / М. М. Лебедева. - 2-е изд., испр. и доп.. - М.: Аспект Пресс, 2006. </w:t>
      </w:r>
    </w:p>
    <w:p w:rsidR="00C523BC" w:rsidRPr="00D45851" w:rsidRDefault="00C523BC" w:rsidP="00321BDC">
      <w:pPr>
        <w:widowControl w:val="0"/>
        <w:tabs>
          <w:tab w:val="left" w:pos="9214"/>
        </w:tabs>
        <w:spacing w:after="0" w:line="240" w:lineRule="auto"/>
        <w:ind w:left="-426"/>
        <w:jc w:val="both"/>
        <w:rPr>
          <w:rFonts w:ascii="Times New Roman" w:eastAsia="Calibri" w:hAnsi="Times New Roman" w:cs="Times New Roman"/>
          <w:sz w:val="24"/>
          <w:szCs w:val="24"/>
          <w:lang w:val="kk-KZ"/>
        </w:rPr>
      </w:pPr>
    </w:p>
    <w:p w:rsidR="00C523BC" w:rsidRPr="00D45851" w:rsidRDefault="00C523BC" w:rsidP="00321BDC">
      <w:pPr>
        <w:pStyle w:val="ac"/>
        <w:tabs>
          <w:tab w:val="left" w:pos="9214"/>
        </w:tabs>
        <w:ind w:left="-426"/>
        <w:rPr>
          <w:sz w:val="24"/>
          <w:szCs w:val="24"/>
          <w:lang w:val="kk-KZ"/>
        </w:rPr>
      </w:pPr>
      <w:r w:rsidRPr="00D45851">
        <w:rPr>
          <w:sz w:val="24"/>
          <w:szCs w:val="24"/>
          <w:lang w:val="kk-KZ"/>
        </w:rPr>
        <w:t xml:space="preserve">Тема 12 </w:t>
      </w:r>
      <w:r w:rsidRPr="00D45851">
        <w:rPr>
          <w:sz w:val="24"/>
          <w:szCs w:val="24"/>
        </w:rPr>
        <w:t>Региональные интеграционные объединения  и глобализация</w:t>
      </w:r>
    </w:p>
    <w:p w:rsidR="00C523BC" w:rsidRPr="00D45851" w:rsidRDefault="00C523BC" w:rsidP="00321BDC">
      <w:pPr>
        <w:pStyle w:val="ac"/>
        <w:tabs>
          <w:tab w:val="left" w:pos="9214"/>
        </w:tabs>
        <w:ind w:left="-426"/>
        <w:rPr>
          <w:sz w:val="24"/>
          <w:szCs w:val="24"/>
          <w:lang w:val="kk-KZ"/>
        </w:rPr>
      </w:pPr>
      <w:r w:rsidRPr="00D45851">
        <w:rPr>
          <w:sz w:val="24"/>
          <w:szCs w:val="24"/>
          <w:lang w:val="kk-KZ"/>
        </w:rPr>
        <w:t>Семинар-диспут</w:t>
      </w:r>
    </w:p>
    <w:p w:rsidR="00C523BC" w:rsidRPr="00D45851" w:rsidRDefault="00C523BC" w:rsidP="00321BDC">
      <w:pPr>
        <w:pStyle w:val="ac"/>
        <w:tabs>
          <w:tab w:val="left" w:pos="9214"/>
        </w:tabs>
        <w:ind w:left="-426"/>
        <w:rPr>
          <w:sz w:val="24"/>
          <w:szCs w:val="24"/>
          <w:lang w:val="kk-KZ"/>
        </w:rPr>
      </w:pPr>
      <w:r w:rsidRPr="00D45851">
        <w:rPr>
          <w:sz w:val="24"/>
          <w:szCs w:val="24"/>
          <w:lang w:val="kk-KZ"/>
        </w:rPr>
        <w:t>Цель занятий-</w:t>
      </w:r>
      <w:r w:rsidRPr="00D45851">
        <w:rPr>
          <w:sz w:val="24"/>
          <w:szCs w:val="24"/>
        </w:rPr>
        <w:t xml:space="preserve"> расширить диапазон знаний, по проблемам интернационализации и экономической интеграции</w:t>
      </w:r>
    </w:p>
    <w:p w:rsidR="00C523BC" w:rsidRPr="00D45851" w:rsidRDefault="00C523BC" w:rsidP="00321BDC">
      <w:pPr>
        <w:pStyle w:val="ac"/>
        <w:tabs>
          <w:tab w:val="left" w:pos="9214"/>
        </w:tabs>
        <w:ind w:left="-426"/>
        <w:rPr>
          <w:sz w:val="24"/>
          <w:szCs w:val="24"/>
          <w:lang w:val="kk-KZ"/>
        </w:rPr>
      </w:pPr>
      <w:r w:rsidRPr="00D45851">
        <w:rPr>
          <w:sz w:val="24"/>
          <w:szCs w:val="24"/>
          <w:lang w:val="kk-KZ"/>
        </w:rPr>
        <w:t>Вопросы на обсуждение</w:t>
      </w: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t>1.</w:t>
      </w:r>
      <w:r w:rsidRPr="00D45851">
        <w:t xml:space="preserve">Процесс образования и распада сообществ как универсальный феномен во всемирной истории. </w:t>
      </w: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t>2.</w:t>
      </w:r>
      <w:r w:rsidRPr="00D45851">
        <w:t>Партикуляризм и взаимозависимость в общественном развитии.</w:t>
      </w: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t>3.</w:t>
      </w:r>
      <w:r w:rsidRPr="00D45851">
        <w:t xml:space="preserve"> Динамика и пределы интернационализации общественной жизни, ее воздействие на международные отношения. </w:t>
      </w: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t>4.</w:t>
      </w:r>
      <w:r w:rsidRPr="00D45851">
        <w:t xml:space="preserve">Интеграция как глобальная тенденция международного развития. </w:t>
      </w:r>
    </w:p>
    <w:p w:rsidR="00C523BC" w:rsidRPr="00D45851" w:rsidRDefault="00C523BC" w:rsidP="00321BDC">
      <w:pPr>
        <w:pStyle w:val="a4"/>
        <w:tabs>
          <w:tab w:val="left" w:pos="9214"/>
        </w:tabs>
        <w:spacing w:before="0" w:beforeAutospacing="0" w:after="0" w:afterAutospacing="0"/>
        <w:ind w:left="-426"/>
        <w:jc w:val="both"/>
        <w:rPr>
          <w:lang w:val="kk-KZ"/>
        </w:rPr>
      </w:pP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t>Контрольные вопросы</w:t>
      </w: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t>1.</w:t>
      </w:r>
      <w:r w:rsidRPr="00D45851">
        <w:t xml:space="preserve">Предпосылки регионального интеграционного развития за пределами Европы. </w:t>
      </w:r>
      <w:r w:rsidRPr="00D45851">
        <w:rPr>
          <w:lang w:val="kk-KZ"/>
        </w:rPr>
        <w:t>2.</w:t>
      </w:r>
      <w:r w:rsidRPr="00D45851">
        <w:t xml:space="preserve">Вариативность интеграционных моделей в различных регионах. </w:t>
      </w: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t>3.</w:t>
      </w:r>
      <w:r w:rsidRPr="00D45851">
        <w:t xml:space="preserve">Практические формы и деятельность региональных интеграционных объединений. </w:t>
      </w: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lastRenderedPageBreak/>
        <w:t>4.</w:t>
      </w:r>
      <w:r w:rsidRPr="00D45851">
        <w:t xml:space="preserve">Опыт ЕС как модели интеграционного развития для других регионов. </w:t>
      </w: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t>5.</w:t>
      </w:r>
      <w:r w:rsidRPr="00D45851">
        <w:t xml:space="preserve">Региональная интеграция и формирование многополюсного мира. </w:t>
      </w: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t>6.</w:t>
      </w:r>
      <w:r w:rsidRPr="00D45851">
        <w:t>Интеграция и глобализация.</w:t>
      </w:r>
    </w:p>
    <w:p w:rsidR="00C523BC" w:rsidRPr="00D45851" w:rsidRDefault="00C523BC" w:rsidP="00321BDC">
      <w:pPr>
        <w:pStyle w:val="a4"/>
        <w:tabs>
          <w:tab w:val="left" w:pos="9214"/>
        </w:tabs>
        <w:spacing w:before="0" w:beforeAutospacing="0" w:after="0" w:afterAutospacing="0"/>
        <w:ind w:left="-426"/>
        <w:jc w:val="both"/>
        <w:rPr>
          <w:lang w:val="kk-KZ"/>
        </w:rPr>
      </w:pP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t>Литература</w:t>
      </w: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val="kk-KZ"/>
        </w:rPr>
      </w:pPr>
      <w:r w:rsidRPr="00D45851">
        <w:rPr>
          <w:rFonts w:ascii="Times New Roman" w:eastAsia="Calibri" w:hAnsi="Times New Roman" w:cs="Times New Roman"/>
          <w:bCs/>
          <w:sz w:val="24"/>
          <w:szCs w:val="24"/>
          <w:lang w:val="kk-KZ"/>
        </w:rPr>
        <w:t>1.</w:t>
      </w:r>
      <w:r w:rsidRPr="00D45851">
        <w:rPr>
          <w:rFonts w:ascii="Times New Roman" w:eastAsia="Calibri" w:hAnsi="Times New Roman" w:cs="Times New Roman"/>
          <w:bCs/>
          <w:sz w:val="24"/>
          <w:szCs w:val="24"/>
        </w:rPr>
        <w:t>Современные международные отношения</w:t>
      </w:r>
      <w:r w:rsidRPr="00D45851">
        <w:rPr>
          <w:rFonts w:ascii="Times New Roman" w:eastAsia="Calibri" w:hAnsi="Times New Roman" w:cs="Times New Roman"/>
          <w:sz w:val="24"/>
          <w:szCs w:val="24"/>
        </w:rPr>
        <w:t>: Учебник/ Под ред. А.В. Торкунова; Моск. гос. ин-т междун. отношений. - М.: РОССПЭН, 2000.</w:t>
      </w: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val="kk-KZ"/>
        </w:rPr>
      </w:pPr>
      <w:r w:rsidRPr="00D45851">
        <w:rPr>
          <w:rFonts w:ascii="Times New Roman" w:eastAsia="Calibri" w:hAnsi="Times New Roman" w:cs="Times New Roman"/>
          <w:bCs/>
          <w:sz w:val="24"/>
          <w:szCs w:val="24"/>
          <w:lang w:val="kk-KZ"/>
        </w:rPr>
        <w:t>2.</w:t>
      </w:r>
      <w:r w:rsidRPr="00D45851">
        <w:rPr>
          <w:rFonts w:ascii="Times New Roman" w:eastAsia="Calibri" w:hAnsi="Times New Roman" w:cs="Times New Roman"/>
          <w:bCs/>
          <w:sz w:val="24"/>
          <w:szCs w:val="24"/>
        </w:rPr>
        <w:t>Современные международные отношения</w:t>
      </w:r>
      <w:r w:rsidRPr="00D45851">
        <w:rPr>
          <w:rFonts w:ascii="Times New Roman" w:eastAsia="Calibri" w:hAnsi="Times New Roman" w:cs="Times New Roman"/>
          <w:sz w:val="24"/>
          <w:szCs w:val="24"/>
        </w:rPr>
        <w:t xml:space="preserve"> и мировая политика: учебник рекомендован УМО вузов РФ/ Отв. ред.А. Торкунов; Моск. гос. ин-т междунар. отношений (Университет) МИД России. - М.: Просвещение, 2004. </w:t>
      </w: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val="kk-KZ"/>
        </w:rPr>
      </w:pPr>
      <w:r w:rsidRPr="00D45851">
        <w:rPr>
          <w:rFonts w:ascii="Times New Roman" w:eastAsia="Calibri" w:hAnsi="Times New Roman" w:cs="Times New Roman"/>
          <w:bCs/>
          <w:sz w:val="24"/>
          <w:szCs w:val="24"/>
          <w:lang w:val="kk-KZ"/>
        </w:rPr>
        <w:t>3.</w:t>
      </w:r>
      <w:r w:rsidRPr="00D45851">
        <w:rPr>
          <w:rFonts w:ascii="Times New Roman" w:eastAsia="Calibri" w:hAnsi="Times New Roman" w:cs="Times New Roman"/>
          <w:bCs/>
          <w:sz w:val="24"/>
          <w:szCs w:val="24"/>
        </w:rPr>
        <w:t>Лебедева М.М.</w:t>
      </w:r>
      <w:r w:rsidRPr="00D45851">
        <w:rPr>
          <w:rFonts w:ascii="Times New Roman" w:eastAsia="Calibri" w:hAnsi="Times New Roman" w:cs="Times New Roman"/>
          <w:sz w:val="24"/>
          <w:szCs w:val="24"/>
        </w:rPr>
        <w:t xml:space="preserve"> Мировая политика: Учебник для студ. вузов, обуч. по спец. "Регионоведение", "Международные отношения" / М. М. Лебедева. - 2-е изд., испр. и доп.. - М.: Аспект Пресс, 2006. </w:t>
      </w:r>
    </w:p>
    <w:p w:rsidR="00C523BC" w:rsidRPr="00D45851" w:rsidRDefault="00C523BC" w:rsidP="00321BDC">
      <w:pPr>
        <w:widowControl w:val="0"/>
        <w:tabs>
          <w:tab w:val="left" w:pos="9214"/>
        </w:tabs>
        <w:spacing w:after="0" w:line="240" w:lineRule="auto"/>
        <w:ind w:left="-426"/>
        <w:jc w:val="both"/>
        <w:rPr>
          <w:rFonts w:ascii="Times New Roman" w:eastAsia="Calibri" w:hAnsi="Times New Roman" w:cs="Times New Roman"/>
          <w:sz w:val="24"/>
          <w:szCs w:val="24"/>
          <w:lang w:val="kk-KZ"/>
        </w:rPr>
      </w:pPr>
    </w:p>
    <w:p w:rsidR="00C523BC" w:rsidRPr="00D45851" w:rsidRDefault="00C523BC" w:rsidP="00321BDC">
      <w:pPr>
        <w:pStyle w:val="ac"/>
        <w:tabs>
          <w:tab w:val="left" w:pos="9214"/>
        </w:tabs>
        <w:ind w:left="-426"/>
        <w:rPr>
          <w:sz w:val="24"/>
          <w:szCs w:val="24"/>
          <w:lang w:val="kk-KZ"/>
        </w:rPr>
      </w:pPr>
      <w:r w:rsidRPr="00D45851">
        <w:rPr>
          <w:sz w:val="24"/>
          <w:szCs w:val="24"/>
          <w:lang w:val="kk-KZ"/>
        </w:rPr>
        <w:t xml:space="preserve">Тема 13 </w:t>
      </w:r>
      <w:r w:rsidRPr="00D45851">
        <w:rPr>
          <w:sz w:val="24"/>
          <w:szCs w:val="24"/>
        </w:rPr>
        <w:t>Региональные интеграционные объединения  и глобализация</w:t>
      </w:r>
    </w:p>
    <w:p w:rsidR="00C523BC" w:rsidRPr="00D45851" w:rsidRDefault="00C523BC" w:rsidP="00321BDC">
      <w:pPr>
        <w:pStyle w:val="ac"/>
        <w:tabs>
          <w:tab w:val="left" w:pos="9214"/>
        </w:tabs>
        <w:ind w:left="-426"/>
        <w:rPr>
          <w:sz w:val="24"/>
          <w:szCs w:val="24"/>
          <w:lang w:val="kk-KZ"/>
        </w:rPr>
      </w:pPr>
      <w:r w:rsidRPr="00D45851">
        <w:rPr>
          <w:sz w:val="24"/>
          <w:szCs w:val="24"/>
          <w:lang w:val="kk-KZ"/>
        </w:rPr>
        <w:t>Семинар-диспут</w:t>
      </w:r>
    </w:p>
    <w:p w:rsidR="00C523BC" w:rsidRPr="00D45851" w:rsidRDefault="00C523BC" w:rsidP="00321BDC">
      <w:pPr>
        <w:pStyle w:val="ac"/>
        <w:tabs>
          <w:tab w:val="left" w:pos="9214"/>
        </w:tabs>
        <w:ind w:left="-426"/>
        <w:rPr>
          <w:sz w:val="24"/>
          <w:szCs w:val="24"/>
          <w:lang w:val="kk-KZ"/>
        </w:rPr>
      </w:pPr>
      <w:r w:rsidRPr="00D45851">
        <w:rPr>
          <w:sz w:val="24"/>
          <w:szCs w:val="24"/>
          <w:lang w:val="kk-KZ"/>
        </w:rPr>
        <w:t>Цель занятий-</w:t>
      </w:r>
      <w:r w:rsidRPr="00D45851">
        <w:rPr>
          <w:sz w:val="24"/>
          <w:szCs w:val="24"/>
        </w:rPr>
        <w:t xml:space="preserve"> расширить диапазон знаний, по проблемам интернационализации и экономической интеграции</w:t>
      </w:r>
    </w:p>
    <w:p w:rsidR="00C523BC" w:rsidRPr="00D45851" w:rsidRDefault="00C523BC" w:rsidP="00321BDC">
      <w:pPr>
        <w:pStyle w:val="ac"/>
        <w:tabs>
          <w:tab w:val="left" w:pos="9214"/>
        </w:tabs>
        <w:ind w:left="-426"/>
        <w:rPr>
          <w:sz w:val="24"/>
          <w:szCs w:val="24"/>
          <w:lang w:val="kk-KZ"/>
        </w:rPr>
      </w:pPr>
      <w:r w:rsidRPr="00D45851">
        <w:rPr>
          <w:sz w:val="24"/>
          <w:szCs w:val="24"/>
          <w:lang w:val="kk-KZ"/>
        </w:rPr>
        <w:t>Вопросы на обсуждение</w:t>
      </w: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t>1.</w:t>
      </w:r>
      <w:r w:rsidRPr="00D45851">
        <w:t xml:space="preserve">Процесс образования и распада сообществ как универсальный феномен во всемирной истории. </w:t>
      </w: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t>2.</w:t>
      </w:r>
      <w:r w:rsidRPr="00D45851">
        <w:t>Партикуляризм и взаимозависимость в общественном развитии.</w:t>
      </w: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t>3.</w:t>
      </w:r>
      <w:r w:rsidRPr="00D45851">
        <w:t xml:space="preserve"> Динамика и пределы интернационализации общественной жизни, ее воздействие на международные отношения. </w:t>
      </w: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t>4.</w:t>
      </w:r>
      <w:r w:rsidRPr="00D45851">
        <w:t xml:space="preserve">Интеграция как глобальная тенденция международного развития. </w:t>
      </w:r>
    </w:p>
    <w:p w:rsidR="00C523BC" w:rsidRPr="00D45851" w:rsidRDefault="00C523BC" w:rsidP="00321BDC">
      <w:pPr>
        <w:pStyle w:val="a4"/>
        <w:tabs>
          <w:tab w:val="left" w:pos="9214"/>
        </w:tabs>
        <w:spacing w:before="0" w:beforeAutospacing="0" w:after="0" w:afterAutospacing="0"/>
        <w:ind w:left="-426"/>
        <w:jc w:val="both"/>
        <w:rPr>
          <w:lang w:val="kk-KZ"/>
        </w:rPr>
      </w:pP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t>Контрольные вопросы</w:t>
      </w: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t>1.</w:t>
      </w:r>
      <w:r w:rsidRPr="00D45851">
        <w:t xml:space="preserve">Предпосылки регионального интеграционного развития за пределами Европы. </w:t>
      </w:r>
      <w:r w:rsidRPr="00D45851">
        <w:rPr>
          <w:lang w:val="kk-KZ"/>
        </w:rPr>
        <w:t>2.</w:t>
      </w:r>
      <w:r w:rsidRPr="00D45851">
        <w:t xml:space="preserve">Вариативность интеграционных моделей в различных регионах. </w:t>
      </w: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t>3.</w:t>
      </w:r>
      <w:r w:rsidRPr="00D45851">
        <w:t xml:space="preserve">Практические формы и деятельность региональных интеграционных объединений. </w:t>
      </w: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t>4.</w:t>
      </w:r>
      <w:r w:rsidRPr="00D45851">
        <w:t xml:space="preserve">Опыт ЕС как модели интеграционного развития для других регионов. </w:t>
      </w: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t>5.</w:t>
      </w:r>
      <w:r w:rsidRPr="00D45851">
        <w:t xml:space="preserve">Региональная интеграция и формирование многополюсного мира. </w:t>
      </w: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t>6.</w:t>
      </w:r>
      <w:r w:rsidRPr="00D45851">
        <w:t>Интеграция и глобализация.</w:t>
      </w:r>
    </w:p>
    <w:p w:rsidR="00C523BC" w:rsidRPr="00D45851" w:rsidRDefault="00C523BC" w:rsidP="00321BDC">
      <w:pPr>
        <w:pStyle w:val="a4"/>
        <w:tabs>
          <w:tab w:val="left" w:pos="9214"/>
        </w:tabs>
        <w:spacing w:before="0" w:beforeAutospacing="0" w:after="0" w:afterAutospacing="0"/>
        <w:ind w:left="-426"/>
        <w:jc w:val="both"/>
        <w:rPr>
          <w:lang w:val="kk-KZ"/>
        </w:rPr>
      </w:pP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t>Литература</w:t>
      </w: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val="kk-KZ"/>
        </w:rPr>
      </w:pPr>
      <w:r w:rsidRPr="00D45851">
        <w:rPr>
          <w:rFonts w:ascii="Times New Roman" w:eastAsia="Calibri" w:hAnsi="Times New Roman" w:cs="Times New Roman"/>
          <w:bCs/>
          <w:sz w:val="24"/>
          <w:szCs w:val="24"/>
          <w:lang w:val="kk-KZ"/>
        </w:rPr>
        <w:t>1.</w:t>
      </w:r>
      <w:r w:rsidRPr="00D45851">
        <w:rPr>
          <w:rFonts w:ascii="Times New Roman" w:eastAsia="Calibri" w:hAnsi="Times New Roman" w:cs="Times New Roman"/>
          <w:bCs/>
          <w:sz w:val="24"/>
          <w:szCs w:val="24"/>
        </w:rPr>
        <w:t>Современные международные отношения</w:t>
      </w:r>
      <w:r w:rsidRPr="00D45851">
        <w:rPr>
          <w:rFonts w:ascii="Times New Roman" w:eastAsia="Calibri" w:hAnsi="Times New Roman" w:cs="Times New Roman"/>
          <w:sz w:val="24"/>
          <w:szCs w:val="24"/>
        </w:rPr>
        <w:t>: Учебник/ Под ред. А.В. Торкунова; Моск. гос. ин-т междун. отношений. - М.: РОССПЭН, 2000.</w:t>
      </w: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val="kk-KZ"/>
        </w:rPr>
      </w:pPr>
      <w:r w:rsidRPr="00D45851">
        <w:rPr>
          <w:rFonts w:ascii="Times New Roman" w:eastAsia="Calibri" w:hAnsi="Times New Roman" w:cs="Times New Roman"/>
          <w:bCs/>
          <w:sz w:val="24"/>
          <w:szCs w:val="24"/>
          <w:lang w:val="kk-KZ"/>
        </w:rPr>
        <w:t>2.</w:t>
      </w:r>
      <w:r w:rsidRPr="00D45851">
        <w:rPr>
          <w:rFonts w:ascii="Times New Roman" w:eastAsia="Calibri" w:hAnsi="Times New Roman" w:cs="Times New Roman"/>
          <w:bCs/>
          <w:sz w:val="24"/>
          <w:szCs w:val="24"/>
        </w:rPr>
        <w:t>Современные международные отношения</w:t>
      </w:r>
      <w:r w:rsidRPr="00D45851">
        <w:rPr>
          <w:rFonts w:ascii="Times New Roman" w:eastAsia="Calibri" w:hAnsi="Times New Roman" w:cs="Times New Roman"/>
          <w:sz w:val="24"/>
          <w:szCs w:val="24"/>
        </w:rPr>
        <w:t xml:space="preserve"> и мировая политика: учебник рекомендован УМО вузов РФ/ Отв. ред.А. Торкунов; Моск. гос. ин-т междунар. отношений (Университет) МИД России. - М.: Просвещение, 2004. </w:t>
      </w: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val="kk-KZ"/>
        </w:rPr>
      </w:pPr>
      <w:r w:rsidRPr="00D45851">
        <w:rPr>
          <w:rFonts w:ascii="Times New Roman" w:eastAsia="Calibri" w:hAnsi="Times New Roman" w:cs="Times New Roman"/>
          <w:bCs/>
          <w:sz w:val="24"/>
          <w:szCs w:val="24"/>
          <w:lang w:val="kk-KZ"/>
        </w:rPr>
        <w:t>3.</w:t>
      </w:r>
      <w:r w:rsidRPr="00D45851">
        <w:rPr>
          <w:rFonts w:ascii="Times New Roman" w:eastAsia="Calibri" w:hAnsi="Times New Roman" w:cs="Times New Roman"/>
          <w:bCs/>
          <w:sz w:val="24"/>
          <w:szCs w:val="24"/>
        </w:rPr>
        <w:t>Лебедева М.М.</w:t>
      </w:r>
      <w:r w:rsidRPr="00D45851">
        <w:rPr>
          <w:rFonts w:ascii="Times New Roman" w:eastAsia="Calibri" w:hAnsi="Times New Roman" w:cs="Times New Roman"/>
          <w:sz w:val="24"/>
          <w:szCs w:val="24"/>
        </w:rPr>
        <w:t xml:space="preserve"> Мировая политика: Учебник для студ. вузов, обуч. по спец. "Регионоведение", "Международные отношения" / М. М. Лебедева. - 2-е изд., испр. и доп.. - М.: Аспект Пресс, 2006. </w:t>
      </w:r>
    </w:p>
    <w:p w:rsidR="00C523BC" w:rsidRPr="00D45851" w:rsidRDefault="00C523BC" w:rsidP="00321BDC">
      <w:pPr>
        <w:widowControl w:val="0"/>
        <w:tabs>
          <w:tab w:val="left" w:pos="9214"/>
        </w:tabs>
        <w:spacing w:after="0" w:line="240" w:lineRule="auto"/>
        <w:ind w:left="-426"/>
        <w:jc w:val="both"/>
        <w:rPr>
          <w:rFonts w:ascii="Times New Roman" w:eastAsia="Calibri" w:hAnsi="Times New Roman" w:cs="Times New Roman"/>
          <w:sz w:val="24"/>
          <w:szCs w:val="24"/>
          <w:lang w:val="kk-KZ"/>
        </w:rPr>
      </w:pPr>
    </w:p>
    <w:p w:rsidR="00C523BC" w:rsidRPr="00D45851" w:rsidRDefault="00C523BC" w:rsidP="00321BDC">
      <w:pPr>
        <w:widowControl w:val="0"/>
        <w:tabs>
          <w:tab w:val="left" w:pos="9214"/>
        </w:tabs>
        <w:spacing w:after="0" w:line="240" w:lineRule="auto"/>
        <w:ind w:left="-426"/>
        <w:jc w:val="both"/>
        <w:rPr>
          <w:rFonts w:ascii="Times New Roman" w:eastAsia="Calibri" w:hAnsi="Times New Roman" w:cs="Times New Roman"/>
          <w:sz w:val="24"/>
          <w:szCs w:val="24"/>
          <w:lang w:val="kk-KZ"/>
        </w:rPr>
      </w:pPr>
    </w:p>
    <w:p w:rsidR="00C523BC" w:rsidRPr="00D45851" w:rsidRDefault="00C523BC" w:rsidP="00321BDC">
      <w:pPr>
        <w:pStyle w:val="ac"/>
        <w:tabs>
          <w:tab w:val="left" w:pos="9214"/>
        </w:tabs>
        <w:ind w:left="-426"/>
        <w:rPr>
          <w:sz w:val="24"/>
          <w:szCs w:val="24"/>
          <w:lang w:val="kk-KZ"/>
        </w:rPr>
      </w:pPr>
      <w:r w:rsidRPr="00D45851">
        <w:rPr>
          <w:sz w:val="24"/>
          <w:szCs w:val="24"/>
          <w:lang w:val="kk-KZ"/>
        </w:rPr>
        <w:t xml:space="preserve">Тема 14 </w:t>
      </w:r>
      <w:r w:rsidRPr="00D45851">
        <w:rPr>
          <w:sz w:val="24"/>
          <w:szCs w:val="24"/>
        </w:rPr>
        <w:t>Региональные интеграционные объединения  и глобализация</w:t>
      </w:r>
    </w:p>
    <w:p w:rsidR="00C523BC" w:rsidRPr="00D45851" w:rsidRDefault="00C523BC" w:rsidP="00321BDC">
      <w:pPr>
        <w:pStyle w:val="ac"/>
        <w:tabs>
          <w:tab w:val="left" w:pos="9214"/>
        </w:tabs>
        <w:ind w:left="-426"/>
        <w:rPr>
          <w:sz w:val="24"/>
          <w:szCs w:val="24"/>
          <w:lang w:val="kk-KZ"/>
        </w:rPr>
      </w:pPr>
      <w:r w:rsidRPr="00D45851">
        <w:rPr>
          <w:sz w:val="24"/>
          <w:szCs w:val="24"/>
          <w:lang w:val="kk-KZ"/>
        </w:rPr>
        <w:t>Семинар-диспут</w:t>
      </w:r>
    </w:p>
    <w:p w:rsidR="00C523BC" w:rsidRPr="00D45851" w:rsidRDefault="00C523BC" w:rsidP="00321BDC">
      <w:pPr>
        <w:pStyle w:val="ac"/>
        <w:tabs>
          <w:tab w:val="left" w:pos="9214"/>
        </w:tabs>
        <w:ind w:left="-426"/>
        <w:rPr>
          <w:sz w:val="24"/>
          <w:szCs w:val="24"/>
          <w:lang w:val="kk-KZ"/>
        </w:rPr>
      </w:pPr>
      <w:r w:rsidRPr="00D45851">
        <w:rPr>
          <w:sz w:val="24"/>
          <w:szCs w:val="24"/>
          <w:lang w:val="kk-KZ"/>
        </w:rPr>
        <w:t>Цель занятий-</w:t>
      </w:r>
      <w:r w:rsidRPr="00D45851">
        <w:rPr>
          <w:sz w:val="24"/>
          <w:szCs w:val="24"/>
        </w:rPr>
        <w:t xml:space="preserve"> расширить диапазон знаний, по проблемам интернационализации и экономической интеграции</w:t>
      </w:r>
    </w:p>
    <w:p w:rsidR="00C523BC" w:rsidRPr="00D45851" w:rsidRDefault="00C523BC" w:rsidP="00321BDC">
      <w:pPr>
        <w:pStyle w:val="ac"/>
        <w:tabs>
          <w:tab w:val="left" w:pos="9214"/>
        </w:tabs>
        <w:ind w:left="-426"/>
        <w:rPr>
          <w:sz w:val="24"/>
          <w:szCs w:val="24"/>
          <w:lang w:val="kk-KZ"/>
        </w:rPr>
      </w:pPr>
      <w:r w:rsidRPr="00D45851">
        <w:rPr>
          <w:sz w:val="24"/>
          <w:szCs w:val="24"/>
          <w:lang w:val="kk-KZ"/>
        </w:rPr>
        <w:t>Вопросы на обсуждение</w:t>
      </w: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t>1.</w:t>
      </w:r>
      <w:r w:rsidRPr="00D45851">
        <w:t xml:space="preserve">Процесс образования и распада сообществ как универсальный феномен во всемирной истории. </w:t>
      </w: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lastRenderedPageBreak/>
        <w:t>2.</w:t>
      </w:r>
      <w:r w:rsidRPr="00D45851">
        <w:t>Партикуляризм и взаимозависимость в общественном развитии.</w:t>
      </w: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t>3.</w:t>
      </w:r>
      <w:r w:rsidRPr="00D45851">
        <w:t xml:space="preserve"> Динамика и пределы интернационализации общественной жизни, ее воздействие на международные отношения. </w:t>
      </w: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t>4.</w:t>
      </w:r>
      <w:r w:rsidRPr="00D45851">
        <w:t xml:space="preserve">Интеграция как глобальная тенденция международного развития. </w:t>
      </w:r>
    </w:p>
    <w:p w:rsidR="00C523BC" w:rsidRPr="00D45851" w:rsidRDefault="00C523BC" w:rsidP="00321BDC">
      <w:pPr>
        <w:pStyle w:val="a4"/>
        <w:tabs>
          <w:tab w:val="left" w:pos="9214"/>
        </w:tabs>
        <w:spacing w:before="0" w:beforeAutospacing="0" w:after="0" w:afterAutospacing="0"/>
        <w:ind w:left="-426"/>
        <w:jc w:val="both"/>
        <w:rPr>
          <w:lang w:val="kk-KZ"/>
        </w:rPr>
      </w:pP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t>Контрольные вопросы</w:t>
      </w: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t>1.</w:t>
      </w:r>
      <w:r w:rsidRPr="00D45851">
        <w:t xml:space="preserve">Предпосылки регионального интеграционного развития за пределами Европы. </w:t>
      </w:r>
      <w:r w:rsidRPr="00D45851">
        <w:rPr>
          <w:lang w:val="kk-KZ"/>
        </w:rPr>
        <w:t>2.</w:t>
      </w:r>
      <w:r w:rsidRPr="00D45851">
        <w:t xml:space="preserve">Вариативность интеграционных моделей в различных регионах. </w:t>
      </w: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t>3.</w:t>
      </w:r>
      <w:r w:rsidRPr="00D45851">
        <w:t xml:space="preserve">Практические формы и деятельность региональных интеграционных объединений. </w:t>
      </w: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t>4.</w:t>
      </w:r>
      <w:r w:rsidRPr="00D45851">
        <w:t xml:space="preserve">Опыт ЕС как модели интеграционного развития для других регионов. </w:t>
      </w: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t>5.</w:t>
      </w:r>
      <w:r w:rsidRPr="00D45851">
        <w:t xml:space="preserve">Региональная интеграция и формирование многополюсного мира. </w:t>
      </w: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t>6.</w:t>
      </w:r>
      <w:r w:rsidRPr="00D45851">
        <w:t>Интеграция и глобализация.</w:t>
      </w:r>
    </w:p>
    <w:p w:rsidR="00C523BC" w:rsidRPr="00D45851" w:rsidRDefault="00C523BC" w:rsidP="00321BDC">
      <w:pPr>
        <w:pStyle w:val="a4"/>
        <w:tabs>
          <w:tab w:val="left" w:pos="9214"/>
        </w:tabs>
        <w:spacing w:before="0" w:beforeAutospacing="0" w:after="0" w:afterAutospacing="0"/>
        <w:ind w:left="-426"/>
        <w:jc w:val="both"/>
        <w:rPr>
          <w:lang w:val="kk-KZ"/>
        </w:rPr>
      </w:pP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t>Литература</w:t>
      </w: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val="kk-KZ"/>
        </w:rPr>
      </w:pPr>
      <w:r w:rsidRPr="00D45851">
        <w:rPr>
          <w:rFonts w:ascii="Times New Roman" w:eastAsia="Calibri" w:hAnsi="Times New Roman" w:cs="Times New Roman"/>
          <w:bCs/>
          <w:sz w:val="24"/>
          <w:szCs w:val="24"/>
          <w:lang w:val="kk-KZ"/>
        </w:rPr>
        <w:t>1.</w:t>
      </w:r>
      <w:r w:rsidRPr="00D45851">
        <w:rPr>
          <w:rFonts w:ascii="Times New Roman" w:eastAsia="Calibri" w:hAnsi="Times New Roman" w:cs="Times New Roman"/>
          <w:bCs/>
          <w:sz w:val="24"/>
          <w:szCs w:val="24"/>
        </w:rPr>
        <w:t>Современные международные отношения</w:t>
      </w:r>
      <w:r w:rsidRPr="00D45851">
        <w:rPr>
          <w:rFonts w:ascii="Times New Roman" w:eastAsia="Calibri" w:hAnsi="Times New Roman" w:cs="Times New Roman"/>
          <w:sz w:val="24"/>
          <w:szCs w:val="24"/>
        </w:rPr>
        <w:t>: Учебник/ Под ред. А.В. Торкунова; Моск. гос. ин-т междун. отношений. - М.: РОССПЭН, 2000.</w:t>
      </w: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val="kk-KZ"/>
        </w:rPr>
      </w:pPr>
      <w:r w:rsidRPr="00D45851">
        <w:rPr>
          <w:rFonts w:ascii="Times New Roman" w:eastAsia="Calibri" w:hAnsi="Times New Roman" w:cs="Times New Roman"/>
          <w:bCs/>
          <w:sz w:val="24"/>
          <w:szCs w:val="24"/>
          <w:lang w:val="kk-KZ"/>
        </w:rPr>
        <w:t>2.</w:t>
      </w:r>
      <w:r w:rsidRPr="00D45851">
        <w:rPr>
          <w:rFonts w:ascii="Times New Roman" w:eastAsia="Calibri" w:hAnsi="Times New Roman" w:cs="Times New Roman"/>
          <w:bCs/>
          <w:sz w:val="24"/>
          <w:szCs w:val="24"/>
        </w:rPr>
        <w:t>Современные международные отношения</w:t>
      </w:r>
      <w:r w:rsidRPr="00D45851">
        <w:rPr>
          <w:rFonts w:ascii="Times New Roman" w:eastAsia="Calibri" w:hAnsi="Times New Roman" w:cs="Times New Roman"/>
          <w:sz w:val="24"/>
          <w:szCs w:val="24"/>
        </w:rPr>
        <w:t xml:space="preserve"> и мировая политика: учебник рекомендован УМО вузов РФ/ Отв. ред.А. Торкунов; Моск. гос. ин-т междунар. отношений (Университет) МИД России. - М.: Просвещение, 2004. </w:t>
      </w: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val="kk-KZ"/>
        </w:rPr>
      </w:pPr>
      <w:r w:rsidRPr="00D45851">
        <w:rPr>
          <w:rFonts w:ascii="Times New Roman" w:eastAsia="Calibri" w:hAnsi="Times New Roman" w:cs="Times New Roman"/>
          <w:bCs/>
          <w:sz w:val="24"/>
          <w:szCs w:val="24"/>
          <w:lang w:val="kk-KZ"/>
        </w:rPr>
        <w:t>3.</w:t>
      </w:r>
      <w:r w:rsidRPr="00D45851">
        <w:rPr>
          <w:rFonts w:ascii="Times New Roman" w:eastAsia="Calibri" w:hAnsi="Times New Roman" w:cs="Times New Roman"/>
          <w:bCs/>
          <w:sz w:val="24"/>
          <w:szCs w:val="24"/>
        </w:rPr>
        <w:t>Лебедева М.М.</w:t>
      </w:r>
      <w:r w:rsidRPr="00D45851">
        <w:rPr>
          <w:rFonts w:ascii="Times New Roman" w:eastAsia="Calibri" w:hAnsi="Times New Roman" w:cs="Times New Roman"/>
          <w:sz w:val="24"/>
          <w:szCs w:val="24"/>
        </w:rPr>
        <w:t xml:space="preserve"> Мировая политика: Учебник для студ. вузов, обуч. по спец. "Регионоведение", "Международные отношения" / М. М. Лебедева. - 2-е изд., испр. и доп.. - М.: Аспект Пресс, 2006. </w:t>
      </w:r>
    </w:p>
    <w:p w:rsidR="00C523BC" w:rsidRPr="00D45851" w:rsidRDefault="00C523BC" w:rsidP="00321BDC">
      <w:pPr>
        <w:pStyle w:val="ac"/>
        <w:tabs>
          <w:tab w:val="left" w:pos="9214"/>
        </w:tabs>
        <w:ind w:left="-426"/>
        <w:rPr>
          <w:sz w:val="24"/>
          <w:szCs w:val="24"/>
          <w:lang w:val="kk-KZ"/>
        </w:rPr>
      </w:pPr>
      <w:r w:rsidRPr="00D45851">
        <w:rPr>
          <w:sz w:val="24"/>
          <w:szCs w:val="24"/>
          <w:lang w:val="kk-KZ"/>
        </w:rPr>
        <w:t xml:space="preserve">Тема 15 </w:t>
      </w:r>
      <w:r w:rsidRPr="00D45851">
        <w:rPr>
          <w:sz w:val="24"/>
          <w:szCs w:val="24"/>
        </w:rPr>
        <w:t>Региональные интеграционные объединения  и глобализация</w:t>
      </w:r>
    </w:p>
    <w:p w:rsidR="00C523BC" w:rsidRPr="00D45851" w:rsidRDefault="00C523BC" w:rsidP="00321BDC">
      <w:pPr>
        <w:pStyle w:val="ac"/>
        <w:tabs>
          <w:tab w:val="left" w:pos="9214"/>
        </w:tabs>
        <w:ind w:left="-426"/>
        <w:rPr>
          <w:sz w:val="24"/>
          <w:szCs w:val="24"/>
          <w:lang w:val="kk-KZ"/>
        </w:rPr>
      </w:pPr>
      <w:r w:rsidRPr="00D45851">
        <w:rPr>
          <w:sz w:val="24"/>
          <w:szCs w:val="24"/>
          <w:lang w:val="kk-KZ"/>
        </w:rPr>
        <w:t>Семинар-диспут</w:t>
      </w:r>
    </w:p>
    <w:p w:rsidR="00C523BC" w:rsidRPr="00D45851" w:rsidRDefault="00C523BC" w:rsidP="00321BDC">
      <w:pPr>
        <w:pStyle w:val="ac"/>
        <w:tabs>
          <w:tab w:val="left" w:pos="9214"/>
        </w:tabs>
        <w:ind w:left="-426"/>
        <w:rPr>
          <w:sz w:val="24"/>
          <w:szCs w:val="24"/>
          <w:lang w:val="kk-KZ"/>
        </w:rPr>
      </w:pPr>
      <w:r w:rsidRPr="00D45851">
        <w:rPr>
          <w:sz w:val="24"/>
          <w:szCs w:val="24"/>
          <w:lang w:val="kk-KZ"/>
        </w:rPr>
        <w:t>Цель занятий-</w:t>
      </w:r>
      <w:r w:rsidRPr="00D45851">
        <w:rPr>
          <w:sz w:val="24"/>
          <w:szCs w:val="24"/>
        </w:rPr>
        <w:t xml:space="preserve"> расширить диапазон знаний, по проблемам интернационализации и экономической интеграции</w:t>
      </w:r>
    </w:p>
    <w:p w:rsidR="00C523BC" w:rsidRPr="00D45851" w:rsidRDefault="00C523BC" w:rsidP="00321BDC">
      <w:pPr>
        <w:pStyle w:val="ac"/>
        <w:tabs>
          <w:tab w:val="left" w:pos="9214"/>
        </w:tabs>
        <w:ind w:left="-426"/>
        <w:rPr>
          <w:sz w:val="24"/>
          <w:szCs w:val="24"/>
          <w:lang w:val="kk-KZ"/>
        </w:rPr>
      </w:pPr>
      <w:r w:rsidRPr="00D45851">
        <w:rPr>
          <w:sz w:val="24"/>
          <w:szCs w:val="24"/>
          <w:lang w:val="kk-KZ"/>
        </w:rPr>
        <w:t>Вопросы на обсуждение</w:t>
      </w: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t>1.</w:t>
      </w:r>
      <w:r w:rsidRPr="00D45851">
        <w:t xml:space="preserve">Процесс образования и распада сообществ как универсальный феномен во всемирной истории. </w:t>
      </w: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t>2.</w:t>
      </w:r>
      <w:r w:rsidRPr="00D45851">
        <w:t>Партикуляризм и взаимозависимость в общественном развитии.</w:t>
      </w: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t>3.</w:t>
      </w:r>
      <w:r w:rsidRPr="00D45851">
        <w:t xml:space="preserve"> Динамика и пределы интернационализации общественной жизни, ее воздействие на международные отношения. </w:t>
      </w: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t>4.</w:t>
      </w:r>
      <w:r w:rsidRPr="00D45851">
        <w:t xml:space="preserve">Интеграция как глобальная тенденция международного развития. </w:t>
      </w:r>
    </w:p>
    <w:p w:rsidR="00C523BC" w:rsidRPr="00D45851" w:rsidRDefault="00C523BC" w:rsidP="00321BDC">
      <w:pPr>
        <w:pStyle w:val="a4"/>
        <w:tabs>
          <w:tab w:val="left" w:pos="9214"/>
        </w:tabs>
        <w:spacing w:before="0" w:beforeAutospacing="0" w:after="0" w:afterAutospacing="0"/>
        <w:ind w:left="-426"/>
        <w:jc w:val="both"/>
        <w:rPr>
          <w:lang w:val="kk-KZ"/>
        </w:rPr>
      </w:pP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t>Контрольные вопросы</w:t>
      </w: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t>1.</w:t>
      </w:r>
      <w:r w:rsidRPr="00D45851">
        <w:t xml:space="preserve">Предпосылки регионального интеграционного развития за пределами Европы. </w:t>
      </w:r>
      <w:r w:rsidRPr="00D45851">
        <w:rPr>
          <w:lang w:val="kk-KZ"/>
        </w:rPr>
        <w:t>2.</w:t>
      </w:r>
      <w:r w:rsidRPr="00D45851">
        <w:t xml:space="preserve">Вариативность интеграционных моделей в различных регионах. </w:t>
      </w: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t>3.</w:t>
      </w:r>
      <w:r w:rsidRPr="00D45851">
        <w:t xml:space="preserve">Практические формы и деятельность региональных интеграционных объединений. </w:t>
      </w: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t>4.</w:t>
      </w:r>
      <w:r w:rsidRPr="00D45851">
        <w:t xml:space="preserve">Опыт ЕС как модели интеграционного развития для других регионов. </w:t>
      </w: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t>5.</w:t>
      </w:r>
      <w:r w:rsidRPr="00D45851">
        <w:t xml:space="preserve">Региональная интеграция и формирование многополюсного мира. </w:t>
      </w: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t>6.</w:t>
      </w:r>
      <w:r w:rsidRPr="00D45851">
        <w:t>Интеграция и глобализация.</w:t>
      </w:r>
    </w:p>
    <w:p w:rsidR="00C523BC" w:rsidRPr="00D45851" w:rsidRDefault="00C523BC" w:rsidP="00321BDC">
      <w:pPr>
        <w:pStyle w:val="a4"/>
        <w:tabs>
          <w:tab w:val="left" w:pos="9214"/>
        </w:tabs>
        <w:spacing w:before="0" w:beforeAutospacing="0" w:after="0" w:afterAutospacing="0"/>
        <w:ind w:left="-426"/>
        <w:jc w:val="both"/>
        <w:rPr>
          <w:lang w:val="kk-KZ"/>
        </w:rPr>
      </w:pPr>
    </w:p>
    <w:p w:rsidR="00C523BC" w:rsidRPr="00D45851" w:rsidRDefault="00C523BC" w:rsidP="00321BDC">
      <w:pPr>
        <w:pStyle w:val="a4"/>
        <w:tabs>
          <w:tab w:val="left" w:pos="9214"/>
        </w:tabs>
        <w:spacing w:before="0" w:beforeAutospacing="0" w:after="0" w:afterAutospacing="0"/>
        <w:ind w:left="-426"/>
        <w:jc w:val="both"/>
        <w:rPr>
          <w:lang w:val="kk-KZ"/>
        </w:rPr>
      </w:pPr>
      <w:r w:rsidRPr="00D45851">
        <w:rPr>
          <w:lang w:val="kk-KZ"/>
        </w:rPr>
        <w:t>Литература</w:t>
      </w: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val="kk-KZ"/>
        </w:rPr>
      </w:pPr>
      <w:r w:rsidRPr="00D45851">
        <w:rPr>
          <w:rFonts w:ascii="Times New Roman" w:eastAsia="Calibri" w:hAnsi="Times New Roman" w:cs="Times New Roman"/>
          <w:bCs/>
          <w:sz w:val="24"/>
          <w:szCs w:val="24"/>
          <w:lang w:val="kk-KZ"/>
        </w:rPr>
        <w:t>1.</w:t>
      </w:r>
      <w:r w:rsidRPr="00D45851">
        <w:rPr>
          <w:rFonts w:ascii="Times New Roman" w:eastAsia="Calibri" w:hAnsi="Times New Roman" w:cs="Times New Roman"/>
          <w:bCs/>
          <w:sz w:val="24"/>
          <w:szCs w:val="24"/>
        </w:rPr>
        <w:t>Современные международные отношения</w:t>
      </w:r>
      <w:r w:rsidRPr="00D45851">
        <w:rPr>
          <w:rFonts w:ascii="Times New Roman" w:eastAsia="Calibri" w:hAnsi="Times New Roman" w:cs="Times New Roman"/>
          <w:sz w:val="24"/>
          <w:szCs w:val="24"/>
        </w:rPr>
        <w:t>: Учебник/ Под ред. А.В. Торкунова; Моск. гос. ин-т междун. отношений. - М.: РОССПЭН, 2000.</w:t>
      </w: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val="kk-KZ"/>
        </w:rPr>
      </w:pPr>
      <w:r w:rsidRPr="00D45851">
        <w:rPr>
          <w:rFonts w:ascii="Times New Roman" w:eastAsia="Calibri" w:hAnsi="Times New Roman" w:cs="Times New Roman"/>
          <w:bCs/>
          <w:sz w:val="24"/>
          <w:szCs w:val="24"/>
          <w:lang w:val="kk-KZ"/>
        </w:rPr>
        <w:t>2.</w:t>
      </w:r>
      <w:r w:rsidRPr="00D45851">
        <w:rPr>
          <w:rFonts w:ascii="Times New Roman" w:eastAsia="Calibri" w:hAnsi="Times New Roman" w:cs="Times New Roman"/>
          <w:bCs/>
          <w:sz w:val="24"/>
          <w:szCs w:val="24"/>
        </w:rPr>
        <w:t>Современные международные отношения</w:t>
      </w:r>
      <w:r w:rsidRPr="00D45851">
        <w:rPr>
          <w:rFonts w:ascii="Times New Roman" w:eastAsia="Calibri" w:hAnsi="Times New Roman" w:cs="Times New Roman"/>
          <w:sz w:val="24"/>
          <w:szCs w:val="24"/>
        </w:rPr>
        <w:t xml:space="preserve"> и мировая политика: учебник рекомендован УМО вузов РФ/ Отв. ред.А. Торкунов; Моск. гос. ин-т междунар. отношений (Университет) МИД России. - М.: Просвещение, 2004. </w:t>
      </w: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val="kk-KZ"/>
        </w:rPr>
      </w:pPr>
      <w:r w:rsidRPr="00D45851">
        <w:rPr>
          <w:rFonts w:ascii="Times New Roman" w:eastAsia="Calibri" w:hAnsi="Times New Roman" w:cs="Times New Roman"/>
          <w:bCs/>
          <w:sz w:val="24"/>
          <w:szCs w:val="24"/>
          <w:lang w:val="kk-KZ"/>
        </w:rPr>
        <w:t>3.</w:t>
      </w:r>
      <w:r w:rsidRPr="00D45851">
        <w:rPr>
          <w:rFonts w:ascii="Times New Roman" w:eastAsia="Calibri" w:hAnsi="Times New Roman" w:cs="Times New Roman"/>
          <w:bCs/>
          <w:sz w:val="24"/>
          <w:szCs w:val="24"/>
        </w:rPr>
        <w:t>Лебедева М.М.</w:t>
      </w:r>
      <w:r w:rsidRPr="00D45851">
        <w:rPr>
          <w:rFonts w:ascii="Times New Roman" w:eastAsia="Calibri" w:hAnsi="Times New Roman" w:cs="Times New Roman"/>
          <w:sz w:val="24"/>
          <w:szCs w:val="24"/>
        </w:rPr>
        <w:t xml:space="preserve"> Мировая политика: Учебник для студ. вузов, обуч. по спец. "Регионоведение", "Международные отношения" / М. М. Лебедева. - 2-е изд., испр. и доп.. - М.: Аспект Пресс, 2006. </w:t>
      </w:r>
    </w:p>
    <w:p w:rsidR="00C523BC" w:rsidRPr="00D45851" w:rsidRDefault="00C523BC" w:rsidP="00321BDC">
      <w:pPr>
        <w:tabs>
          <w:tab w:val="left" w:pos="9214"/>
        </w:tabs>
        <w:spacing w:after="0" w:line="240" w:lineRule="auto"/>
        <w:ind w:left="-426"/>
        <w:jc w:val="both"/>
        <w:rPr>
          <w:rFonts w:ascii="Times New Roman" w:eastAsia="Calibri" w:hAnsi="Times New Roman" w:cs="Times New Roman"/>
          <w:sz w:val="24"/>
          <w:szCs w:val="24"/>
          <w:lang w:val="kk-KZ"/>
        </w:rPr>
      </w:pPr>
    </w:p>
    <w:p w:rsidR="00C7720E" w:rsidRPr="00D45851" w:rsidRDefault="00C7720E" w:rsidP="00321BDC">
      <w:pPr>
        <w:pStyle w:val="1"/>
        <w:widowControl w:val="0"/>
        <w:tabs>
          <w:tab w:val="left" w:pos="9214"/>
        </w:tabs>
        <w:spacing w:before="0" w:beforeAutospacing="0" w:after="0" w:afterAutospacing="0"/>
        <w:ind w:left="-426"/>
        <w:jc w:val="both"/>
        <w:rPr>
          <w:b w:val="0"/>
          <w:sz w:val="24"/>
          <w:szCs w:val="24"/>
          <w:lang w:val="kk-KZ"/>
        </w:rPr>
      </w:pPr>
    </w:p>
    <w:p w:rsidR="00C7720E" w:rsidRPr="00D45851" w:rsidRDefault="00C7720E" w:rsidP="00321BDC">
      <w:pPr>
        <w:pStyle w:val="1"/>
        <w:widowControl w:val="0"/>
        <w:tabs>
          <w:tab w:val="left" w:pos="9214"/>
        </w:tabs>
        <w:spacing w:before="0" w:beforeAutospacing="0" w:after="0" w:afterAutospacing="0"/>
        <w:ind w:left="-426"/>
        <w:jc w:val="both"/>
        <w:rPr>
          <w:b w:val="0"/>
          <w:sz w:val="24"/>
          <w:szCs w:val="24"/>
        </w:rPr>
      </w:pPr>
    </w:p>
    <w:p w:rsidR="00C7720E" w:rsidRPr="00D45851" w:rsidRDefault="00C7720E" w:rsidP="00321BDC">
      <w:pPr>
        <w:pStyle w:val="1"/>
        <w:widowControl w:val="0"/>
        <w:tabs>
          <w:tab w:val="left" w:pos="9214"/>
        </w:tabs>
        <w:spacing w:before="0" w:beforeAutospacing="0" w:after="0" w:afterAutospacing="0"/>
        <w:ind w:left="-426"/>
        <w:jc w:val="both"/>
        <w:rPr>
          <w:b w:val="0"/>
          <w:sz w:val="24"/>
          <w:szCs w:val="24"/>
        </w:rPr>
      </w:pPr>
    </w:p>
    <w:p w:rsidR="00C7720E" w:rsidRPr="00D45851" w:rsidRDefault="00C7720E" w:rsidP="00321BDC">
      <w:pPr>
        <w:pStyle w:val="1"/>
        <w:widowControl w:val="0"/>
        <w:tabs>
          <w:tab w:val="left" w:pos="9214"/>
        </w:tabs>
        <w:spacing w:before="0" w:beforeAutospacing="0" w:after="0" w:afterAutospacing="0"/>
        <w:ind w:left="-426"/>
        <w:jc w:val="both"/>
        <w:rPr>
          <w:b w:val="0"/>
          <w:sz w:val="24"/>
          <w:szCs w:val="24"/>
        </w:rPr>
      </w:pPr>
    </w:p>
    <w:p w:rsidR="00C7720E" w:rsidRPr="00D45851" w:rsidRDefault="00C7720E" w:rsidP="00321BDC">
      <w:pPr>
        <w:pStyle w:val="1"/>
        <w:widowControl w:val="0"/>
        <w:tabs>
          <w:tab w:val="left" w:pos="9214"/>
        </w:tabs>
        <w:spacing w:before="0" w:beforeAutospacing="0" w:after="0" w:afterAutospacing="0"/>
        <w:ind w:left="-426"/>
        <w:jc w:val="both"/>
        <w:rPr>
          <w:b w:val="0"/>
          <w:sz w:val="24"/>
          <w:szCs w:val="24"/>
        </w:rPr>
      </w:pPr>
    </w:p>
    <w:p w:rsidR="00C7720E" w:rsidRPr="00D45851" w:rsidRDefault="00C7720E" w:rsidP="00321BDC">
      <w:pPr>
        <w:pStyle w:val="1"/>
        <w:widowControl w:val="0"/>
        <w:tabs>
          <w:tab w:val="left" w:pos="9214"/>
        </w:tabs>
        <w:spacing w:before="0" w:beforeAutospacing="0" w:after="0" w:afterAutospacing="0"/>
        <w:ind w:left="-426"/>
        <w:jc w:val="both"/>
        <w:rPr>
          <w:b w:val="0"/>
          <w:sz w:val="24"/>
          <w:szCs w:val="24"/>
        </w:rPr>
      </w:pPr>
    </w:p>
    <w:p w:rsidR="00C7720E" w:rsidRPr="00D45851" w:rsidRDefault="00C7720E" w:rsidP="00321BDC">
      <w:pPr>
        <w:pStyle w:val="1"/>
        <w:widowControl w:val="0"/>
        <w:tabs>
          <w:tab w:val="left" w:pos="9214"/>
        </w:tabs>
        <w:spacing w:before="0" w:beforeAutospacing="0" w:after="0" w:afterAutospacing="0"/>
        <w:ind w:left="-426"/>
        <w:jc w:val="both"/>
        <w:rPr>
          <w:b w:val="0"/>
          <w:sz w:val="24"/>
          <w:szCs w:val="24"/>
        </w:rPr>
      </w:pPr>
    </w:p>
    <w:p w:rsidR="00C7720E" w:rsidRPr="00D45851" w:rsidRDefault="00C7720E" w:rsidP="00321BDC">
      <w:pPr>
        <w:pStyle w:val="1"/>
        <w:widowControl w:val="0"/>
        <w:tabs>
          <w:tab w:val="left" w:pos="9214"/>
        </w:tabs>
        <w:spacing w:before="0" w:beforeAutospacing="0" w:after="0" w:afterAutospacing="0"/>
        <w:ind w:left="-426"/>
        <w:jc w:val="both"/>
        <w:rPr>
          <w:b w:val="0"/>
          <w:sz w:val="24"/>
          <w:szCs w:val="24"/>
        </w:rPr>
      </w:pPr>
    </w:p>
    <w:p w:rsidR="00C7720E" w:rsidRPr="00D45851" w:rsidRDefault="00C7720E" w:rsidP="00321BDC">
      <w:pPr>
        <w:pStyle w:val="1"/>
        <w:widowControl w:val="0"/>
        <w:tabs>
          <w:tab w:val="left" w:pos="9214"/>
        </w:tabs>
        <w:spacing w:before="0" w:beforeAutospacing="0" w:after="0" w:afterAutospacing="0"/>
        <w:ind w:left="-426"/>
        <w:jc w:val="both"/>
        <w:rPr>
          <w:b w:val="0"/>
          <w:sz w:val="24"/>
          <w:szCs w:val="24"/>
        </w:rPr>
      </w:pPr>
    </w:p>
    <w:p w:rsidR="00C7720E" w:rsidRPr="00D45851" w:rsidRDefault="00C7720E" w:rsidP="00321BDC">
      <w:pPr>
        <w:pStyle w:val="1"/>
        <w:widowControl w:val="0"/>
        <w:tabs>
          <w:tab w:val="left" w:pos="9214"/>
        </w:tabs>
        <w:spacing w:before="0" w:beforeAutospacing="0" w:after="0" w:afterAutospacing="0"/>
        <w:ind w:left="-426"/>
        <w:jc w:val="both"/>
        <w:rPr>
          <w:b w:val="0"/>
          <w:sz w:val="24"/>
          <w:szCs w:val="24"/>
        </w:rPr>
      </w:pPr>
    </w:p>
    <w:p w:rsidR="00C7720E" w:rsidRPr="00D45851" w:rsidRDefault="00C7720E" w:rsidP="00321BDC">
      <w:pPr>
        <w:pStyle w:val="1"/>
        <w:widowControl w:val="0"/>
        <w:tabs>
          <w:tab w:val="left" w:pos="9214"/>
        </w:tabs>
        <w:spacing w:before="0" w:beforeAutospacing="0" w:after="0" w:afterAutospacing="0"/>
        <w:ind w:left="-426"/>
        <w:jc w:val="both"/>
        <w:rPr>
          <w:b w:val="0"/>
          <w:sz w:val="24"/>
          <w:szCs w:val="24"/>
        </w:rPr>
      </w:pPr>
    </w:p>
    <w:p w:rsidR="00C523BC" w:rsidRPr="00D45851" w:rsidRDefault="00C523BC" w:rsidP="00321BDC">
      <w:pPr>
        <w:pStyle w:val="1"/>
        <w:widowControl w:val="0"/>
        <w:tabs>
          <w:tab w:val="left" w:pos="9214"/>
        </w:tabs>
        <w:spacing w:before="0" w:beforeAutospacing="0" w:after="0" w:afterAutospacing="0"/>
        <w:ind w:left="-426"/>
        <w:jc w:val="both"/>
        <w:rPr>
          <w:b w:val="0"/>
          <w:sz w:val="24"/>
          <w:szCs w:val="24"/>
        </w:rPr>
      </w:pPr>
    </w:p>
    <w:p w:rsidR="00C523BC" w:rsidRPr="00D45851" w:rsidRDefault="00C523BC" w:rsidP="00321BDC">
      <w:pPr>
        <w:pStyle w:val="1"/>
        <w:widowControl w:val="0"/>
        <w:tabs>
          <w:tab w:val="left" w:pos="9214"/>
        </w:tabs>
        <w:spacing w:before="0" w:beforeAutospacing="0" w:after="0" w:afterAutospacing="0"/>
        <w:ind w:left="-426"/>
        <w:jc w:val="both"/>
        <w:rPr>
          <w:b w:val="0"/>
          <w:sz w:val="24"/>
          <w:szCs w:val="24"/>
        </w:rPr>
      </w:pPr>
    </w:p>
    <w:p w:rsidR="00C523BC" w:rsidRPr="00D45851" w:rsidRDefault="00C523BC" w:rsidP="00321BDC">
      <w:pPr>
        <w:pStyle w:val="1"/>
        <w:widowControl w:val="0"/>
        <w:tabs>
          <w:tab w:val="left" w:pos="9214"/>
        </w:tabs>
        <w:spacing w:before="0" w:beforeAutospacing="0" w:after="0" w:afterAutospacing="0"/>
        <w:ind w:left="-426"/>
        <w:jc w:val="both"/>
        <w:rPr>
          <w:b w:val="0"/>
          <w:sz w:val="24"/>
          <w:szCs w:val="24"/>
        </w:rPr>
      </w:pPr>
    </w:p>
    <w:p w:rsidR="00C523BC" w:rsidRPr="00D45851" w:rsidRDefault="00C523BC" w:rsidP="00321BDC">
      <w:pPr>
        <w:pStyle w:val="1"/>
        <w:widowControl w:val="0"/>
        <w:tabs>
          <w:tab w:val="left" w:pos="9214"/>
        </w:tabs>
        <w:spacing w:before="0" w:beforeAutospacing="0" w:after="0" w:afterAutospacing="0"/>
        <w:ind w:left="-426"/>
        <w:jc w:val="both"/>
        <w:rPr>
          <w:b w:val="0"/>
          <w:sz w:val="24"/>
          <w:szCs w:val="24"/>
        </w:rPr>
      </w:pPr>
    </w:p>
    <w:p w:rsidR="00C523BC" w:rsidRPr="00D45851" w:rsidRDefault="00C523BC" w:rsidP="00321BDC">
      <w:pPr>
        <w:pStyle w:val="1"/>
        <w:widowControl w:val="0"/>
        <w:tabs>
          <w:tab w:val="left" w:pos="9214"/>
        </w:tabs>
        <w:spacing w:before="0" w:beforeAutospacing="0" w:after="0" w:afterAutospacing="0"/>
        <w:ind w:left="-426"/>
        <w:jc w:val="both"/>
        <w:rPr>
          <w:b w:val="0"/>
          <w:sz w:val="24"/>
          <w:szCs w:val="24"/>
        </w:rPr>
      </w:pPr>
    </w:p>
    <w:p w:rsidR="00C523BC" w:rsidRPr="00D45851" w:rsidRDefault="00C523BC" w:rsidP="00321BDC">
      <w:pPr>
        <w:pStyle w:val="1"/>
        <w:widowControl w:val="0"/>
        <w:tabs>
          <w:tab w:val="left" w:pos="9214"/>
        </w:tabs>
        <w:spacing w:before="0" w:beforeAutospacing="0" w:after="0" w:afterAutospacing="0"/>
        <w:ind w:left="-426"/>
        <w:jc w:val="both"/>
        <w:rPr>
          <w:b w:val="0"/>
          <w:sz w:val="24"/>
          <w:szCs w:val="24"/>
        </w:rPr>
      </w:pPr>
    </w:p>
    <w:p w:rsidR="00C523BC" w:rsidRPr="00D45851" w:rsidRDefault="00C523BC" w:rsidP="00321BDC">
      <w:pPr>
        <w:pStyle w:val="1"/>
        <w:widowControl w:val="0"/>
        <w:tabs>
          <w:tab w:val="left" w:pos="9214"/>
        </w:tabs>
        <w:spacing w:before="0" w:beforeAutospacing="0" w:after="0" w:afterAutospacing="0"/>
        <w:ind w:left="-426"/>
        <w:jc w:val="both"/>
        <w:rPr>
          <w:b w:val="0"/>
          <w:sz w:val="24"/>
          <w:szCs w:val="24"/>
        </w:rPr>
      </w:pPr>
    </w:p>
    <w:p w:rsidR="00C523BC" w:rsidRPr="00D45851" w:rsidRDefault="00C523BC" w:rsidP="00321BDC">
      <w:pPr>
        <w:pStyle w:val="1"/>
        <w:widowControl w:val="0"/>
        <w:tabs>
          <w:tab w:val="left" w:pos="9214"/>
        </w:tabs>
        <w:spacing w:before="0" w:beforeAutospacing="0" w:after="0" w:afterAutospacing="0"/>
        <w:ind w:left="-426"/>
        <w:jc w:val="both"/>
        <w:rPr>
          <w:b w:val="0"/>
          <w:sz w:val="24"/>
          <w:szCs w:val="24"/>
        </w:rPr>
      </w:pPr>
    </w:p>
    <w:p w:rsidR="00C523BC" w:rsidRPr="00D45851" w:rsidRDefault="00C523BC" w:rsidP="00321BDC">
      <w:pPr>
        <w:pStyle w:val="1"/>
        <w:widowControl w:val="0"/>
        <w:tabs>
          <w:tab w:val="left" w:pos="9214"/>
        </w:tabs>
        <w:spacing w:before="0" w:beforeAutospacing="0" w:after="0" w:afterAutospacing="0"/>
        <w:ind w:left="-426"/>
        <w:jc w:val="both"/>
        <w:rPr>
          <w:b w:val="0"/>
          <w:sz w:val="24"/>
          <w:szCs w:val="24"/>
        </w:rPr>
      </w:pPr>
    </w:p>
    <w:p w:rsidR="00C523BC" w:rsidRPr="00D45851" w:rsidRDefault="00C523BC" w:rsidP="00321BDC">
      <w:pPr>
        <w:pStyle w:val="1"/>
        <w:widowControl w:val="0"/>
        <w:tabs>
          <w:tab w:val="left" w:pos="9214"/>
        </w:tabs>
        <w:spacing w:before="0" w:beforeAutospacing="0" w:after="0" w:afterAutospacing="0"/>
        <w:ind w:left="-426"/>
        <w:jc w:val="both"/>
        <w:rPr>
          <w:b w:val="0"/>
          <w:sz w:val="24"/>
          <w:szCs w:val="24"/>
        </w:rPr>
      </w:pPr>
    </w:p>
    <w:p w:rsidR="00C523BC" w:rsidRPr="00D45851" w:rsidRDefault="00C523BC" w:rsidP="00321BDC">
      <w:pPr>
        <w:pStyle w:val="1"/>
        <w:widowControl w:val="0"/>
        <w:tabs>
          <w:tab w:val="left" w:pos="9214"/>
        </w:tabs>
        <w:spacing w:before="0" w:beforeAutospacing="0" w:after="0" w:afterAutospacing="0"/>
        <w:ind w:left="-426"/>
        <w:jc w:val="both"/>
        <w:rPr>
          <w:b w:val="0"/>
          <w:sz w:val="24"/>
          <w:szCs w:val="24"/>
        </w:rPr>
      </w:pPr>
    </w:p>
    <w:p w:rsidR="00C523BC" w:rsidRPr="00D45851" w:rsidRDefault="00C523BC" w:rsidP="00321BDC">
      <w:pPr>
        <w:pStyle w:val="1"/>
        <w:widowControl w:val="0"/>
        <w:tabs>
          <w:tab w:val="left" w:pos="9214"/>
        </w:tabs>
        <w:spacing w:before="0" w:beforeAutospacing="0" w:after="0" w:afterAutospacing="0"/>
        <w:ind w:left="-426"/>
        <w:jc w:val="both"/>
        <w:rPr>
          <w:b w:val="0"/>
          <w:sz w:val="24"/>
          <w:szCs w:val="24"/>
        </w:rPr>
      </w:pPr>
    </w:p>
    <w:p w:rsidR="00C523BC" w:rsidRPr="00D45851" w:rsidRDefault="00C523BC" w:rsidP="00321BDC">
      <w:pPr>
        <w:pStyle w:val="1"/>
        <w:widowControl w:val="0"/>
        <w:tabs>
          <w:tab w:val="left" w:pos="9214"/>
        </w:tabs>
        <w:spacing w:before="0" w:beforeAutospacing="0" w:after="0" w:afterAutospacing="0"/>
        <w:ind w:left="-426"/>
        <w:jc w:val="both"/>
        <w:rPr>
          <w:b w:val="0"/>
          <w:sz w:val="24"/>
          <w:szCs w:val="24"/>
        </w:rPr>
      </w:pPr>
    </w:p>
    <w:p w:rsidR="00C523BC" w:rsidRPr="00D45851" w:rsidRDefault="00C523BC" w:rsidP="00321BDC">
      <w:pPr>
        <w:pStyle w:val="1"/>
        <w:widowControl w:val="0"/>
        <w:tabs>
          <w:tab w:val="left" w:pos="9214"/>
        </w:tabs>
        <w:spacing w:before="0" w:beforeAutospacing="0" w:after="0" w:afterAutospacing="0"/>
        <w:ind w:left="-426"/>
        <w:jc w:val="both"/>
        <w:rPr>
          <w:b w:val="0"/>
          <w:sz w:val="24"/>
          <w:szCs w:val="24"/>
        </w:rPr>
      </w:pPr>
    </w:p>
    <w:p w:rsidR="00C523BC" w:rsidRPr="00D45851" w:rsidRDefault="00C523BC" w:rsidP="00321BDC">
      <w:pPr>
        <w:pStyle w:val="1"/>
        <w:widowControl w:val="0"/>
        <w:tabs>
          <w:tab w:val="left" w:pos="9214"/>
        </w:tabs>
        <w:spacing w:before="0" w:beforeAutospacing="0" w:after="0" w:afterAutospacing="0"/>
        <w:ind w:left="-426"/>
        <w:jc w:val="both"/>
        <w:rPr>
          <w:b w:val="0"/>
          <w:sz w:val="24"/>
          <w:szCs w:val="24"/>
        </w:rPr>
      </w:pPr>
    </w:p>
    <w:p w:rsidR="00C523BC" w:rsidRPr="00D45851" w:rsidRDefault="00C523BC" w:rsidP="00321BDC">
      <w:pPr>
        <w:pStyle w:val="1"/>
        <w:widowControl w:val="0"/>
        <w:tabs>
          <w:tab w:val="left" w:pos="9214"/>
        </w:tabs>
        <w:spacing w:before="0" w:beforeAutospacing="0" w:after="0" w:afterAutospacing="0"/>
        <w:ind w:left="-426"/>
        <w:jc w:val="both"/>
        <w:rPr>
          <w:b w:val="0"/>
          <w:sz w:val="24"/>
          <w:szCs w:val="24"/>
        </w:rPr>
      </w:pPr>
    </w:p>
    <w:p w:rsidR="00C523BC" w:rsidRPr="00D45851" w:rsidRDefault="00C523BC" w:rsidP="00321BDC">
      <w:pPr>
        <w:pStyle w:val="1"/>
        <w:widowControl w:val="0"/>
        <w:tabs>
          <w:tab w:val="left" w:pos="9214"/>
        </w:tabs>
        <w:spacing w:before="0" w:beforeAutospacing="0" w:after="0" w:afterAutospacing="0"/>
        <w:ind w:left="-426"/>
        <w:jc w:val="both"/>
        <w:rPr>
          <w:b w:val="0"/>
          <w:sz w:val="24"/>
          <w:szCs w:val="24"/>
        </w:rPr>
      </w:pPr>
    </w:p>
    <w:p w:rsidR="00C523BC" w:rsidRPr="00D45851" w:rsidRDefault="00C523BC" w:rsidP="00321BDC">
      <w:pPr>
        <w:pStyle w:val="1"/>
        <w:widowControl w:val="0"/>
        <w:tabs>
          <w:tab w:val="left" w:pos="9214"/>
        </w:tabs>
        <w:spacing w:before="0" w:beforeAutospacing="0" w:after="0" w:afterAutospacing="0"/>
        <w:ind w:left="-426"/>
        <w:jc w:val="both"/>
        <w:rPr>
          <w:b w:val="0"/>
          <w:sz w:val="24"/>
          <w:szCs w:val="24"/>
        </w:rPr>
      </w:pPr>
    </w:p>
    <w:p w:rsidR="00C523BC" w:rsidRPr="00D45851" w:rsidRDefault="00C523BC" w:rsidP="00321BDC">
      <w:pPr>
        <w:pStyle w:val="1"/>
        <w:widowControl w:val="0"/>
        <w:tabs>
          <w:tab w:val="left" w:pos="9214"/>
        </w:tabs>
        <w:spacing w:before="0" w:beforeAutospacing="0" w:after="0" w:afterAutospacing="0"/>
        <w:ind w:left="-426"/>
        <w:jc w:val="both"/>
        <w:rPr>
          <w:b w:val="0"/>
          <w:sz w:val="24"/>
          <w:szCs w:val="24"/>
        </w:rPr>
      </w:pPr>
    </w:p>
    <w:p w:rsidR="00C523BC" w:rsidRPr="00D45851" w:rsidRDefault="00C523BC" w:rsidP="00321BDC">
      <w:pPr>
        <w:pStyle w:val="1"/>
        <w:widowControl w:val="0"/>
        <w:tabs>
          <w:tab w:val="left" w:pos="9214"/>
        </w:tabs>
        <w:spacing w:before="0" w:beforeAutospacing="0" w:after="0" w:afterAutospacing="0"/>
        <w:ind w:left="-426"/>
        <w:jc w:val="both"/>
        <w:rPr>
          <w:b w:val="0"/>
          <w:sz w:val="24"/>
          <w:szCs w:val="24"/>
        </w:rPr>
      </w:pPr>
    </w:p>
    <w:p w:rsidR="00C523BC" w:rsidRPr="00D45851" w:rsidRDefault="00C523BC" w:rsidP="00321BDC">
      <w:pPr>
        <w:pStyle w:val="1"/>
        <w:widowControl w:val="0"/>
        <w:tabs>
          <w:tab w:val="left" w:pos="9214"/>
        </w:tabs>
        <w:spacing w:before="0" w:beforeAutospacing="0" w:after="0" w:afterAutospacing="0"/>
        <w:ind w:left="-426"/>
        <w:jc w:val="both"/>
        <w:rPr>
          <w:b w:val="0"/>
          <w:sz w:val="24"/>
          <w:szCs w:val="24"/>
        </w:rPr>
      </w:pPr>
    </w:p>
    <w:p w:rsidR="00C523BC" w:rsidRPr="00D45851" w:rsidRDefault="00C523BC" w:rsidP="00321BDC">
      <w:pPr>
        <w:pStyle w:val="1"/>
        <w:widowControl w:val="0"/>
        <w:tabs>
          <w:tab w:val="left" w:pos="9214"/>
        </w:tabs>
        <w:spacing w:before="0" w:beforeAutospacing="0" w:after="0" w:afterAutospacing="0"/>
        <w:ind w:left="-426"/>
        <w:jc w:val="both"/>
        <w:rPr>
          <w:b w:val="0"/>
          <w:sz w:val="24"/>
          <w:szCs w:val="24"/>
        </w:rPr>
      </w:pPr>
    </w:p>
    <w:p w:rsidR="00C523BC" w:rsidRPr="00D45851" w:rsidRDefault="00C523BC" w:rsidP="00321BDC">
      <w:pPr>
        <w:pStyle w:val="1"/>
        <w:widowControl w:val="0"/>
        <w:tabs>
          <w:tab w:val="left" w:pos="9214"/>
        </w:tabs>
        <w:spacing w:before="0" w:beforeAutospacing="0" w:after="0" w:afterAutospacing="0"/>
        <w:ind w:left="-426"/>
        <w:jc w:val="both"/>
        <w:rPr>
          <w:b w:val="0"/>
          <w:sz w:val="24"/>
          <w:szCs w:val="24"/>
        </w:rPr>
      </w:pPr>
    </w:p>
    <w:p w:rsidR="00C523BC" w:rsidRPr="00D45851" w:rsidRDefault="00C523BC" w:rsidP="00321BDC">
      <w:pPr>
        <w:pStyle w:val="1"/>
        <w:widowControl w:val="0"/>
        <w:tabs>
          <w:tab w:val="left" w:pos="9214"/>
        </w:tabs>
        <w:spacing w:before="0" w:beforeAutospacing="0" w:after="0" w:afterAutospacing="0"/>
        <w:ind w:left="-426"/>
        <w:jc w:val="both"/>
        <w:rPr>
          <w:b w:val="0"/>
          <w:sz w:val="24"/>
          <w:szCs w:val="24"/>
        </w:rPr>
      </w:pPr>
    </w:p>
    <w:p w:rsidR="003723D6" w:rsidRPr="00D45851" w:rsidRDefault="003723D6" w:rsidP="00321BDC">
      <w:pPr>
        <w:pStyle w:val="1"/>
        <w:widowControl w:val="0"/>
        <w:tabs>
          <w:tab w:val="left" w:pos="9214"/>
        </w:tabs>
        <w:spacing w:before="0" w:beforeAutospacing="0" w:after="0" w:afterAutospacing="0"/>
        <w:ind w:left="-426"/>
        <w:jc w:val="both"/>
        <w:rPr>
          <w:b w:val="0"/>
          <w:sz w:val="24"/>
          <w:szCs w:val="24"/>
        </w:rPr>
      </w:pPr>
    </w:p>
    <w:p w:rsidR="003723D6" w:rsidRPr="00D45851" w:rsidRDefault="003723D6" w:rsidP="00321BDC">
      <w:pPr>
        <w:pStyle w:val="1"/>
        <w:widowControl w:val="0"/>
        <w:tabs>
          <w:tab w:val="left" w:pos="9214"/>
        </w:tabs>
        <w:spacing w:before="0" w:beforeAutospacing="0" w:after="0" w:afterAutospacing="0"/>
        <w:ind w:left="-426"/>
        <w:jc w:val="both"/>
        <w:rPr>
          <w:b w:val="0"/>
          <w:sz w:val="24"/>
          <w:szCs w:val="24"/>
        </w:rPr>
      </w:pPr>
    </w:p>
    <w:p w:rsidR="003723D6" w:rsidRPr="00D45851" w:rsidRDefault="003723D6" w:rsidP="00321BDC">
      <w:pPr>
        <w:pStyle w:val="1"/>
        <w:widowControl w:val="0"/>
        <w:tabs>
          <w:tab w:val="left" w:pos="9214"/>
        </w:tabs>
        <w:spacing w:before="0" w:beforeAutospacing="0" w:after="0" w:afterAutospacing="0"/>
        <w:ind w:left="-426"/>
        <w:jc w:val="both"/>
        <w:rPr>
          <w:b w:val="0"/>
          <w:sz w:val="24"/>
          <w:szCs w:val="24"/>
        </w:rPr>
      </w:pPr>
    </w:p>
    <w:p w:rsidR="003723D6" w:rsidRPr="00D45851" w:rsidRDefault="003723D6" w:rsidP="00321BDC">
      <w:pPr>
        <w:pStyle w:val="1"/>
        <w:widowControl w:val="0"/>
        <w:tabs>
          <w:tab w:val="left" w:pos="9214"/>
        </w:tabs>
        <w:spacing w:before="0" w:beforeAutospacing="0" w:after="0" w:afterAutospacing="0"/>
        <w:ind w:left="-426"/>
        <w:jc w:val="both"/>
        <w:rPr>
          <w:b w:val="0"/>
          <w:sz w:val="24"/>
          <w:szCs w:val="24"/>
        </w:rPr>
      </w:pPr>
    </w:p>
    <w:p w:rsidR="003723D6" w:rsidRPr="00D45851" w:rsidRDefault="003723D6" w:rsidP="00321BDC">
      <w:pPr>
        <w:pStyle w:val="1"/>
        <w:widowControl w:val="0"/>
        <w:tabs>
          <w:tab w:val="left" w:pos="9214"/>
        </w:tabs>
        <w:spacing w:before="0" w:beforeAutospacing="0" w:after="0" w:afterAutospacing="0"/>
        <w:ind w:left="-426"/>
        <w:jc w:val="both"/>
        <w:rPr>
          <w:b w:val="0"/>
          <w:sz w:val="24"/>
          <w:szCs w:val="24"/>
        </w:rPr>
      </w:pPr>
    </w:p>
    <w:p w:rsidR="003723D6" w:rsidRPr="00D45851" w:rsidRDefault="003723D6" w:rsidP="00321BDC">
      <w:pPr>
        <w:pStyle w:val="1"/>
        <w:widowControl w:val="0"/>
        <w:tabs>
          <w:tab w:val="left" w:pos="9214"/>
        </w:tabs>
        <w:spacing w:before="0" w:beforeAutospacing="0" w:after="0" w:afterAutospacing="0"/>
        <w:ind w:left="-426"/>
        <w:jc w:val="both"/>
        <w:rPr>
          <w:b w:val="0"/>
          <w:sz w:val="24"/>
          <w:szCs w:val="24"/>
        </w:rPr>
      </w:pPr>
    </w:p>
    <w:p w:rsidR="003723D6" w:rsidRPr="00D45851" w:rsidRDefault="003723D6" w:rsidP="00321BDC">
      <w:pPr>
        <w:pStyle w:val="1"/>
        <w:widowControl w:val="0"/>
        <w:tabs>
          <w:tab w:val="left" w:pos="9214"/>
        </w:tabs>
        <w:spacing w:before="0" w:beforeAutospacing="0" w:after="0" w:afterAutospacing="0"/>
        <w:ind w:left="-426"/>
        <w:jc w:val="both"/>
        <w:rPr>
          <w:b w:val="0"/>
          <w:sz w:val="24"/>
          <w:szCs w:val="24"/>
        </w:rPr>
      </w:pPr>
    </w:p>
    <w:p w:rsidR="003723D6" w:rsidRPr="00D45851" w:rsidRDefault="003723D6" w:rsidP="00321BDC">
      <w:pPr>
        <w:pStyle w:val="1"/>
        <w:widowControl w:val="0"/>
        <w:tabs>
          <w:tab w:val="left" w:pos="9214"/>
        </w:tabs>
        <w:spacing w:before="0" w:beforeAutospacing="0" w:after="0" w:afterAutospacing="0"/>
        <w:ind w:left="-426"/>
        <w:jc w:val="both"/>
        <w:rPr>
          <w:b w:val="0"/>
          <w:sz w:val="24"/>
          <w:szCs w:val="24"/>
        </w:rPr>
      </w:pPr>
    </w:p>
    <w:p w:rsidR="003723D6" w:rsidRPr="00D45851" w:rsidRDefault="003723D6" w:rsidP="00321BDC">
      <w:pPr>
        <w:pStyle w:val="1"/>
        <w:widowControl w:val="0"/>
        <w:tabs>
          <w:tab w:val="left" w:pos="9214"/>
        </w:tabs>
        <w:spacing w:before="0" w:beforeAutospacing="0" w:after="0" w:afterAutospacing="0"/>
        <w:ind w:left="-426"/>
        <w:jc w:val="both"/>
        <w:rPr>
          <w:b w:val="0"/>
          <w:sz w:val="24"/>
          <w:szCs w:val="24"/>
        </w:rPr>
      </w:pPr>
    </w:p>
    <w:p w:rsidR="000B2E7A" w:rsidRPr="00D45851" w:rsidRDefault="000B2E7A" w:rsidP="00321BDC">
      <w:pPr>
        <w:pStyle w:val="1"/>
        <w:widowControl w:val="0"/>
        <w:tabs>
          <w:tab w:val="left" w:pos="9214"/>
        </w:tabs>
        <w:spacing w:before="0" w:beforeAutospacing="0" w:after="0" w:afterAutospacing="0"/>
        <w:ind w:left="-426"/>
        <w:jc w:val="both"/>
        <w:rPr>
          <w:b w:val="0"/>
          <w:sz w:val="24"/>
          <w:szCs w:val="24"/>
        </w:rPr>
      </w:pPr>
      <w:r w:rsidRPr="00D45851">
        <w:rPr>
          <w:b w:val="0"/>
          <w:sz w:val="24"/>
          <w:szCs w:val="24"/>
        </w:rPr>
        <w:t>Ф. 7.11-18</w:t>
      </w:r>
    </w:p>
    <w:p w:rsidR="000B2E7A" w:rsidRPr="00D45851" w:rsidRDefault="000B2E7A" w:rsidP="00321BDC">
      <w:pPr>
        <w:widowControl w:val="0"/>
        <w:tabs>
          <w:tab w:val="left" w:pos="9214"/>
        </w:tabs>
        <w:suppressAutoHyphens/>
        <w:spacing w:after="0" w:line="240" w:lineRule="auto"/>
        <w:ind w:left="-426"/>
        <w:jc w:val="both"/>
        <w:rPr>
          <w:rFonts w:ascii="Times New Roman" w:hAnsi="Times New Roman" w:cs="Times New Roman"/>
          <w:sz w:val="24"/>
          <w:szCs w:val="24"/>
          <w:lang w:val="kk-KZ"/>
        </w:rPr>
      </w:pPr>
    </w:p>
    <w:p w:rsidR="000B2E7A" w:rsidRPr="00D45851" w:rsidRDefault="000B2E7A" w:rsidP="00321BDC">
      <w:pPr>
        <w:widowControl w:val="0"/>
        <w:tabs>
          <w:tab w:val="left" w:pos="9214"/>
        </w:tabs>
        <w:suppressAutoHyphens/>
        <w:spacing w:after="0" w:line="240" w:lineRule="auto"/>
        <w:ind w:left="-426"/>
        <w:jc w:val="both"/>
        <w:rPr>
          <w:rFonts w:ascii="Times New Roman" w:hAnsi="Times New Roman" w:cs="Times New Roman"/>
          <w:sz w:val="24"/>
          <w:szCs w:val="24"/>
          <w:lang w:val="kk-KZ"/>
        </w:rPr>
      </w:pPr>
    </w:p>
    <w:p w:rsidR="000B2E7A" w:rsidRPr="00D45851" w:rsidRDefault="000B2E7A" w:rsidP="00321BDC">
      <w:pPr>
        <w:widowControl w:val="0"/>
        <w:tabs>
          <w:tab w:val="left" w:pos="9214"/>
        </w:tabs>
        <w:suppressAutoHyphens/>
        <w:spacing w:after="0" w:line="240" w:lineRule="auto"/>
        <w:ind w:left="-426"/>
        <w:jc w:val="both"/>
        <w:rPr>
          <w:rFonts w:ascii="Times New Roman" w:hAnsi="Times New Roman" w:cs="Times New Roman"/>
          <w:sz w:val="24"/>
          <w:szCs w:val="24"/>
          <w:lang w:val="kk-KZ"/>
        </w:rPr>
      </w:pPr>
    </w:p>
    <w:p w:rsidR="000B2E7A" w:rsidRPr="00D45851" w:rsidRDefault="000B2E7A" w:rsidP="00321BDC">
      <w:pPr>
        <w:widowControl w:val="0"/>
        <w:tabs>
          <w:tab w:val="left" w:pos="9214"/>
        </w:tabs>
        <w:suppressAutoHyphens/>
        <w:spacing w:after="0" w:line="240" w:lineRule="auto"/>
        <w:ind w:left="-426"/>
        <w:jc w:val="both"/>
        <w:rPr>
          <w:rFonts w:ascii="Times New Roman" w:hAnsi="Times New Roman" w:cs="Times New Roman"/>
          <w:sz w:val="24"/>
          <w:szCs w:val="24"/>
          <w:lang w:val="kk-KZ"/>
        </w:rPr>
      </w:pPr>
    </w:p>
    <w:p w:rsidR="000B2E7A" w:rsidRPr="00D45851" w:rsidRDefault="000B2E7A" w:rsidP="00321BDC">
      <w:pPr>
        <w:widowControl w:val="0"/>
        <w:tabs>
          <w:tab w:val="left" w:pos="9214"/>
        </w:tabs>
        <w:suppressAutoHyphens/>
        <w:spacing w:after="0" w:line="240" w:lineRule="auto"/>
        <w:ind w:left="-426"/>
        <w:jc w:val="both"/>
        <w:rPr>
          <w:rFonts w:ascii="Times New Roman" w:hAnsi="Times New Roman" w:cs="Times New Roman"/>
          <w:sz w:val="24"/>
          <w:szCs w:val="24"/>
          <w:lang w:val="kk-KZ"/>
        </w:rPr>
      </w:pPr>
    </w:p>
    <w:p w:rsidR="000B2E7A" w:rsidRPr="00D45851" w:rsidRDefault="000B2E7A" w:rsidP="00321BDC">
      <w:pPr>
        <w:widowControl w:val="0"/>
        <w:tabs>
          <w:tab w:val="left" w:pos="9214"/>
        </w:tabs>
        <w:suppressAutoHyphens/>
        <w:spacing w:after="0" w:line="240" w:lineRule="auto"/>
        <w:ind w:left="-426"/>
        <w:jc w:val="both"/>
        <w:rPr>
          <w:rFonts w:ascii="Times New Roman" w:hAnsi="Times New Roman" w:cs="Times New Roman"/>
          <w:sz w:val="24"/>
          <w:szCs w:val="24"/>
          <w:lang w:val="kk-KZ"/>
        </w:rPr>
      </w:pPr>
      <w:r w:rsidRPr="00D45851">
        <w:rPr>
          <w:rFonts w:ascii="Times New Roman" w:hAnsi="Times New Roman" w:cs="Times New Roman"/>
          <w:sz w:val="24"/>
          <w:szCs w:val="24"/>
          <w:lang w:val="kk-KZ"/>
        </w:rPr>
        <w:t>Шабанов Е.И.</w:t>
      </w:r>
    </w:p>
    <w:p w:rsidR="000B2E7A" w:rsidRPr="00D45851" w:rsidRDefault="000B2E7A" w:rsidP="00321BDC">
      <w:pPr>
        <w:widowControl w:val="0"/>
        <w:tabs>
          <w:tab w:val="left" w:pos="9214"/>
        </w:tabs>
        <w:suppressAutoHyphens/>
        <w:spacing w:after="0" w:line="240" w:lineRule="auto"/>
        <w:ind w:left="-426"/>
        <w:jc w:val="both"/>
        <w:rPr>
          <w:rFonts w:ascii="Times New Roman" w:hAnsi="Times New Roman" w:cs="Times New Roman"/>
          <w:sz w:val="24"/>
          <w:szCs w:val="24"/>
          <w:lang w:val="kk-KZ"/>
        </w:rPr>
      </w:pPr>
    </w:p>
    <w:p w:rsidR="000B2E7A" w:rsidRPr="00D45851" w:rsidRDefault="000B2E7A" w:rsidP="00321BDC">
      <w:pPr>
        <w:widowControl w:val="0"/>
        <w:tabs>
          <w:tab w:val="left" w:pos="9214"/>
        </w:tabs>
        <w:suppressAutoHyphens/>
        <w:spacing w:after="0" w:line="240" w:lineRule="auto"/>
        <w:ind w:left="-426"/>
        <w:jc w:val="both"/>
        <w:rPr>
          <w:rFonts w:ascii="Times New Roman" w:hAnsi="Times New Roman" w:cs="Times New Roman"/>
          <w:sz w:val="24"/>
          <w:szCs w:val="24"/>
          <w:lang w:val="kk-KZ"/>
        </w:rPr>
      </w:pPr>
    </w:p>
    <w:p w:rsidR="000B2E7A" w:rsidRPr="00D45851" w:rsidRDefault="000B2E7A" w:rsidP="00321BDC">
      <w:pPr>
        <w:widowControl w:val="0"/>
        <w:tabs>
          <w:tab w:val="left" w:pos="9214"/>
        </w:tabs>
        <w:suppressAutoHyphens/>
        <w:spacing w:after="0" w:line="240" w:lineRule="auto"/>
        <w:ind w:left="-426"/>
        <w:jc w:val="both"/>
        <w:rPr>
          <w:rFonts w:ascii="Times New Roman" w:hAnsi="Times New Roman" w:cs="Times New Roman"/>
          <w:sz w:val="24"/>
          <w:szCs w:val="24"/>
          <w:lang w:val="kk-KZ"/>
        </w:rPr>
      </w:pPr>
    </w:p>
    <w:p w:rsidR="000B2E7A" w:rsidRPr="00D45851" w:rsidRDefault="000B2E7A" w:rsidP="00321BDC">
      <w:pPr>
        <w:tabs>
          <w:tab w:val="left" w:pos="9214"/>
        </w:tabs>
        <w:spacing w:after="0" w:line="240" w:lineRule="auto"/>
        <w:ind w:left="-426"/>
        <w:jc w:val="both"/>
        <w:rPr>
          <w:rFonts w:ascii="Times New Roman" w:hAnsi="Times New Roman" w:cs="Times New Roman"/>
          <w:sz w:val="24"/>
          <w:szCs w:val="24"/>
          <w:lang w:eastAsia="ko-KR"/>
        </w:rPr>
      </w:pPr>
      <w:r w:rsidRPr="00D45851">
        <w:rPr>
          <w:rFonts w:ascii="Times New Roman" w:hAnsi="Times New Roman" w:cs="Times New Roman"/>
          <w:sz w:val="24"/>
          <w:szCs w:val="24"/>
          <w:lang w:eastAsia="ko-KR"/>
        </w:rPr>
        <w:t>МЕТОДИЧЕСКИЕ УКАЗАНИЯ</w:t>
      </w:r>
    </w:p>
    <w:p w:rsidR="000B2E7A" w:rsidRPr="00D45851" w:rsidRDefault="000B2E7A" w:rsidP="00321BDC">
      <w:pPr>
        <w:tabs>
          <w:tab w:val="left" w:pos="9214"/>
        </w:tabs>
        <w:spacing w:after="0" w:line="240" w:lineRule="auto"/>
        <w:ind w:left="-426"/>
        <w:jc w:val="both"/>
        <w:rPr>
          <w:rFonts w:ascii="Times New Roman" w:hAnsi="Times New Roman" w:cs="Times New Roman"/>
          <w:sz w:val="24"/>
          <w:szCs w:val="24"/>
          <w:lang w:val="kk-KZ" w:eastAsia="ko-KR"/>
        </w:rPr>
      </w:pPr>
    </w:p>
    <w:p w:rsidR="00C7720E" w:rsidRPr="00D45851" w:rsidRDefault="000B2E7A"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lang w:val="kk-KZ" w:eastAsia="ko-KR"/>
        </w:rPr>
        <w:t xml:space="preserve">по организации СРС </w:t>
      </w:r>
      <w:r w:rsidRPr="00D45851">
        <w:rPr>
          <w:rFonts w:ascii="Times New Roman" w:hAnsi="Times New Roman" w:cs="Times New Roman"/>
          <w:sz w:val="24"/>
          <w:szCs w:val="24"/>
          <w:lang w:eastAsia="ko-KR"/>
        </w:rPr>
        <w:t xml:space="preserve"> по дисциплине</w:t>
      </w:r>
      <w:r w:rsidRPr="00D45851">
        <w:rPr>
          <w:rFonts w:ascii="Times New Roman" w:hAnsi="Times New Roman" w:cs="Times New Roman"/>
          <w:sz w:val="24"/>
          <w:szCs w:val="24"/>
          <w:lang w:val="kk-KZ" w:eastAsia="ko-KR"/>
        </w:rPr>
        <w:t xml:space="preserve"> «</w:t>
      </w:r>
      <w:r w:rsidR="00C7720E" w:rsidRPr="00D45851">
        <w:rPr>
          <w:rFonts w:ascii="Times New Roman" w:hAnsi="Times New Roman" w:cs="Times New Roman"/>
          <w:sz w:val="24"/>
          <w:szCs w:val="24"/>
        </w:rPr>
        <w:t>«Евразийская интеграция политико-экономические факторы»</w:t>
      </w:r>
    </w:p>
    <w:p w:rsidR="000B2E7A" w:rsidRPr="00D45851" w:rsidRDefault="000B2E7A" w:rsidP="00321BDC">
      <w:pPr>
        <w:widowControl w:val="0"/>
        <w:tabs>
          <w:tab w:val="left" w:pos="9214"/>
        </w:tabs>
        <w:suppressAutoHyphens/>
        <w:spacing w:after="0" w:line="240" w:lineRule="auto"/>
        <w:ind w:left="-426"/>
        <w:jc w:val="both"/>
        <w:rPr>
          <w:rFonts w:ascii="Times New Roman" w:hAnsi="Times New Roman" w:cs="Times New Roman"/>
          <w:sz w:val="24"/>
          <w:szCs w:val="24"/>
        </w:rPr>
      </w:pPr>
    </w:p>
    <w:p w:rsidR="000B2E7A" w:rsidRPr="00D45851" w:rsidRDefault="000B2E7A" w:rsidP="00321BDC">
      <w:pPr>
        <w:widowControl w:val="0"/>
        <w:tabs>
          <w:tab w:val="left" w:pos="9214"/>
        </w:tabs>
        <w:suppressAutoHyphens/>
        <w:spacing w:after="0" w:line="240" w:lineRule="auto"/>
        <w:ind w:left="-426"/>
        <w:jc w:val="both"/>
        <w:rPr>
          <w:rFonts w:ascii="Times New Roman" w:hAnsi="Times New Roman" w:cs="Times New Roman"/>
          <w:sz w:val="24"/>
          <w:szCs w:val="24"/>
          <w:lang w:val="kk-KZ"/>
        </w:rPr>
      </w:pPr>
    </w:p>
    <w:p w:rsidR="000B2E7A" w:rsidRPr="00D45851" w:rsidRDefault="000B2E7A" w:rsidP="00321BDC">
      <w:pPr>
        <w:widowControl w:val="0"/>
        <w:tabs>
          <w:tab w:val="left" w:pos="9214"/>
        </w:tabs>
        <w:suppressAutoHyphens/>
        <w:spacing w:after="0" w:line="240" w:lineRule="auto"/>
        <w:ind w:left="-426"/>
        <w:jc w:val="both"/>
        <w:rPr>
          <w:rFonts w:ascii="Times New Roman" w:hAnsi="Times New Roman" w:cs="Times New Roman"/>
          <w:sz w:val="24"/>
          <w:szCs w:val="24"/>
          <w:lang w:val="kk-KZ"/>
        </w:rPr>
      </w:pPr>
    </w:p>
    <w:p w:rsidR="000B2E7A" w:rsidRPr="00D45851" w:rsidRDefault="000B2E7A" w:rsidP="00321BDC">
      <w:pPr>
        <w:widowControl w:val="0"/>
        <w:tabs>
          <w:tab w:val="left" w:pos="9214"/>
        </w:tabs>
        <w:suppressAutoHyphens/>
        <w:spacing w:after="0" w:line="240" w:lineRule="auto"/>
        <w:ind w:left="-426"/>
        <w:jc w:val="both"/>
        <w:rPr>
          <w:rFonts w:ascii="Times New Roman" w:hAnsi="Times New Roman" w:cs="Times New Roman"/>
          <w:sz w:val="24"/>
          <w:szCs w:val="24"/>
          <w:lang w:val="kk-KZ"/>
        </w:rPr>
      </w:pPr>
    </w:p>
    <w:p w:rsidR="000B2E7A" w:rsidRPr="00D45851" w:rsidRDefault="000B2E7A" w:rsidP="00321BDC">
      <w:pPr>
        <w:widowControl w:val="0"/>
        <w:tabs>
          <w:tab w:val="left" w:pos="9214"/>
        </w:tabs>
        <w:suppressAutoHyphens/>
        <w:spacing w:after="0" w:line="240" w:lineRule="auto"/>
        <w:ind w:left="-426"/>
        <w:jc w:val="both"/>
        <w:rPr>
          <w:rFonts w:ascii="Times New Roman" w:hAnsi="Times New Roman" w:cs="Times New Roman"/>
          <w:sz w:val="24"/>
          <w:szCs w:val="24"/>
          <w:lang w:val="kk-KZ"/>
        </w:rPr>
      </w:pPr>
    </w:p>
    <w:p w:rsidR="000B2E7A" w:rsidRPr="00D45851" w:rsidRDefault="000B2E7A" w:rsidP="00321BDC">
      <w:pPr>
        <w:widowControl w:val="0"/>
        <w:tabs>
          <w:tab w:val="left" w:pos="9214"/>
        </w:tabs>
        <w:suppressAutoHyphens/>
        <w:spacing w:after="0" w:line="240" w:lineRule="auto"/>
        <w:ind w:left="-426"/>
        <w:jc w:val="both"/>
        <w:rPr>
          <w:rFonts w:ascii="Times New Roman" w:hAnsi="Times New Roman" w:cs="Times New Roman"/>
          <w:sz w:val="24"/>
          <w:szCs w:val="24"/>
          <w:lang w:val="kk-KZ"/>
        </w:rPr>
      </w:pPr>
    </w:p>
    <w:p w:rsidR="000B2E7A" w:rsidRPr="00D45851" w:rsidRDefault="000B2E7A" w:rsidP="00321BDC">
      <w:pPr>
        <w:widowControl w:val="0"/>
        <w:tabs>
          <w:tab w:val="left" w:pos="9214"/>
        </w:tabs>
        <w:suppressAutoHyphens/>
        <w:spacing w:after="0" w:line="240" w:lineRule="auto"/>
        <w:ind w:left="-426"/>
        <w:jc w:val="both"/>
        <w:rPr>
          <w:rFonts w:ascii="Times New Roman" w:hAnsi="Times New Roman" w:cs="Times New Roman"/>
          <w:sz w:val="24"/>
          <w:szCs w:val="24"/>
          <w:lang w:val="kk-KZ"/>
        </w:rPr>
      </w:pPr>
    </w:p>
    <w:p w:rsidR="000B2E7A" w:rsidRPr="00D45851" w:rsidRDefault="000B2E7A" w:rsidP="00321BDC">
      <w:pPr>
        <w:widowControl w:val="0"/>
        <w:tabs>
          <w:tab w:val="left" w:pos="9214"/>
        </w:tabs>
        <w:suppressAutoHyphens/>
        <w:spacing w:after="0" w:line="240" w:lineRule="auto"/>
        <w:ind w:left="-426"/>
        <w:jc w:val="both"/>
        <w:rPr>
          <w:rFonts w:ascii="Times New Roman" w:hAnsi="Times New Roman" w:cs="Times New Roman"/>
          <w:sz w:val="24"/>
          <w:szCs w:val="24"/>
          <w:lang w:val="kk-KZ"/>
        </w:rPr>
      </w:pPr>
    </w:p>
    <w:p w:rsidR="000B2E7A" w:rsidRPr="00D45851" w:rsidRDefault="000B2E7A" w:rsidP="00321BDC">
      <w:pPr>
        <w:widowControl w:val="0"/>
        <w:tabs>
          <w:tab w:val="left" w:pos="9214"/>
        </w:tabs>
        <w:suppressAutoHyphens/>
        <w:spacing w:after="0" w:line="240" w:lineRule="auto"/>
        <w:ind w:left="-426"/>
        <w:jc w:val="both"/>
        <w:rPr>
          <w:rFonts w:ascii="Times New Roman" w:hAnsi="Times New Roman" w:cs="Times New Roman"/>
          <w:sz w:val="24"/>
          <w:szCs w:val="24"/>
          <w:lang w:val="kk-KZ"/>
        </w:rPr>
      </w:pPr>
    </w:p>
    <w:p w:rsidR="000B2E7A" w:rsidRPr="00D45851" w:rsidRDefault="000B2E7A" w:rsidP="00321BDC">
      <w:pPr>
        <w:widowControl w:val="0"/>
        <w:tabs>
          <w:tab w:val="left" w:pos="9214"/>
        </w:tabs>
        <w:suppressAutoHyphens/>
        <w:spacing w:after="0" w:line="240" w:lineRule="auto"/>
        <w:ind w:left="-426"/>
        <w:jc w:val="both"/>
        <w:rPr>
          <w:rFonts w:ascii="Times New Roman" w:hAnsi="Times New Roman" w:cs="Times New Roman"/>
          <w:sz w:val="24"/>
          <w:szCs w:val="24"/>
          <w:lang w:val="kk-KZ"/>
        </w:rPr>
      </w:pPr>
    </w:p>
    <w:p w:rsidR="000B2E7A" w:rsidRPr="00D45851" w:rsidRDefault="000B2E7A" w:rsidP="00321BDC">
      <w:pPr>
        <w:widowControl w:val="0"/>
        <w:tabs>
          <w:tab w:val="left" w:pos="9214"/>
        </w:tabs>
        <w:suppressAutoHyphens/>
        <w:spacing w:after="0" w:line="240" w:lineRule="auto"/>
        <w:ind w:left="-426"/>
        <w:jc w:val="both"/>
        <w:rPr>
          <w:rFonts w:ascii="Times New Roman" w:hAnsi="Times New Roman" w:cs="Times New Roman"/>
          <w:sz w:val="24"/>
          <w:szCs w:val="24"/>
          <w:lang w:val="kk-KZ"/>
        </w:rPr>
      </w:pPr>
    </w:p>
    <w:p w:rsidR="000B2E7A" w:rsidRPr="00D45851" w:rsidRDefault="000B2E7A" w:rsidP="00321BDC">
      <w:pPr>
        <w:widowControl w:val="0"/>
        <w:tabs>
          <w:tab w:val="left" w:pos="9214"/>
        </w:tabs>
        <w:suppressAutoHyphens/>
        <w:spacing w:after="0" w:line="240" w:lineRule="auto"/>
        <w:ind w:left="-426"/>
        <w:jc w:val="both"/>
        <w:rPr>
          <w:rFonts w:ascii="Times New Roman" w:hAnsi="Times New Roman" w:cs="Times New Roman"/>
          <w:sz w:val="24"/>
          <w:szCs w:val="24"/>
          <w:lang w:val="kk-KZ"/>
        </w:rPr>
      </w:pPr>
    </w:p>
    <w:p w:rsidR="000B2E7A" w:rsidRPr="00D45851" w:rsidRDefault="000B2E7A" w:rsidP="00321BDC">
      <w:pPr>
        <w:widowControl w:val="0"/>
        <w:tabs>
          <w:tab w:val="left" w:pos="9214"/>
        </w:tabs>
        <w:suppressAutoHyphens/>
        <w:spacing w:after="0" w:line="240" w:lineRule="auto"/>
        <w:ind w:left="-426"/>
        <w:jc w:val="both"/>
        <w:rPr>
          <w:rFonts w:ascii="Times New Roman" w:hAnsi="Times New Roman" w:cs="Times New Roman"/>
          <w:sz w:val="24"/>
          <w:szCs w:val="24"/>
          <w:lang w:val="kk-KZ"/>
        </w:rPr>
      </w:pPr>
    </w:p>
    <w:p w:rsidR="000B2E7A" w:rsidRPr="00D45851" w:rsidRDefault="000B2E7A" w:rsidP="00321BDC">
      <w:pPr>
        <w:widowControl w:val="0"/>
        <w:tabs>
          <w:tab w:val="left" w:pos="9214"/>
        </w:tabs>
        <w:suppressAutoHyphens/>
        <w:spacing w:after="0" w:line="240" w:lineRule="auto"/>
        <w:ind w:left="-426"/>
        <w:jc w:val="both"/>
        <w:rPr>
          <w:rFonts w:ascii="Times New Roman" w:hAnsi="Times New Roman" w:cs="Times New Roman"/>
          <w:sz w:val="24"/>
          <w:szCs w:val="24"/>
          <w:lang w:val="kk-KZ"/>
        </w:rPr>
      </w:pPr>
    </w:p>
    <w:p w:rsidR="000B2E7A" w:rsidRPr="00D45851" w:rsidRDefault="000B2E7A" w:rsidP="00321BDC">
      <w:pPr>
        <w:widowControl w:val="0"/>
        <w:tabs>
          <w:tab w:val="left" w:pos="9214"/>
        </w:tabs>
        <w:suppressAutoHyphens/>
        <w:spacing w:after="0" w:line="240" w:lineRule="auto"/>
        <w:ind w:left="-426"/>
        <w:jc w:val="both"/>
        <w:rPr>
          <w:rFonts w:ascii="Times New Roman" w:hAnsi="Times New Roman" w:cs="Times New Roman"/>
          <w:sz w:val="24"/>
          <w:szCs w:val="24"/>
          <w:lang w:val="kk-KZ"/>
        </w:rPr>
      </w:pPr>
    </w:p>
    <w:p w:rsidR="000B2E7A" w:rsidRPr="00D45851" w:rsidRDefault="000B2E7A" w:rsidP="00321BDC">
      <w:pPr>
        <w:widowControl w:val="0"/>
        <w:tabs>
          <w:tab w:val="left" w:pos="9214"/>
        </w:tabs>
        <w:suppressAutoHyphens/>
        <w:spacing w:after="0" w:line="240" w:lineRule="auto"/>
        <w:ind w:left="-426"/>
        <w:jc w:val="both"/>
        <w:rPr>
          <w:rFonts w:ascii="Times New Roman" w:hAnsi="Times New Roman" w:cs="Times New Roman"/>
          <w:sz w:val="24"/>
          <w:szCs w:val="24"/>
          <w:lang w:val="kk-KZ"/>
        </w:rPr>
      </w:pPr>
    </w:p>
    <w:p w:rsidR="000B2E7A" w:rsidRPr="00D45851" w:rsidRDefault="000B2E7A" w:rsidP="00321BDC">
      <w:pPr>
        <w:widowControl w:val="0"/>
        <w:tabs>
          <w:tab w:val="left" w:pos="9214"/>
        </w:tabs>
        <w:suppressAutoHyphens/>
        <w:spacing w:after="0" w:line="240" w:lineRule="auto"/>
        <w:ind w:left="-426"/>
        <w:jc w:val="both"/>
        <w:rPr>
          <w:rFonts w:ascii="Times New Roman" w:hAnsi="Times New Roman" w:cs="Times New Roman"/>
          <w:sz w:val="24"/>
          <w:szCs w:val="24"/>
          <w:lang w:val="kk-KZ"/>
        </w:rPr>
      </w:pPr>
    </w:p>
    <w:p w:rsidR="000B2E7A" w:rsidRPr="00D45851" w:rsidRDefault="000B2E7A" w:rsidP="00321BDC">
      <w:pPr>
        <w:widowControl w:val="0"/>
        <w:tabs>
          <w:tab w:val="left" w:pos="9214"/>
        </w:tabs>
        <w:suppressAutoHyphens/>
        <w:spacing w:after="0" w:line="240" w:lineRule="auto"/>
        <w:ind w:left="-426"/>
        <w:jc w:val="both"/>
        <w:rPr>
          <w:rFonts w:ascii="Times New Roman" w:hAnsi="Times New Roman" w:cs="Times New Roman"/>
          <w:sz w:val="24"/>
          <w:szCs w:val="24"/>
          <w:lang w:val="kk-KZ"/>
        </w:rPr>
      </w:pPr>
    </w:p>
    <w:p w:rsidR="000B2E7A" w:rsidRPr="00D45851" w:rsidRDefault="000B2E7A" w:rsidP="00321BDC">
      <w:pPr>
        <w:widowControl w:val="0"/>
        <w:tabs>
          <w:tab w:val="left" w:pos="9214"/>
        </w:tabs>
        <w:suppressAutoHyphens/>
        <w:spacing w:after="0" w:line="240" w:lineRule="auto"/>
        <w:ind w:left="-426"/>
        <w:jc w:val="both"/>
        <w:rPr>
          <w:rFonts w:ascii="Times New Roman" w:hAnsi="Times New Roman" w:cs="Times New Roman"/>
          <w:sz w:val="24"/>
          <w:szCs w:val="24"/>
          <w:lang w:val="kk-KZ"/>
        </w:rPr>
      </w:pPr>
    </w:p>
    <w:p w:rsidR="000B2E7A" w:rsidRPr="00D45851" w:rsidRDefault="000B2E7A" w:rsidP="00321BDC">
      <w:pPr>
        <w:widowControl w:val="0"/>
        <w:tabs>
          <w:tab w:val="left" w:pos="9214"/>
        </w:tabs>
        <w:suppressAutoHyphens/>
        <w:spacing w:after="0" w:line="240" w:lineRule="auto"/>
        <w:ind w:left="-426"/>
        <w:jc w:val="both"/>
        <w:rPr>
          <w:rFonts w:ascii="Times New Roman" w:hAnsi="Times New Roman" w:cs="Times New Roman"/>
          <w:sz w:val="24"/>
          <w:szCs w:val="24"/>
          <w:lang w:val="kk-KZ"/>
        </w:rPr>
      </w:pPr>
    </w:p>
    <w:p w:rsidR="000B2E7A" w:rsidRPr="00D45851" w:rsidRDefault="000B2E7A" w:rsidP="00321BDC">
      <w:pPr>
        <w:widowControl w:val="0"/>
        <w:tabs>
          <w:tab w:val="left" w:pos="9214"/>
        </w:tabs>
        <w:suppressAutoHyphens/>
        <w:spacing w:after="0" w:line="240" w:lineRule="auto"/>
        <w:ind w:left="-426"/>
        <w:jc w:val="both"/>
        <w:rPr>
          <w:rFonts w:ascii="Times New Roman" w:hAnsi="Times New Roman" w:cs="Times New Roman"/>
          <w:sz w:val="24"/>
          <w:szCs w:val="24"/>
          <w:lang w:val="kk-KZ"/>
        </w:rPr>
      </w:pPr>
    </w:p>
    <w:p w:rsidR="000B2E7A" w:rsidRPr="00D45851" w:rsidRDefault="000B2E7A" w:rsidP="00321BDC">
      <w:pPr>
        <w:widowControl w:val="0"/>
        <w:tabs>
          <w:tab w:val="left" w:pos="9214"/>
        </w:tabs>
        <w:suppressAutoHyphens/>
        <w:spacing w:after="0" w:line="240" w:lineRule="auto"/>
        <w:ind w:left="-426"/>
        <w:jc w:val="both"/>
        <w:rPr>
          <w:rFonts w:ascii="Times New Roman" w:hAnsi="Times New Roman" w:cs="Times New Roman"/>
          <w:sz w:val="24"/>
          <w:szCs w:val="24"/>
          <w:lang w:val="kk-KZ"/>
        </w:rPr>
      </w:pPr>
    </w:p>
    <w:p w:rsidR="000B2E7A" w:rsidRPr="00D45851" w:rsidRDefault="000B2E7A" w:rsidP="00321BDC">
      <w:pPr>
        <w:widowControl w:val="0"/>
        <w:tabs>
          <w:tab w:val="left" w:pos="9214"/>
        </w:tabs>
        <w:suppressAutoHyphens/>
        <w:spacing w:after="0" w:line="240" w:lineRule="auto"/>
        <w:ind w:left="-426"/>
        <w:jc w:val="both"/>
        <w:rPr>
          <w:rFonts w:ascii="Times New Roman" w:hAnsi="Times New Roman" w:cs="Times New Roman"/>
          <w:sz w:val="24"/>
          <w:szCs w:val="24"/>
          <w:lang w:val="kk-KZ"/>
        </w:rPr>
      </w:pPr>
    </w:p>
    <w:p w:rsidR="000B2E7A" w:rsidRPr="00D45851" w:rsidRDefault="000B2E7A" w:rsidP="00321BDC">
      <w:pPr>
        <w:widowControl w:val="0"/>
        <w:tabs>
          <w:tab w:val="left" w:pos="9214"/>
        </w:tabs>
        <w:suppressAutoHyphens/>
        <w:spacing w:after="0" w:line="240" w:lineRule="auto"/>
        <w:ind w:left="-426"/>
        <w:jc w:val="both"/>
        <w:rPr>
          <w:rFonts w:ascii="Times New Roman" w:hAnsi="Times New Roman" w:cs="Times New Roman"/>
          <w:sz w:val="24"/>
          <w:szCs w:val="24"/>
          <w:lang w:val="kk-KZ"/>
        </w:rPr>
      </w:pPr>
    </w:p>
    <w:p w:rsidR="000B2E7A" w:rsidRPr="00D45851" w:rsidRDefault="000B2E7A" w:rsidP="00321BDC">
      <w:pPr>
        <w:widowControl w:val="0"/>
        <w:tabs>
          <w:tab w:val="left" w:pos="9214"/>
        </w:tabs>
        <w:suppressAutoHyphens/>
        <w:spacing w:after="0" w:line="240" w:lineRule="auto"/>
        <w:ind w:left="-426"/>
        <w:jc w:val="both"/>
        <w:rPr>
          <w:rFonts w:ascii="Times New Roman" w:hAnsi="Times New Roman" w:cs="Times New Roman"/>
          <w:sz w:val="24"/>
          <w:szCs w:val="24"/>
          <w:lang w:val="kk-KZ"/>
        </w:rPr>
      </w:pPr>
    </w:p>
    <w:p w:rsidR="000B2E7A" w:rsidRPr="00D45851" w:rsidRDefault="000B2E7A" w:rsidP="00321BDC">
      <w:pPr>
        <w:widowControl w:val="0"/>
        <w:tabs>
          <w:tab w:val="left" w:pos="9214"/>
        </w:tabs>
        <w:suppressAutoHyphens/>
        <w:spacing w:after="0" w:line="240" w:lineRule="auto"/>
        <w:ind w:left="-426"/>
        <w:jc w:val="both"/>
        <w:rPr>
          <w:rFonts w:ascii="Times New Roman" w:hAnsi="Times New Roman" w:cs="Times New Roman"/>
          <w:sz w:val="24"/>
          <w:szCs w:val="24"/>
          <w:lang w:val="kk-KZ"/>
        </w:rPr>
      </w:pPr>
    </w:p>
    <w:p w:rsidR="000B2E7A" w:rsidRPr="00D45851" w:rsidRDefault="000B2E7A" w:rsidP="00321BDC">
      <w:pPr>
        <w:widowControl w:val="0"/>
        <w:tabs>
          <w:tab w:val="left" w:pos="9214"/>
        </w:tabs>
        <w:suppressAutoHyphens/>
        <w:spacing w:after="0" w:line="240" w:lineRule="auto"/>
        <w:ind w:left="-426"/>
        <w:jc w:val="both"/>
        <w:rPr>
          <w:rFonts w:ascii="Times New Roman" w:hAnsi="Times New Roman" w:cs="Times New Roman"/>
          <w:sz w:val="24"/>
          <w:szCs w:val="24"/>
          <w:lang w:val="kk-KZ"/>
        </w:rPr>
      </w:pPr>
      <w:r w:rsidRPr="00D45851">
        <w:rPr>
          <w:rFonts w:ascii="Times New Roman" w:hAnsi="Times New Roman" w:cs="Times New Roman"/>
          <w:sz w:val="24"/>
          <w:szCs w:val="24"/>
          <w:lang w:val="kk-KZ"/>
        </w:rPr>
        <w:t>Шымкент, 20</w:t>
      </w:r>
      <w:r w:rsidRPr="00D45851">
        <w:rPr>
          <w:rFonts w:ascii="Times New Roman" w:hAnsi="Times New Roman" w:cs="Times New Roman"/>
          <w:sz w:val="24"/>
          <w:szCs w:val="24"/>
          <w:lang w:val="kk-KZ" w:eastAsia="ko-KR"/>
        </w:rPr>
        <w:t>20</w:t>
      </w:r>
    </w:p>
    <w:p w:rsidR="000B2E7A" w:rsidRPr="00D45851" w:rsidRDefault="000B2E7A" w:rsidP="00321BDC">
      <w:pPr>
        <w:widowControl w:val="0"/>
        <w:tabs>
          <w:tab w:val="left" w:pos="9214"/>
        </w:tabs>
        <w:suppressAutoHyphens/>
        <w:spacing w:after="0" w:line="240" w:lineRule="auto"/>
        <w:ind w:left="-426"/>
        <w:jc w:val="both"/>
        <w:rPr>
          <w:rFonts w:ascii="Times New Roman" w:hAnsi="Times New Roman" w:cs="Times New Roman"/>
          <w:sz w:val="24"/>
          <w:szCs w:val="24"/>
          <w:lang w:val="kk-KZ"/>
        </w:rPr>
      </w:pPr>
    </w:p>
    <w:p w:rsidR="000B2E7A" w:rsidRPr="00D45851" w:rsidRDefault="000B2E7A" w:rsidP="00321BDC">
      <w:pPr>
        <w:tabs>
          <w:tab w:val="left" w:pos="9214"/>
        </w:tabs>
        <w:spacing w:after="0" w:line="240" w:lineRule="auto"/>
        <w:ind w:left="-426"/>
        <w:jc w:val="both"/>
        <w:rPr>
          <w:rFonts w:ascii="Times New Roman" w:hAnsi="Times New Roman" w:cs="Times New Roman"/>
          <w:caps/>
          <w:sz w:val="24"/>
          <w:szCs w:val="24"/>
          <w:lang w:val="kk-KZ" w:eastAsia="ko-KR"/>
        </w:rPr>
      </w:pPr>
    </w:p>
    <w:p w:rsidR="00C7720E" w:rsidRPr="00D45851" w:rsidRDefault="00C7720E" w:rsidP="00321BDC">
      <w:pPr>
        <w:tabs>
          <w:tab w:val="left" w:pos="9214"/>
        </w:tabs>
        <w:spacing w:after="0" w:line="240" w:lineRule="auto"/>
        <w:ind w:left="-426"/>
        <w:jc w:val="both"/>
        <w:rPr>
          <w:rFonts w:ascii="Times New Roman" w:hAnsi="Times New Roman" w:cs="Times New Roman"/>
          <w:caps/>
          <w:sz w:val="24"/>
          <w:szCs w:val="24"/>
          <w:lang w:eastAsia="ko-KR"/>
        </w:rPr>
      </w:pPr>
    </w:p>
    <w:p w:rsidR="00C7720E" w:rsidRPr="00D45851" w:rsidRDefault="00C7720E" w:rsidP="00321BDC">
      <w:pPr>
        <w:tabs>
          <w:tab w:val="left" w:pos="9214"/>
        </w:tabs>
        <w:spacing w:after="0" w:line="240" w:lineRule="auto"/>
        <w:ind w:left="-426"/>
        <w:jc w:val="both"/>
        <w:rPr>
          <w:rFonts w:ascii="Times New Roman" w:hAnsi="Times New Roman" w:cs="Times New Roman"/>
          <w:caps/>
          <w:sz w:val="24"/>
          <w:szCs w:val="24"/>
          <w:lang w:eastAsia="ko-KR"/>
        </w:rPr>
      </w:pPr>
    </w:p>
    <w:p w:rsidR="000B2E7A" w:rsidRPr="00D45851" w:rsidRDefault="000B2E7A" w:rsidP="00321BDC">
      <w:pPr>
        <w:tabs>
          <w:tab w:val="left" w:pos="9214"/>
        </w:tabs>
        <w:spacing w:after="0" w:line="240" w:lineRule="auto"/>
        <w:ind w:left="-426"/>
        <w:jc w:val="both"/>
        <w:rPr>
          <w:rFonts w:ascii="Times New Roman" w:hAnsi="Times New Roman" w:cs="Times New Roman"/>
          <w:caps/>
          <w:sz w:val="24"/>
          <w:szCs w:val="24"/>
          <w:lang w:eastAsia="ko-KR"/>
        </w:rPr>
      </w:pPr>
      <w:r w:rsidRPr="00D45851">
        <w:rPr>
          <w:rFonts w:ascii="Times New Roman" w:hAnsi="Times New Roman" w:cs="Times New Roman"/>
          <w:caps/>
          <w:sz w:val="24"/>
          <w:szCs w:val="24"/>
          <w:lang w:eastAsia="ko-KR"/>
        </w:rPr>
        <w:t>Министерство образования и науки Республики Казахстан</w:t>
      </w:r>
    </w:p>
    <w:p w:rsidR="000B2E7A" w:rsidRPr="00D45851" w:rsidRDefault="000B2E7A" w:rsidP="00321BDC">
      <w:pPr>
        <w:tabs>
          <w:tab w:val="left" w:pos="9214"/>
        </w:tabs>
        <w:spacing w:after="0" w:line="240" w:lineRule="auto"/>
        <w:ind w:left="-426"/>
        <w:jc w:val="both"/>
        <w:rPr>
          <w:rFonts w:ascii="Times New Roman" w:hAnsi="Times New Roman" w:cs="Times New Roman"/>
          <w:caps/>
          <w:sz w:val="24"/>
          <w:szCs w:val="24"/>
          <w:lang w:eastAsia="ko-KR"/>
        </w:rPr>
      </w:pPr>
    </w:p>
    <w:p w:rsidR="000B2E7A" w:rsidRPr="00D45851" w:rsidRDefault="000B2E7A" w:rsidP="00321BDC">
      <w:pPr>
        <w:tabs>
          <w:tab w:val="left" w:pos="9214"/>
        </w:tabs>
        <w:spacing w:after="0" w:line="240" w:lineRule="auto"/>
        <w:ind w:left="-426"/>
        <w:jc w:val="both"/>
        <w:rPr>
          <w:rFonts w:ascii="Times New Roman" w:hAnsi="Times New Roman" w:cs="Times New Roman"/>
          <w:caps/>
          <w:sz w:val="24"/>
          <w:szCs w:val="24"/>
          <w:lang w:eastAsia="ko-KR"/>
        </w:rPr>
      </w:pPr>
      <w:r w:rsidRPr="00D45851">
        <w:rPr>
          <w:rFonts w:ascii="Times New Roman" w:hAnsi="Times New Roman" w:cs="Times New Roman"/>
          <w:caps/>
          <w:sz w:val="24"/>
          <w:szCs w:val="24"/>
          <w:lang w:eastAsia="ko-KR"/>
        </w:rPr>
        <w:t>южно-казахстанский государственный университет им. м.ауезова</w:t>
      </w:r>
    </w:p>
    <w:p w:rsidR="000B2E7A" w:rsidRPr="00D45851" w:rsidRDefault="000B2E7A" w:rsidP="00321BDC">
      <w:pPr>
        <w:tabs>
          <w:tab w:val="left" w:pos="9214"/>
        </w:tabs>
        <w:spacing w:after="0" w:line="240" w:lineRule="auto"/>
        <w:ind w:left="-426"/>
        <w:jc w:val="both"/>
        <w:rPr>
          <w:rFonts w:ascii="Times New Roman" w:hAnsi="Times New Roman" w:cs="Times New Roman"/>
          <w:sz w:val="24"/>
          <w:szCs w:val="24"/>
          <w:lang w:eastAsia="ko-KR"/>
        </w:rPr>
      </w:pPr>
    </w:p>
    <w:p w:rsidR="000B2E7A" w:rsidRPr="00D45851" w:rsidRDefault="000B2E7A" w:rsidP="00321BDC">
      <w:pPr>
        <w:tabs>
          <w:tab w:val="left" w:pos="9214"/>
        </w:tabs>
        <w:spacing w:after="0" w:line="240" w:lineRule="auto"/>
        <w:ind w:left="-426"/>
        <w:jc w:val="both"/>
        <w:rPr>
          <w:rFonts w:ascii="Times New Roman" w:hAnsi="Times New Roman" w:cs="Times New Roman"/>
          <w:sz w:val="24"/>
          <w:szCs w:val="24"/>
          <w:lang w:eastAsia="ko-KR"/>
        </w:rPr>
      </w:pPr>
    </w:p>
    <w:p w:rsidR="000B2E7A" w:rsidRPr="00D45851" w:rsidRDefault="000B2E7A" w:rsidP="00321BDC">
      <w:pPr>
        <w:tabs>
          <w:tab w:val="left" w:pos="9214"/>
        </w:tabs>
        <w:spacing w:after="0" w:line="240" w:lineRule="auto"/>
        <w:ind w:left="-426"/>
        <w:jc w:val="both"/>
        <w:rPr>
          <w:rFonts w:ascii="Times New Roman" w:hAnsi="Times New Roman" w:cs="Times New Roman"/>
          <w:sz w:val="24"/>
          <w:szCs w:val="24"/>
          <w:lang w:eastAsia="ko-KR"/>
        </w:rPr>
      </w:pPr>
      <w:r w:rsidRPr="00D45851">
        <w:rPr>
          <w:rFonts w:ascii="Times New Roman" w:hAnsi="Times New Roman" w:cs="Times New Roman"/>
          <w:sz w:val="24"/>
          <w:szCs w:val="24"/>
          <w:lang w:eastAsia="ko-KR"/>
        </w:rPr>
        <w:t xml:space="preserve">Кафедра </w:t>
      </w:r>
      <w:r w:rsidRPr="00D45851">
        <w:rPr>
          <w:rFonts w:ascii="Times New Roman" w:hAnsi="Times New Roman" w:cs="Times New Roman"/>
          <w:sz w:val="24"/>
          <w:szCs w:val="24"/>
          <w:lang w:val="kk-KZ" w:eastAsia="ko-KR"/>
        </w:rPr>
        <w:t xml:space="preserve"> «Международные отношения»</w:t>
      </w:r>
    </w:p>
    <w:p w:rsidR="000B2E7A" w:rsidRPr="00D45851" w:rsidRDefault="000B2E7A" w:rsidP="00321BDC">
      <w:pPr>
        <w:tabs>
          <w:tab w:val="left" w:pos="9214"/>
        </w:tabs>
        <w:spacing w:after="0" w:line="240" w:lineRule="auto"/>
        <w:ind w:left="-426"/>
        <w:jc w:val="both"/>
        <w:rPr>
          <w:rFonts w:ascii="Times New Roman" w:hAnsi="Times New Roman" w:cs="Times New Roman"/>
          <w:sz w:val="24"/>
          <w:szCs w:val="24"/>
          <w:lang w:eastAsia="ko-KR"/>
        </w:rPr>
      </w:pPr>
    </w:p>
    <w:p w:rsidR="000B2E7A" w:rsidRPr="00D45851" w:rsidRDefault="000B2E7A" w:rsidP="00321BDC">
      <w:pPr>
        <w:tabs>
          <w:tab w:val="left" w:pos="9214"/>
        </w:tabs>
        <w:spacing w:after="0" w:line="240" w:lineRule="auto"/>
        <w:ind w:left="-426"/>
        <w:jc w:val="both"/>
        <w:rPr>
          <w:rFonts w:ascii="Times New Roman" w:hAnsi="Times New Roman" w:cs="Times New Roman"/>
          <w:sz w:val="24"/>
          <w:szCs w:val="24"/>
          <w:lang w:eastAsia="ko-KR"/>
        </w:rPr>
      </w:pPr>
    </w:p>
    <w:p w:rsidR="000B2E7A" w:rsidRPr="00D45851" w:rsidRDefault="000B2E7A" w:rsidP="00321BDC">
      <w:pPr>
        <w:widowControl w:val="0"/>
        <w:tabs>
          <w:tab w:val="left" w:pos="9214"/>
        </w:tabs>
        <w:suppressAutoHyphens/>
        <w:spacing w:after="0" w:line="240" w:lineRule="auto"/>
        <w:ind w:left="-426"/>
        <w:jc w:val="both"/>
        <w:rPr>
          <w:rFonts w:ascii="Times New Roman" w:hAnsi="Times New Roman" w:cs="Times New Roman"/>
          <w:sz w:val="24"/>
          <w:szCs w:val="24"/>
          <w:lang w:val="kk-KZ"/>
        </w:rPr>
      </w:pPr>
      <w:r w:rsidRPr="00D45851">
        <w:rPr>
          <w:rFonts w:ascii="Times New Roman" w:hAnsi="Times New Roman" w:cs="Times New Roman"/>
          <w:sz w:val="24"/>
          <w:szCs w:val="24"/>
          <w:lang w:val="kk-KZ"/>
        </w:rPr>
        <w:t>Шабанов Е.И.</w:t>
      </w:r>
    </w:p>
    <w:p w:rsidR="000B2E7A" w:rsidRPr="00D45851" w:rsidRDefault="000B2E7A" w:rsidP="00321BDC">
      <w:pPr>
        <w:tabs>
          <w:tab w:val="left" w:pos="9214"/>
        </w:tabs>
        <w:spacing w:after="0" w:line="240" w:lineRule="auto"/>
        <w:ind w:left="-426"/>
        <w:jc w:val="both"/>
        <w:rPr>
          <w:rFonts w:ascii="Times New Roman" w:hAnsi="Times New Roman" w:cs="Times New Roman"/>
          <w:sz w:val="24"/>
          <w:szCs w:val="24"/>
          <w:lang w:eastAsia="ko-KR"/>
        </w:rPr>
      </w:pPr>
    </w:p>
    <w:p w:rsidR="000B2E7A" w:rsidRPr="00D45851" w:rsidRDefault="000B2E7A" w:rsidP="00321BDC">
      <w:pPr>
        <w:tabs>
          <w:tab w:val="left" w:pos="9214"/>
        </w:tabs>
        <w:spacing w:after="0" w:line="240" w:lineRule="auto"/>
        <w:ind w:left="-426"/>
        <w:jc w:val="both"/>
        <w:rPr>
          <w:rFonts w:ascii="Times New Roman" w:hAnsi="Times New Roman" w:cs="Times New Roman"/>
          <w:sz w:val="24"/>
          <w:szCs w:val="24"/>
          <w:lang w:eastAsia="ko-KR"/>
        </w:rPr>
      </w:pPr>
    </w:p>
    <w:p w:rsidR="000B2E7A" w:rsidRPr="00D45851" w:rsidRDefault="000B2E7A" w:rsidP="00321BDC">
      <w:pPr>
        <w:tabs>
          <w:tab w:val="left" w:pos="9214"/>
        </w:tabs>
        <w:spacing w:after="0" w:line="240" w:lineRule="auto"/>
        <w:ind w:left="-426"/>
        <w:jc w:val="both"/>
        <w:rPr>
          <w:rFonts w:ascii="Times New Roman" w:hAnsi="Times New Roman" w:cs="Times New Roman"/>
          <w:sz w:val="24"/>
          <w:szCs w:val="24"/>
          <w:lang w:eastAsia="ko-KR"/>
        </w:rPr>
      </w:pPr>
      <w:r w:rsidRPr="00D45851">
        <w:rPr>
          <w:rFonts w:ascii="Times New Roman" w:hAnsi="Times New Roman" w:cs="Times New Roman"/>
          <w:sz w:val="24"/>
          <w:szCs w:val="24"/>
          <w:lang w:eastAsia="ko-KR"/>
        </w:rPr>
        <w:t>МЕТОДИЧЕСКИЕ УКАЗАНИЯ</w:t>
      </w:r>
    </w:p>
    <w:p w:rsidR="000B2E7A" w:rsidRPr="00D45851" w:rsidRDefault="000B2E7A" w:rsidP="00321BDC">
      <w:pPr>
        <w:tabs>
          <w:tab w:val="left" w:pos="9214"/>
        </w:tabs>
        <w:spacing w:after="0" w:line="240" w:lineRule="auto"/>
        <w:ind w:left="-426"/>
        <w:jc w:val="both"/>
        <w:rPr>
          <w:rFonts w:ascii="Times New Roman" w:hAnsi="Times New Roman" w:cs="Times New Roman"/>
          <w:sz w:val="24"/>
          <w:szCs w:val="24"/>
          <w:lang w:val="kk-KZ" w:eastAsia="ko-KR"/>
        </w:rPr>
      </w:pPr>
    </w:p>
    <w:p w:rsidR="00C7720E" w:rsidRPr="00D45851" w:rsidRDefault="000B2E7A" w:rsidP="00321BDC">
      <w:pPr>
        <w:tabs>
          <w:tab w:val="left" w:pos="9072"/>
          <w:tab w:val="left" w:pos="9214"/>
        </w:tabs>
        <w:spacing w:after="0" w:line="240" w:lineRule="auto"/>
        <w:ind w:left="-426" w:right="141"/>
        <w:jc w:val="both"/>
        <w:rPr>
          <w:rFonts w:ascii="Times New Roman" w:hAnsi="Times New Roman" w:cs="Times New Roman"/>
          <w:sz w:val="24"/>
          <w:szCs w:val="24"/>
        </w:rPr>
      </w:pPr>
      <w:r w:rsidRPr="00D45851">
        <w:rPr>
          <w:rFonts w:ascii="Times New Roman" w:hAnsi="Times New Roman" w:cs="Times New Roman"/>
          <w:sz w:val="24"/>
          <w:szCs w:val="24"/>
          <w:lang w:val="kk-KZ" w:eastAsia="ko-KR"/>
        </w:rPr>
        <w:t xml:space="preserve">по организации СРС </w:t>
      </w:r>
      <w:r w:rsidRPr="00D45851">
        <w:rPr>
          <w:rFonts w:ascii="Times New Roman" w:hAnsi="Times New Roman" w:cs="Times New Roman"/>
          <w:sz w:val="24"/>
          <w:szCs w:val="24"/>
          <w:lang w:eastAsia="ko-KR"/>
        </w:rPr>
        <w:t xml:space="preserve"> по дисциплине</w:t>
      </w:r>
      <w:r w:rsidRPr="00D45851">
        <w:rPr>
          <w:rFonts w:ascii="Times New Roman" w:hAnsi="Times New Roman" w:cs="Times New Roman"/>
          <w:sz w:val="24"/>
          <w:szCs w:val="24"/>
          <w:lang w:val="kk-KZ" w:eastAsia="ko-KR"/>
        </w:rPr>
        <w:t xml:space="preserve"> «</w:t>
      </w:r>
      <w:r w:rsidR="00C7720E" w:rsidRPr="00D45851">
        <w:rPr>
          <w:rFonts w:ascii="Times New Roman" w:hAnsi="Times New Roman" w:cs="Times New Roman"/>
          <w:sz w:val="24"/>
          <w:szCs w:val="24"/>
        </w:rPr>
        <w:t>«Евразийская интеграция политико-экономические факторы»</w:t>
      </w:r>
    </w:p>
    <w:p w:rsidR="000B2E7A" w:rsidRPr="00D45851" w:rsidRDefault="000B2E7A" w:rsidP="00321BDC">
      <w:pPr>
        <w:tabs>
          <w:tab w:val="left" w:pos="9214"/>
        </w:tabs>
        <w:spacing w:after="0" w:line="240" w:lineRule="auto"/>
        <w:ind w:left="-426"/>
        <w:jc w:val="both"/>
        <w:rPr>
          <w:rFonts w:ascii="Times New Roman" w:hAnsi="Times New Roman" w:cs="Times New Roman"/>
          <w:sz w:val="24"/>
          <w:szCs w:val="24"/>
          <w:lang w:eastAsia="ko-KR"/>
        </w:rPr>
      </w:pPr>
    </w:p>
    <w:p w:rsidR="000B2E7A" w:rsidRPr="00D45851" w:rsidRDefault="000B2E7A"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для студентов специальности</w:t>
      </w:r>
      <w:r w:rsidRPr="00D45851">
        <w:rPr>
          <w:rFonts w:ascii="Times New Roman" w:hAnsi="Times New Roman" w:cs="Times New Roman"/>
          <w:sz w:val="24"/>
          <w:szCs w:val="24"/>
          <w:lang w:val="kk-KZ"/>
        </w:rPr>
        <w:t xml:space="preserve"> </w:t>
      </w:r>
      <w:r w:rsidR="00303990" w:rsidRPr="00D45851">
        <w:rPr>
          <w:rFonts w:ascii="Times New Roman" w:hAnsi="Times New Roman" w:cs="Times New Roman"/>
          <w:noProof/>
          <w:sz w:val="24"/>
          <w:szCs w:val="24"/>
        </w:rPr>
        <w:t>6В03110</w:t>
      </w:r>
      <w:r w:rsidRPr="00D45851">
        <w:rPr>
          <w:rFonts w:ascii="Times New Roman" w:hAnsi="Times New Roman" w:cs="Times New Roman"/>
          <w:sz w:val="24"/>
          <w:szCs w:val="24"/>
          <w:lang w:val="kk-KZ"/>
        </w:rPr>
        <w:t>-«Международные отношения»</w:t>
      </w:r>
    </w:p>
    <w:p w:rsidR="000B2E7A" w:rsidRPr="00D45851" w:rsidRDefault="000B2E7A" w:rsidP="00321BDC">
      <w:pPr>
        <w:tabs>
          <w:tab w:val="left" w:pos="9214"/>
        </w:tabs>
        <w:spacing w:after="0" w:line="240" w:lineRule="auto"/>
        <w:ind w:left="-426"/>
        <w:jc w:val="both"/>
        <w:rPr>
          <w:rFonts w:ascii="Times New Roman" w:hAnsi="Times New Roman" w:cs="Times New Roman"/>
          <w:sz w:val="24"/>
          <w:szCs w:val="24"/>
          <w:lang w:eastAsia="ko-KR"/>
        </w:rPr>
      </w:pPr>
    </w:p>
    <w:p w:rsidR="000B2E7A" w:rsidRPr="00D45851" w:rsidRDefault="000B2E7A" w:rsidP="00321BDC">
      <w:pPr>
        <w:tabs>
          <w:tab w:val="left" w:pos="9214"/>
        </w:tabs>
        <w:spacing w:after="0" w:line="240" w:lineRule="auto"/>
        <w:ind w:left="-426"/>
        <w:jc w:val="both"/>
        <w:rPr>
          <w:rFonts w:ascii="Times New Roman" w:hAnsi="Times New Roman" w:cs="Times New Roman"/>
          <w:sz w:val="24"/>
          <w:szCs w:val="24"/>
          <w:lang w:eastAsia="ko-KR"/>
        </w:rPr>
      </w:pPr>
    </w:p>
    <w:p w:rsidR="000B2E7A" w:rsidRPr="00D45851" w:rsidRDefault="000B2E7A" w:rsidP="00321BDC">
      <w:pPr>
        <w:tabs>
          <w:tab w:val="left" w:pos="9214"/>
        </w:tabs>
        <w:spacing w:after="0" w:line="240" w:lineRule="auto"/>
        <w:ind w:left="-426"/>
        <w:jc w:val="both"/>
        <w:rPr>
          <w:rFonts w:ascii="Times New Roman" w:hAnsi="Times New Roman" w:cs="Times New Roman"/>
          <w:sz w:val="24"/>
          <w:szCs w:val="24"/>
          <w:lang w:eastAsia="ko-KR"/>
        </w:rPr>
      </w:pPr>
    </w:p>
    <w:p w:rsidR="000B2E7A" w:rsidRPr="00D45851" w:rsidRDefault="000B2E7A" w:rsidP="00321BDC">
      <w:pPr>
        <w:tabs>
          <w:tab w:val="left" w:pos="9214"/>
        </w:tabs>
        <w:spacing w:after="0" w:line="240" w:lineRule="auto"/>
        <w:ind w:left="-426"/>
        <w:jc w:val="both"/>
        <w:rPr>
          <w:rFonts w:ascii="Times New Roman" w:hAnsi="Times New Roman" w:cs="Times New Roman"/>
          <w:sz w:val="24"/>
          <w:szCs w:val="24"/>
          <w:lang w:eastAsia="ko-KR"/>
        </w:rPr>
      </w:pPr>
    </w:p>
    <w:p w:rsidR="000B2E7A" w:rsidRPr="00D45851" w:rsidRDefault="000B2E7A" w:rsidP="00321BDC">
      <w:pPr>
        <w:tabs>
          <w:tab w:val="left" w:pos="9214"/>
        </w:tabs>
        <w:spacing w:after="0" w:line="240" w:lineRule="auto"/>
        <w:ind w:left="-426"/>
        <w:jc w:val="both"/>
        <w:rPr>
          <w:rFonts w:ascii="Times New Roman" w:hAnsi="Times New Roman" w:cs="Times New Roman"/>
          <w:sz w:val="24"/>
          <w:szCs w:val="24"/>
          <w:lang w:eastAsia="ko-KR"/>
        </w:rPr>
      </w:pPr>
    </w:p>
    <w:p w:rsidR="000B2E7A" w:rsidRPr="00D45851" w:rsidRDefault="000B2E7A" w:rsidP="00321BDC">
      <w:pPr>
        <w:tabs>
          <w:tab w:val="left" w:pos="9214"/>
        </w:tabs>
        <w:spacing w:after="0" w:line="240" w:lineRule="auto"/>
        <w:ind w:left="-426"/>
        <w:jc w:val="both"/>
        <w:rPr>
          <w:rFonts w:ascii="Times New Roman" w:hAnsi="Times New Roman" w:cs="Times New Roman"/>
          <w:sz w:val="24"/>
          <w:szCs w:val="24"/>
          <w:lang w:val="kk-KZ" w:eastAsia="ko-KR"/>
        </w:rPr>
      </w:pPr>
    </w:p>
    <w:p w:rsidR="000B2E7A" w:rsidRPr="00D45851" w:rsidRDefault="000B2E7A" w:rsidP="00321BDC">
      <w:pPr>
        <w:tabs>
          <w:tab w:val="left" w:pos="9214"/>
        </w:tabs>
        <w:spacing w:after="0" w:line="240" w:lineRule="auto"/>
        <w:ind w:left="-426"/>
        <w:jc w:val="both"/>
        <w:rPr>
          <w:rFonts w:ascii="Times New Roman" w:hAnsi="Times New Roman" w:cs="Times New Roman"/>
          <w:sz w:val="24"/>
          <w:szCs w:val="24"/>
          <w:lang w:val="kk-KZ" w:eastAsia="ko-KR"/>
        </w:rPr>
      </w:pPr>
    </w:p>
    <w:p w:rsidR="000B2E7A" w:rsidRPr="00D45851" w:rsidRDefault="000B2E7A" w:rsidP="00321BDC">
      <w:pPr>
        <w:tabs>
          <w:tab w:val="left" w:pos="9214"/>
        </w:tabs>
        <w:spacing w:after="0" w:line="240" w:lineRule="auto"/>
        <w:ind w:left="-426"/>
        <w:jc w:val="both"/>
        <w:rPr>
          <w:rFonts w:ascii="Times New Roman" w:hAnsi="Times New Roman" w:cs="Times New Roman"/>
          <w:sz w:val="24"/>
          <w:szCs w:val="24"/>
          <w:lang w:val="kk-KZ" w:eastAsia="ko-KR"/>
        </w:rPr>
      </w:pPr>
    </w:p>
    <w:p w:rsidR="000B2E7A" w:rsidRPr="00D45851" w:rsidRDefault="000B2E7A" w:rsidP="00321BDC">
      <w:pPr>
        <w:tabs>
          <w:tab w:val="left" w:pos="9214"/>
        </w:tabs>
        <w:spacing w:after="0" w:line="240" w:lineRule="auto"/>
        <w:ind w:left="-426"/>
        <w:jc w:val="both"/>
        <w:rPr>
          <w:rFonts w:ascii="Times New Roman" w:hAnsi="Times New Roman" w:cs="Times New Roman"/>
          <w:sz w:val="24"/>
          <w:szCs w:val="24"/>
          <w:lang w:val="kk-KZ" w:eastAsia="ko-KR"/>
        </w:rPr>
      </w:pPr>
    </w:p>
    <w:p w:rsidR="000B2E7A" w:rsidRPr="00D45851" w:rsidRDefault="000B2E7A" w:rsidP="00321BDC">
      <w:pPr>
        <w:tabs>
          <w:tab w:val="left" w:pos="9214"/>
        </w:tabs>
        <w:spacing w:after="0" w:line="240" w:lineRule="auto"/>
        <w:ind w:left="-426"/>
        <w:jc w:val="both"/>
        <w:rPr>
          <w:rFonts w:ascii="Times New Roman" w:hAnsi="Times New Roman" w:cs="Times New Roman"/>
          <w:sz w:val="24"/>
          <w:szCs w:val="24"/>
          <w:lang w:val="kk-KZ" w:eastAsia="ko-KR"/>
        </w:rPr>
      </w:pPr>
    </w:p>
    <w:p w:rsidR="000B2E7A" w:rsidRPr="00D45851" w:rsidRDefault="000B2E7A" w:rsidP="00321BDC">
      <w:pPr>
        <w:tabs>
          <w:tab w:val="left" w:pos="9214"/>
        </w:tabs>
        <w:spacing w:after="0" w:line="240" w:lineRule="auto"/>
        <w:ind w:left="-426"/>
        <w:jc w:val="both"/>
        <w:rPr>
          <w:rFonts w:ascii="Times New Roman" w:hAnsi="Times New Roman" w:cs="Times New Roman"/>
          <w:sz w:val="24"/>
          <w:szCs w:val="24"/>
          <w:lang w:val="kk-KZ" w:eastAsia="ko-KR"/>
        </w:rPr>
      </w:pPr>
    </w:p>
    <w:p w:rsidR="000B2E7A" w:rsidRPr="00D45851" w:rsidRDefault="000B2E7A" w:rsidP="00321BDC">
      <w:pPr>
        <w:tabs>
          <w:tab w:val="left" w:pos="9214"/>
        </w:tabs>
        <w:spacing w:after="0" w:line="240" w:lineRule="auto"/>
        <w:ind w:left="-426"/>
        <w:jc w:val="both"/>
        <w:rPr>
          <w:rFonts w:ascii="Times New Roman" w:hAnsi="Times New Roman" w:cs="Times New Roman"/>
          <w:sz w:val="24"/>
          <w:szCs w:val="24"/>
          <w:lang w:val="kk-KZ" w:eastAsia="ko-KR"/>
        </w:rPr>
      </w:pPr>
    </w:p>
    <w:p w:rsidR="000B2E7A" w:rsidRPr="00D45851" w:rsidRDefault="000B2E7A" w:rsidP="00321BDC">
      <w:pPr>
        <w:tabs>
          <w:tab w:val="left" w:pos="9214"/>
        </w:tabs>
        <w:spacing w:after="0" w:line="240" w:lineRule="auto"/>
        <w:ind w:left="-426"/>
        <w:jc w:val="both"/>
        <w:rPr>
          <w:rFonts w:ascii="Times New Roman" w:hAnsi="Times New Roman" w:cs="Times New Roman"/>
          <w:sz w:val="24"/>
          <w:szCs w:val="24"/>
          <w:lang w:val="kk-KZ" w:eastAsia="ko-KR"/>
        </w:rPr>
      </w:pPr>
    </w:p>
    <w:p w:rsidR="000B2E7A" w:rsidRPr="00D45851" w:rsidRDefault="000B2E7A" w:rsidP="00321BDC">
      <w:pPr>
        <w:tabs>
          <w:tab w:val="left" w:pos="9214"/>
        </w:tabs>
        <w:spacing w:after="0" w:line="240" w:lineRule="auto"/>
        <w:ind w:left="-426"/>
        <w:jc w:val="both"/>
        <w:rPr>
          <w:rFonts w:ascii="Times New Roman" w:hAnsi="Times New Roman" w:cs="Times New Roman"/>
          <w:sz w:val="24"/>
          <w:szCs w:val="24"/>
          <w:lang w:val="kk-KZ" w:eastAsia="ko-KR"/>
        </w:rPr>
      </w:pPr>
    </w:p>
    <w:p w:rsidR="000B2E7A" w:rsidRPr="00D45851" w:rsidRDefault="000B2E7A" w:rsidP="00321BDC">
      <w:pPr>
        <w:tabs>
          <w:tab w:val="left" w:pos="9214"/>
        </w:tabs>
        <w:spacing w:after="0" w:line="240" w:lineRule="auto"/>
        <w:ind w:left="-426"/>
        <w:jc w:val="both"/>
        <w:rPr>
          <w:rFonts w:ascii="Times New Roman" w:hAnsi="Times New Roman" w:cs="Times New Roman"/>
          <w:sz w:val="24"/>
          <w:szCs w:val="24"/>
          <w:lang w:val="kk-KZ" w:eastAsia="ko-KR"/>
        </w:rPr>
      </w:pPr>
    </w:p>
    <w:p w:rsidR="000B2E7A" w:rsidRPr="00D45851" w:rsidRDefault="000B2E7A" w:rsidP="00321BDC">
      <w:pPr>
        <w:tabs>
          <w:tab w:val="left" w:pos="9214"/>
        </w:tabs>
        <w:spacing w:after="0" w:line="240" w:lineRule="auto"/>
        <w:ind w:left="-426"/>
        <w:jc w:val="both"/>
        <w:rPr>
          <w:rFonts w:ascii="Times New Roman" w:hAnsi="Times New Roman" w:cs="Times New Roman"/>
          <w:sz w:val="24"/>
          <w:szCs w:val="24"/>
          <w:lang w:val="kk-KZ" w:eastAsia="ko-KR"/>
        </w:rPr>
      </w:pPr>
    </w:p>
    <w:p w:rsidR="000B2E7A" w:rsidRPr="00D45851" w:rsidRDefault="000B2E7A" w:rsidP="00321BDC">
      <w:pPr>
        <w:tabs>
          <w:tab w:val="left" w:pos="9214"/>
        </w:tabs>
        <w:spacing w:after="0" w:line="240" w:lineRule="auto"/>
        <w:ind w:left="-426"/>
        <w:jc w:val="both"/>
        <w:rPr>
          <w:rFonts w:ascii="Times New Roman" w:hAnsi="Times New Roman" w:cs="Times New Roman"/>
          <w:sz w:val="24"/>
          <w:szCs w:val="24"/>
          <w:lang w:val="kk-KZ" w:eastAsia="ko-KR"/>
        </w:rPr>
      </w:pPr>
    </w:p>
    <w:p w:rsidR="000B2E7A" w:rsidRPr="00D45851" w:rsidRDefault="000B2E7A" w:rsidP="00321BDC">
      <w:pPr>
        <w:tabs>
          <w:tab w:val="left" w:pos="9214"/>
        </w:tabs>
        <w:spacing w:after="0" w:line="240" w:lineRule="auto"/>
        <w:ind w:left="-426"/>
        <w:jc w:val="both"/>
        <w:rPr>
          <w:rFonts w:ascii="Times New Roman" w:hAnsi="Times New Roman" w:cs="Times New Roman"/>
          <w:sz w:val="24"/>
          <w:szCs w:val="24"/>
          <w:lang w:val="kk-KZ" w:eastAsia="ko-KR"/>
        </w:rPr>
      </w:pPr>
    </w:p>
    <w:p w:rsidR="000B2E7A" w:rsidRPr="00D45851" w:rsidRDefault="000B2E7A" w:rsidP="00321BDC">
      <w:pPr>
        <w:tabs>
          <w:tab w:val="left" w:pos="9214"/>
        </w:tabs>
        <w:spacing w:after="0" w:line="240" w:lineRule="auto"/>
        <w:ind w:left="-426"/>
        <w:jc w:val="both"/>
        <w:rPr>
          <w:rFonts w:ascii="Times New Roman" w:hAnsi="Times New Roman" w:cs="Times New Roman"/>
          <w:sz w:val="24"/>
          <w:szCs w:val="24"/>
          <w:lang w:val="kk-KZ" w:eastAsia="ko-KR"/>
        </w:rPr>
      </w:pPr>
    </w:p>
    <w:p w:rsidR="000B2E7A" w:rsidRPr="00D45851" w:rsidRDefault="000B2E7A" w:rsidP="00321BDC">
      <w:pPr>
        <w:tabs>
          <w:tab w:val="left" w:pos="9214"/>
        </w:tabs>
        <w:spacing w:after="0" w:line="240" w:lineRule="auto"/>
        <w:ind w:left="-426"/>
        <w:jc w:val="both"/>
        <w:rPr>
          <w:rFonts w:ascii="Times New Roman" w:hAnsi="Times New Roman" w:cs="Times New Roman"/>
          <w:sz w:val="24"/>
          <w:szCs w:val="24"/>
          <w:lang w:val="kk-KZ" w:eastAsia="ko-KR"/>
        </w:rPr>
      </w:pPr>
    </w:p>
    <w:p w:rsidR="000B2E7A" w:rsidRPr="00D45851" w:rsidRDefault="000B2E7A" w:rsidP="00321BDC">
      <w:pPr>
        <w:tabs>
          <w:tab w:val="left" w:pos="9214"/>
        </w:tabs>
        <w:spacing w:after="0" w:line="240" w:lineRule="auto"/>
        <w:ind w:left="-426"/>
        <w:jc w:val="both"/>
        <w:rPr>
          <w:rFonts w:ascii="Times New Roman" w:hAnsi="Times New Roman" w:cs="Times New Roman"/>
          <w:sz w:val="24"/>
          <w:szCs w:val="24"/>
          <w:lang w:val="kk-KZ" w:eastAsia="ko-KR"/>
        </w:rPr>
      </w:pPr>
      <w:r w:rsidRPr="00D45851">
        <w:rPr>
          <w:rFonts w:ascii="Times New Roman" w:hAnsi="Times New Roman" w:cs="Times New Roman"/>
          <w:sz w:val="24"/>
          <w:szCs w:val="24"/>
          <w:lang w:eastAsia="ko-KR"/>
        </w:rPr>
        <w:t>Шымкент – 20</w:t>
      </w:r>
      <w:r w:rsidRPr="00D45851">
        <w:rPr>
          <w:rFonts w:ascii="Times New Roman" w:hAnsi="Times New Roman" w:cs="Times New Roman"/>
          <w:sz w:val="24"/>
          <w:szCs w:val="24"/>
          <w:lang w:val="kk-KZ" w:eastAsia="ko-KR"/>
        </w:rPr>
        <w:t xml:space="preserve">20 </w:t>
      </w:r>
      <w:r w:rsidRPr="00D45851">
        <w:rPr>
          <w:rFonts w:ascii="Times New Roman" w:hAnsi="Times New Roman" w:cs="Times New Roman"/>
          <w:sz w:val="24"/>
          <w:szCs w:val="24"/>
          <w:lang w:eastAsia="ko-KR"/>
        </w:rPr>
        <w:t>г</w:t>
      </w:r>
    </w:p>
    <w:p w:rsidR="000B2E7A" w:rsidRPr="00D45851" w:rsidRDefault="000B2E7A" w:rsidP="00321BDC">
      <w:pPr>
        <w:tabs>
          <w:tab w:val="left" w:pos="9214"/>
        </w:tabs>
        <w:spacing w:after="0" w:line="240" w:lineRule="auto"/>
        <w:ind w:left="-426"/>
        <w:jc w:val="both"/>
        <w:rPr>
          <w:rFonts w:ascii="Times New Roman" w:hAnsi="Times New Roman" w:cs="Times New Roman"/>
          <w:sz w:val="24"/>
          <w:szCs w:val="24"/>
          <w:lang w:val="kk-KZ" w:eastAsia="ko-KR"/>
        </w:rPr>
      </w:pPr>
    </w:p>
    <w:p w:rsidR="000B2E7A" w:rsidRPr="00D45851" w:rsidRDefault="000B2E7A" w:rsidP="00321BDC">
      <w:pPr>
        <w:widowControl w:val="0"/>
        <w:tabs>
          <w:tab w:val="left" w:pos="9214"/>
        </w:tabs>
        <w:suppressAutoHyphen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УДК</w:t>
      </w:r>
      <w:r w:rsidRPr="00D45851">
        <w:rPr>
          <w:rFonts w:ascii="Times New Roman" w:hAnsi="Times New Roman" w:cs="Times New Roman"/>
          <w:sz w:val="24"/>
          <w:szCs w:val="24"/>
          <w:lang w:val="kk-KZ"/>
        </w:rPr>
        <w:t xml:space="preserve">  </w:t>
      </w:r>
      <w:r w:rsidRPr="00D45851">
        <w:rPr>
          <w:rFonts w:ascii="Times New Roman" w:hAnsi="Times New Roman" w:cs="Times New Roman"/>
          <w:sz w:val="24"/>
          <w:szCs w:val="24"/>
        </w:rPr>
        <w:t>26.343.1</w:t>
      </w:r>
    </w:p>
    <w:p w:rsidR="000B2E7A" w:rsidRPr="00D45851" w:rsidRDefault="000B2E7A" w:rsidP="00321BDC">
      <w:pPr>
        <w:widowControl w:val="0"/>
        <w:tabs>
          <w:tab w:val="left" w:pos="9214"/>
        </w:tabs>
        <w:suppressAutoHyphen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ББК</w:t>
      </w:r>
      <w:r w:rsidRPr="00D45851">
        <w:rPr>
          <w:rFonts w:ascii="Times New Roman" w:hAnsi="Times New Roman" w:cs="Times New Roman"/>
          <w:sz w:val="24"/>
          <w:szCs w:val="24"/>
          <w:lang w:val="kk-KZ"/>
        </w:rPr>
        <w:t xml:space="preserve">  </w:t>
      </w:r>
      <w:r w:rsidRPr="00D45851">
        <w:rPr>
          <w:rFonts w:ascii="Times New Roman" w:hAnsi="Times New Roman" w:cs="Times New Roman"/>
          <w:sz w:val="24"/>
          <w:szCs w:val="24"/>
        </w:rPr>
        <w:t>66.4</w:t>
      </w:r>
    </w:p>
    <w:p w:rsidR="000B2E7A" w:rsidRPr="00D45851" w:rsidRDefault="000B2E7A" w:rsidP="00321BDC">
      <w:pPr>
        <w:tabs>
          <w:tab w:val="left" w:pos="9214"/>
        </w:tabs>
        <w:spacing w:after="0" w:line="240" w:lineRule="auto"/>
        <w:ind w:left="-426"/>
        <w:jc w:val="both"/>
        <w:rPr>
          <w:rFonts w:ascii="Times New Roman" w:hAnsi="Times New Roman" w:cs="Times New Roman"/>
          <w:sz w:val="24"/>
          <w:szCs w:val="24"/>
          <w:lang w:val="kk-KZ" w:eastAsia="ko-KR"/>
        </w:rPr>
      </w:pPr>
    </w:p>
    <w:p w:rsidR="000B2E7A" w:rsidRPr="00D45851" w:rsidRDefault="000B2E7A" w:rsidP="00321BDC">
      <w:pPr>
        <w:tabs>
          <w:tab w:val="left" w:pos="9072"/>
          <w:tab w:val="left" w:pos="9214"/>
        </w:tabs>
        <w:spacing w:after="0" w:line="240" w:lineRule="auto"/>
        <w:ind w:left="-426" w:right="141"/>
        <w:jc w:val="both"/>
        <w:rPr>
          <w:rFonts w:ascii="Times New Roman" w:hAnsi="Times New Roman" w:cs="Times New Roman"/>
          <w:sz w:val="24"/>
          <w:szCs w:val="24"/>
          <w:lang w:eastAsia="ko-KR"/>
        </w:rPr>
      </w:pPr>
      <w:r w:rsidRPr="00D45851">
        <w:rPr>
          <w:rFonts w:ascii="Times New Roman" w:hAnsi="Times New Roman" w:cs="Times New Roman"/>
          <w:sz w:val="24"/>
          <w:szCs w:val="24"/>
          <w:lang w:eastAsia="ko-KR"/>
        </w:rPr>
        <w:t>Составител</w:t>
      </w:r>
      <w:r w:rsidRPr="00D45851">
        <w:rPr>
          <w:rFonts w:ascii="Times New Roman" w:hAnsi="Times New Roman" w:cs="Times New Roman"/>
          <w:sz w:val="24"/>
          <w:szCs w:val="24"/>
          <w:lang w:val="kk-KZ" w:eastAsia="ko-KR"/>
        </w:rPr>
        <w:t>ь</w:t>
      </w:r>
      <w:r w:rsidRPr="00D45851">
        <w:rPr>
          <w:rFonts w:ascii="Times New Roman" w:hAnsi="Times New Roman" w:cs="Times New Roman"/>
          <w:sz w:val="24"/>
          <w:szCs w:val="24"/>
          <w:lang w:eastAsia="ko-KR"/>
        </w:rPr>
        <w:t>:</w:t>
      </w:r>
      <w:r w:rsidRPr="00D45851">
        <w:rPr>
          <w:rFonts w:ascii="Times New Roman" w:hAnsi="Times New Roman" w:cs="Times New Roman"/>
          <w:sz w:val="24"/>
          <w:szCs w:val="24"/>
          <w:lang w:val="kk-KZ" w:eastAsia="ko-KR"/>
        </w:rPr>
        <w:t xml:space="preserve"> </w:t>
      </w:r>
      <w:r w:rsidRPr="00D45851">
        <w:rPr>
          <w:rFonts w:ascii="Times New Roman" w:hAnsi="Times New Roman" w:cs="Times New Roman"/>
          <w:sz w:val="24"/>
          <w:szCs w:val="24"/>
          <w:lang w:val="kk-KZ"/>
        </w:rPr>
        <w:t>Шабанов Е.И</w:t>
      </w:r>
      <w:r w:rsidRPr="00D45851">
        <w:rPr>
          <w:rFonts w:ascii="Times New Roman" w:hAnsi="Times New Roman" w:cs="Times New Roman"/>
          <w:sz w:val="24"/>
          <w:szCs w:val="24"/>
          <w:lang w:val="kk-KZ" w:eastAsia="ko-KR"/>
        </w:rPr>
        <w:t xml:space="preserve">. </w:t>
      </w:r>
      <w:r w:rsidRPr="00D45851">
        <w:rPr>
          <w:rFonts w:ascii="Times New Roman" w:hAnsi="Times New Roman" w:cs="Times New Roman"/>
          <w:sz w:val="24"/>
          <w:szCs w:val="24"/>
          <w:lang w:eastAsia="ko-KR"/>
        </w:rPr>
        <w:t xml:space="preserve">Методические указания </w:t>
      </w:r>
      <w:r w:rsidRPr="00D45851">
        <w:rPr>
          <w:rFonts w:ascii="Times New Roman" w:hAnsi="Times New Roman" w:cs="Times New Roman"/>
          <w:sz w:val="24"/>
          <w:szCs w:val="24"/>
          <w:lang w:val="kk-KZ" w:eastAsia="ko-KR"/>
        </w:rPr>
        <w:t xml:space="preserve">по организации СРС по </w:t>
      </w:r>
      <w:r w:rsidRPr="00D45851">
        <w:rPr>
          <w:rFonts w:ascii="Times New Roman" w:hAnsi="Times New Roman" w:cs="Times New Roman"/>
          <w:sz w:val="24"/>
          <w:szCs w:val="24"/>
          <w:lang w:eastAsia="ko-KR"/>
        </w:rPr>
        <w:t xml:space="preserve">дисциплине </w:t>
      </w:r>
      <w:r w:rsidRPr="00D45851">
        <w:rPr>
          <w:rFonts w:ascii="Times New Roman" w:hAnsi="Times New Roman" w:cs="Times New Roman"/>
          <w:sz w:val="24"/>
          <w:szCs w:val="24"/>
          <w:lang w:val="kk-KZ" w:eastAsia="ko-KR"/>
        </w:rPr>
        <w:t>«</w:t>
      </w:r>
      <w:r w:rsidR="00C7720E" w:rsidRPr="00D45851">
        <w:rPr>
          <w:rFonts w:ascii="Times New Roman" w:hAnsi="Times New Roman" w:cs="Times New Roman"/>
          <w:sz w:val="24"/>
          <w:szCs w:val="24"/>
        </w:rPr>
        <w:t>«Евразийская интеграция политико-экономические факторы</w:t>
      </w:r>
      <w:r w:rsidRPr="00D45851">
        <w:rPr>
          <w:rFonts w:ascii="Times New Roman" w:hAnsi="Times New Roman" w:cs="Times New Roman"/>
          <w:sz w:val="24"/>
          <w:szCs w:val="24"/>
          <w:lang w:val="kk-KZ" w:eastAsia="ko-KR"/>
        </w:rPr>
        <w:t>»</w:t>
      </w:r>
      <w:r w:rsidR="00285F6B" w:rsidRPr="00D45851">
        <w:rPr>
          <w:rFonts w:ascii="Times New Roman" w:hAnsi="Times New Roman" w:cs="Times New Roman"/>
          <w:sz w:val="24"/>
          <w:szCs w:val="24"/>
          <w:lang w:eastAsia="ko-KR"/>
        </w:rPr>
        <w:t>.</w:t>
      </w:r>
      <w:r w:rsidRPr="00D45851">
        <w:rPr>
          <w:rFonts w:ascii="Times New Roman" w:hAnsi="Times New Roman" w:cs="Times New Roman"/>
          <w:sz w:val="24"/>
          <w:szCs w:val="24"/>
          <w:lang w:eastAsia="ko-KR"/>
        </w:rPr>
        <w:t>Шымкент: ЮКГУ им</w:t>
      </w:r>
      <w:r w:rsidRPr="00D45851">
        <w:rPr>
          <w:rFonts w:ascii="Times New Roman" w:hAnsi="Times New Roman" w:cs="Times New Roman"/>
          <w:sz w:val="24"/>
          <w:szCs w:val="24"/>
          <w:lang w:val="kk-KZ" w:eastAsia="ko-KR"/>
        </w:rPr>
        <w:t xml:space="preserve">  </w:t>
      </w:r>
      <w:r w:rsidRPr="00D45851">
        <w:rPr>
          <w:rFonts w:ascii="Times New Roman" w:hAnsi="Times New Roman" w:cs="Times New Roman"/>
          <w:sz w:val="24"/>
          <w:szCs w:val="24"/>
          <w:lang w:eastAsia="ko-KR"/>
        </w:rPr>
        <w:t xml:space="preserve">.Ауезова,  </w:t>
      </w:r>
      <w:r w:rsidRPr="00D45851">
        <w:rPr>
          <w:rFonts w:ascii="Times New Roman" w:hAnsi="Times New Roman" w:cs="Times New Roman"/>
          <w:sz w:val="24"/>
          <w:szCs w:val="24"/>
          <w:lang w:val="kk-KZ" w:eastAsia="ko-KR"/>
        </w:rPr>
        <w:t>2020</w:t>
      </w:r>
      <w:r w:rsidRPr="00D45851">
        <w:rPr>
          <w:rFonts w:ascii="Times New Roman" w:hAnsi="Times New Roman" w:cs="Times New Roman"/>
          <w:sz w:val="24"/>
          <w:szCs w:val="24"/>
          <w:lang w:eastAsia="ko-KR"/>
        </w:rPr>
        <w:t>.</w:t>
      </w:r>
      <w:r w:rsidRPr="00D45851">
        <w:rPr>
          <w:rFonts w:ascii="Times New Roman" w:hAnsi="Times New Roman" w:cs="Times New Roman"/>
          <w:sz w:val="24"/>
          <w:szCs w:val="24"/>
          <w:lang w:val="kk-KZ" w:eastAsia="ko-KR"/>
        </w:rPr>
        <w:t>-</w:t>
      </w:r>
      <w:r w:rsidRPr="00D45851">
        <w:rPr>
          <w:rFonts w:ascii="Times New Roman" w:hAnsi="Times New Roman" w:cs="Times New Roman"/>
          <w:sz w:val="24"/>
          <w:szCs w:val="24"/>
          <w:lang w:eastAsia="ko-KR"/>
        </w:rPr>
        <w:t xml:space="preserve"> </w:t>
      </w:r>
      <w:r w:rsidRPr="00D45851">
        <w:rPr>
          <w:rFonts w:ascii="Times New Roman" w:hAnsi="Times New Roman" w:cs="Times New Roman"/>
          <w:sz w:val="24"/>
          <w:szCs w:val="24"/>
          <w:lang w:val="kk-KZ" w:eastAsia="ko-KR"/>
        </w:rPr>
        <w:t xml:space="preserve"> 20 </w:t>
      </w:r>
      <w:r w:rsidRPr="00D45851">
        <w:rPr>
          <w:rFonts w:ascii="Times New Roman" w:hAnsi="Times New Roman" w:cs="Times New Roman"/>
          <w:sz w:val="24"/>
          <w:szCs w:val="24"/>
          <w:lang w:eastAsia="ko-KR"/>
        </w:rPr>
        <w:t>с.</w:t>
      </w:r>
    </w:p>
    <w:p w:rsidR="000B2E7A" w:rsidRPr="00D45851" w:rsidRDefault="000B2E7A" w:rsidP="00321BDC">
      <w:pPr>
        <w:tabs>
          <w:tab w:val="left" w:pos="9214"/>
        </w:tabs>
        <w:spacing w:after="0" w:line="240" w:lineRule="auto"/>
        <w:ind w:left="-426"/>
        <w:jc w:val="both"/>
        <w:rPr>
          <w:rFonts w:ascii="Times New Roman" w:hAnsi="Times New Roman" w:cs="Times New Roman"/>
          <w:sz w:val="24"/>
          <w:szCs w:val="24"/>
          <w:lang w:eastAsia="ko-KR"/>
        </w:rPr>
      </w:pPr>
      <w:r w:rsidRPr="00D45851">
        <w:rPr>
          <w:rFonts w:ascii="Times New Roman" w:hAnsi="Times New Roman" w:cs="Times New Roman"/>
          <w:sz w:val="24"/>
          <w:szCs w:val="24"/>
          <w:lang w:eastAsia="ko-KR"/>
        </w:rPr>
        <w:tab/>
        <w:t xml:space="preserve">                                    </w:t>
      </w:r>
    </w:p>
    <w:p w:rsidR="000B2E7A" w:rsidRPr="00D45851" w:rsidRDefault="000B2E7A" w:rsidP="00321BDC">
      <w:pPr>
        <w:tabs>
          <w:tab w:val="left" w:pos="9214"/>
        </w:tabs>
        <w:spacing w:after="0" w:line="240" w:lineRule="auto"/>
        <w:ind w:left="-426"/>
        <w:jc w:val="both"/>
        <w:rPr>
          <w:rFonts w:ascii="Times New Roman" w:hAnsi="Times New Roman" w:cs="Times New Roman"/>
          <w:sz w:val="24"/>
          <w:szCs w:val="24"/>
          <w:lang w:eastAsia="ko-KR"/>
        </w:rPr>
      </w:pPr>
    </w:p>
    <w:p w:rsidR="000B2E7A" w:rsidRPr="00D45851" w:rsidRDefault="000B2E7A" w:rsidP="00321BDC">
      <w:pPr>
        <w:tabs>
          <w:tab w:val="left" w:pos="9072"/>
          <w:tab w:val="left" w:pos="9214"/>
        </w:tabs>
        <w:spacing w:after="0" w:line="240" w:lineRule="auto"/>
        <w:ind w:left="-426" w:right="141"/>
        <w:jc w:val="both"/>
        <w:rPr>
          <w:rFonts w:ascii="Times New Roman" w:hAnsi="Times New Roman" w:cs="Times New Roman"/>
          <w:sz w:val="24"/>
          <w:szCs w:val="24"/>
          <w:lang w:eastAsia="ko-KR"/>
        </w:rPr>
      </w:pPr>
      <w:r w:rsidRPr="00D45851">
        <w:rPr>
          <w:rFonts w:ascii="Times New Roman" w:hAnsi="Times New Roman" w:cs="Times New Roman"/>
          <w:sz w:val="24"/>
          <w:szCs w:val="24"/>
          <w:lang w:eastAsia="ko-KR"/>
        </w:rPr>
        <w:t xml:space="preserve">Методические указания составлены в соответствии с требованиями учебного плана и программой дисциплины </w:t>
      </w:r>
      <w:r w:rsidR="00285F6B" w:rsidRPr="00D45851">
        <w:rPr>
          <w:rFonts w:ascii="Times New Roman" w:hAnsi="Times New Roman" w:cs="Times New Roman"/>
          <w:sz w:val="24"/>
          <w:szCs w:val="24"/>
        </w:rPr>
        <w:t xml:space="preserve">«Евразийская интеграция политико-экономические факторы» </w:t>
      </w:r>
      <w:r w:rsidRPr="00D45851">
        <w:rPr>
          <w:rFonts w:ascii="Times New Roman" w:hAnsi="Times New Roman" w:cs="Times New Roman"/>
          <w:sz w:val="24"/>
          <w:szCs w:val="24"/>
          <w:lang w:eastAsia="ko-KR"/>
        </w:rPr>
        <w:t xml:space="preserve">и включает все необходимые сведения по выполнению тем </w:t>
      </w:r>
      <w:r w:rsidRPr="00D45851">
        <w:rPr>
          <w:rFonts w:ascii="Times New Roman" w:hAnsi="Times New Roman" w:cs="Times New Roman"/>
          <w:sz w:val="24"/>
          <w:szCs w:val="24"/>
          <w:lang w:val="kk-KZ" w:eastAsia="ko-KR"/>
        </w:rPr>
        <w:t>СРС</w:t>
      </w:r>
      <w:r w:rsidRPr="00D45851">
        <w:rPr>
          <w:rFonts w:ascii="Times New Roman" w:hAnsi="Times New Roman" w:cs="Times New Roman"/>
          <w:sz w:val="24"/>
          <w:szCs w:val="24"/>
          <w:lang w:eastAsia="ko-KR"/>
        </w:rPr>
        <w:t>.</w:t>
      </w:r>
    </w:p>
    <w:p w:rsidR="000B2E7A" w:rsidRPr="00D45851" w:rsidRDefault="000B2E7A"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lang w:eastAsia="ko-KR"/>
        </w:rPr>
        <w:tab/>
        <w:t>Методические указания предназначены для студентов специальности</w:t>
      </w:r>
      <w:r w:rsidRPr="00D45851">
        <w:rPr>
          <w:rFonts w:ascii="Times New Roman" w:hAnsi="Times New Roman" w:cs="Times New Roman"/>
          <w:sz w:val="24"/>
          <w:szCs w:val="24"/>
          <w:lang w:val="kk-KZ" w:eastAsia="ko-KR"/>
        </w:rPr>
        <w:t xml:space="preserve"> </w:t>
      </w:r>
      <w:r w:rsidR="00303990" w:rsidRPr="00D45851">
        <w:rPr>
          <w:rFonts w:ascii="Times New Roman" w:hAnsi="Times New Roman" w:cs="Times New Roman"/>
          <w:noProof/>
          <w:sz w:val="24"/>
          <w:szCs w:val="24"/>
        </w:rPr>
        <w:t>6В03110</w:t>
      </w:r>
      <w:r w:rsidRPr="00D45851">
        <w:rPr>
          <w:rFonts w:ascii="Times New Roman" w:hAnsi="Times New Roman" w:cs="Times New Roman"/>
          <w:sz w:val="24"/>
          <w:szCs w:val="24"/>
          <w:lang w:val="kk-KZ"/>
        </w:rPr>
        <w:t xml:space="preserve">-«Международные отношения» </w:t>
      </w:r>
    </w:p>
    <w:p w:rsidR="000B2E7A" w:rsidRPr="00D45851" w:rsidRDefault="000B2E7A" w:rsidP="00321BDC">
      <w:pPr>
        <w:tabs>
          <w:tab w:val="left" w:pos="9214"/>
        </w:tabs>
        <w:spacing w:after="0" w:line="240" w:lineRule="auto"/>
        <w:ind w:left="-426"/>
        <w:jc w:val="both"/>
        <w:rPr>
          <w:rFonts w:ascii="Times New Roman" w:hAnsi="Times New Roman" w:cs="Times New Roman"/>
          <w:sz w:val="24"/>
          <w:szCs w:val="24"/>
          <w:lang w:eastAsia="ko-KR"/>
        </w:rPr>
      </w:pPr>
    </w:p>
    <w:p w:rsidR="000B2E7A" w:rsidRPr="00D45851" w:rsidRDefault="000B2E7A" w:rsidP="00321BDC">
      <w:pPr>
        <w:tabs>
          <w:tab w:val="left" w:pos="9214"/>
        </w:tabs>
        <w:spacing w:after="0" w:line="240" w:lineRule="auto"/>
        <w:ind w:left="-426"/>
        <w:jc w:val="both"/>
        <w:rPr>
          <w:rFonts w:ascii="Times New Roman" w:hAnsi="Times New Roman" w:cs="Times New Roman"/>
          <w:sz w:val="24"/>
          <w:szCs w:val="24"/>
          <w:lang w:eastAsia="ko-KR"/>
        </w:rPr>
      </w:pPr>
    </w:p>
    <w:p w:rsidR="000B2E7A" w:rsidRPr="00D45851" w:rsidRDefault="000B2E7A" w:rsidP="00321BDC">
      <w:pPr>
        <w:tabs>
          <w:tab w:val="left" w:pos="9214"/>
        </w:tabs>
        <w:spacing w:after="0" w:line="240" w:lineRule="auto"/>
        <w:ind w:left="-426"/>
        <w:jc w:val="both"/>
        <w:rPr>
          <w:rFonts w:ascii="Times New Roman" w:hAnsi="Times New Roman" w:cs="Times New Roman"/>
          <w:sz w:val="24"/>
          <w:szCs w:val="24"/>
          <w:lang w:eastAsia="ko-KR"/>
        </w:rPr>
      </w:pPr>
    </w:p>
    <w:p w:rsidR="000B2E7A" w:rsidRPr="00D45851" w:rsidRDefault="000B2E7A" w:rsidP="00321BDC">
      <w:pPr>
        <w:tabs>
          <w:tab w:val="left" w:pos="9214"/>
        </w:tabs>
        <w:spacing w:after="0" w:line="240" w:lineRule="auto"/>
        <w:ind w:left="-426"/>
        <w:jc w:val="both"/>
        <w:rPr>
          <w:rFonts w:ascii="Times New Roman" w:hAnsi="Times New Roman" w:cs="Times New Roman"/>
          <w:sz w:val="24"/>
          <w:szCs w:val="24"/>
          <w:lang w:eastAsia="ko-KR"/>
        </w:rPr>
      </w:pPr>
      <w:r w:rsidRPr="00D45851">
        <w:rPr>
          <w:rFonts w:ascii="Times New Roman" w:hAnsi="Times New Roman" w:cs="Times New Roman"/>
          <w:sz w:val="24"/>
          <w:szCs w:val="24"/>
          <w:lang w:eastAsia="ko-KR"/>
        </w:rPr>
        <w:t xml:space="preserve">Рецензент: </w:t>
      </w:r>
      <w:r w:rsidRPr="00D45851">
        <w:rPr>
          <w:rFonts w:ascii="Times New Roman" w:hAnsi="Times New Roman" w:cs="Times New Roman"/>
          <w:sz w:val="24"/>
          <w:szCs w:val="24"/>
          <w:lang w:val="kk-KZ" w:eastAsia="ko-KR"/>
        </w:rPr>
        <w:t>Камалдинов Р.А. к.и.н. ЮКГУ им. М. Ауезова</w:t>
      </w:r>
      <w:r w:rsidRPr="00D45851">
        <w:rPr>
          <w:rFonts w:ascii="Times New Roman" w:hAnsi="Times New Roman" w:cs="Times New Roman"/>
          <w:sz w:val="24"/>
          <w:szCs w:val="24"/>
          <w:lang w:eastAsia="ko-KR"/>
        </w:rPr>
        <w:t xml:space="preserve">            </w:t>
      </w:r>
    </w:p>
    <w:p w:rsidR="000B2E7A" w:rsidRPr="00D45851" w:rsidRDefault="000B2E7A" w:rsidP="00321BDC">
      <w:pPr>
        <w:tabs>
          <w:tab w:val="left" w:pos="9214"/>
        </w:tabs>
        <w:spacing w:after="0" w:line="240" w:lineRule="auto"/>
        <w:ind w:left="-426"/>
        <w:jc w:val="both"/>
        <w:rPr>
          <w:rFonts w:ascii="Times New Roman" w:hAnsi="Times New Roman" w:cs="Times New Roman"/>
          <w:sz w:val="24"/>
          <w:szCs w:val="24"/>
          <w:lang w:eastAsia="ko-KR"/>
        </w:rPr>
      </w:pPr>
      <w:r w:rsidRPr="00D45851">
        <w:rPr>
          <w:rFonts w:ascii="Times New Roman" w:hAnsi="Times New Roman" w:cs="Times New Roman"/>
          <w:sz w:val="24"/>
          <w:szCs w:val="24"/>
          <w:lang w:eastAsia="ko-KR"/>
        </w:rPr>
        <w:t xml:space="preserve">                  </w:t>
      </w:r>
      <w:r w:rsidRPr="00D45851">
        <w:rPr>
          <w:rFonts w:ascii="Times New Roman" w:hAnsi="Times New Roman" w:cs="Times New Roman"/>
          <w:sz w:val="24"/>
          <w:szCs w:val="24"/>
          <w:lang w:val="kk-KZ" w:eastAsia="ko-KR"/>
        </w:rPr>
        <w:t xml:space="preserve"> </w:t>
      </w:r>
      <w:r w:rsidRPr="00D45851">
        <w:rPr>
          <w:rFonts w:ascii="Times New Roman" w:hAnsi="Times New Roman" w:cs="Times New Roman"/>
          <w:sz w:val="24"/>
          <w:szCs w:val="24"/>
          <w:lang w:eastAsia="ko-KR"/>
        </w:rPr>
        <w:t xml:space="preserve"> </w:t>
      </w:r>
      <w:r w:rsidRPr="00D45851">
        <w:rPr>
          <w:rFonts w:ascii="Times New Roman" w:hAnsi="Times New Roman" w:cs="Times New Roman"/>
          <w:sz w:val="24"/>
          <w:szCs w:val="24"/>
          <w:lang w:val="kk-KZ" w:eastAsia="ko-KR"/>
        </w:rPr>
        <w:t xml:space="preserve">Исабаева Б.К. к.и.н., доцент </w:t>
      </w:r>
      <w:r w:rsidR="00285F6B" w:rsidRPr="00D45851">
        <w:rPr>
          <w:rFonts w:ascii="Times New Roman" w:hAnsi="Times New Roman" w:cs="Times New Roman"/>
          <w:sz w:val="24"/>
          <w:szCs w:val="24"/>
          <w:lang w:val="kk-KZ" w:eastAsia="ko-KR"/>
        </w:rPr>
        <w:t>ШГПУ</w:t>
      </w:r>
      <w:r w:rsidRPr="00D45851">
        <w:rPr>
          <w:rFonts w:ascii="Times New Roman" w:hAnsi="Times New Roman" w:cs="Times New Roman"/>
          <w:sz w:val="24"/>
          <w:szCs w:val="24"/>
          <w:lang w:eastAsia="ko-KR"/>
        </w:rPr>
        <w:t xml:space="preserve">          </w:t>
      </w:r>
    </w:p>
    <w:p w:rsidR="000B2E7A" w:rsidRPr="00D45851" w:rsidRDefault="000B2E7A"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ab/>
      </w:r>
    </w:p>
    <w:p w:rsidR="000B2E7A" w:rsidRPr="00D45851" w:rsidRDefault="000B2E7A"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 xml:space="preserve">Рассмотрено и рекомендовано к печати заседанием кафедры </w:t>
      </w:r>
      <w:r w:rsidRPr="00D45851">
        <w:rPr>
          <w:rFonts w:ascii="Times New Roman" w:hAnsi="Times New Roman" w:cs="Times New Roman"/>
          <w:sz w:val="24"/>
          <w:szCs w:val="24"/>
          <w:lang w:val="kk-KZ"/>
        </w:rPr>
        <w:t xml:space="preserve"> «Международные отношения»  </w:t>
      </w:r>
      <w:r w:rsidRPr="00D45851">
        <w:rPr>
          <w:rFonts w:ascii="Times New Roman" w:hAnsi="Times New Roman" w:cs="Times New Roman"/>
          <w:sz w:val="24"/>
          <w:szCs w:val="24"/>
        </w:rPr>
        <w:t xml:space="preserve"> (протокол № __ от «___» _______ 20</w:t>
      </w:r>
      <w:r w:rsidR="00285F6B" w:rsidRPr="00D45851">
        <w:rPr>
          <w:rFonts w:ascii="Times New Roman" w:hAnsi="Times New Roman" w:cs="Times New Roman"/>
          <w:sz w:val="24"/>
          <w:szCs w:val="24"/>
          <w:lang w:val="kk-KZ" w:eastAsia="ko-KR"/>
        </w:rPr>
        <w:t>20</w:t>
      </w:r>
      <w:r w:rsidRPr="00D45851">
        <w:rPr>
          <w:rFonts w:ascii="Times New Roman" w:hAnsi="Times New Roman" w:cs="Times New Roman"/>
          <w:sz w:val="24"/>
          <w:szCs w:val="24"/>
        </w:rPr>
        <w:t>___ г.) и</w:t>
      </w:r>
    </w:p>
    <w:p w:rsidR="000B2E7A" w:rsidRPr="00D45851" w:rsidRDefault="000B2E7A" w:rsidP="00321BDC">
      <w:pPr>
        <w:tabs>
          <w:tab w:val="left" w:pos="9214"/>
        </w:tabs>
        <w:spacing w:after="0" w:line="240" w:lineRule="auto"/>
        <w:ind w:left="-426"/>
        <w:jc w:val="both"/>
        <w:rPr>
          <w:rFonts w:ascii="Times New Roman" w:hAnsi="Times New Roman" w:cs="Times New Roman"/>
          <w:sz w:val="24"/>
          <w:szCs w:val="24"/>
        </w:rPr>
      </w:pPr>
    </w:p>
    <w:p w:rsidR="000B2E7A" w:rsidRPr="00D45851" w:rsidRDefault="000B2E7A"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 xml:space="preserve">методической комиссией </w:t>
      </w:r>
      <w:r w:rsidRPr="00D45851">
        <w:rPr>
          <w:rFonts w:ascii="Times New Roman" w:hAnsi="Times New Roman" w:cs="Times New Roman"/>
          <w:sz w:val="24"/>
          <w:szCs w:val="24"/>
          <w:lang w:val="kk-KZ"/>
        </w:rPr>
        <w:t>факультета</w:t>
      </w:r>
      <w:r w:rsidRPr="00D45851">
        <w:rPr>
          <w:rFonts w:ascii="Times New Roman" w:hAnsi="Times New Roman" w:cs="Times New Roman"/>
          <w:sz w:val="24"/>
          <w:szCs w:val="24"/>
        </w:rPr>
        <w:t xml:space="preserve"> </w:t>
      </w:r>
      <w:r w:rsidRPr="00D45851">
        <w:rPr>
          <w:rFonts w:ascii="Times New Roman" w:hAnsi="Times New Roman" w:cs="Times New Roman"/>
          <w:sz w:val="24"/>
          <w:szCs w:val="24"/>
          <w:lang w:val="kk-KZ"/>
        </w:rPr>
        <w:t xml:space="preserve">«Юриспруденция и международные отношения» </w:t>
      </w:r>
      <w:r w:rsidRPr="00D45851">
        <w:rPr>
          <w:rFonts w:ascii="Times New Roman" w:hAnsi="Times New Roman" w:cs="Times New Roman"/>
          <w:sz w:val="24"/>
          <w:szCs w:val="24"/>
        </w:rPr>
        <w:t>(протокол № ___от «__» _____20</w:t>
      </w:r>
      <w:r w:rsidR="00285F6B" w:rsidRPr="00D45851">
        <w:rPr>
          <w:rFonts w:ascii="Times New Roman" w:hAnsi="Times New Roman" w:cs="Times New Roman"/>
          <w:sz w:val="24"/>
          <w:szCs w:val="24"/>
          <w:lang w:val="kk-KZ" w:eastAsia="ko-KR"/>
        </w:rPr>
        <w:t>20</w:t>
      </w:r>
      <w:r w:rsidRPr="00D45851">
        <w:rPr>
          <w:rFonts w:ascii="Times New Roman" w:hAnsi="Times New Roman" w:cs="Times New Roman"/>
          <w:sz w:val="24"/>
          <w:szCs w:val="24"/>
        </w:rPr>
        <w:t>__  г. )</w:t>
      </w:r>
    </w:p>
    <w:p w:rsidR="000B2E7A" w:rsidRPr="00D45851" w:rsidRDefault="000B2E7A" w:rsidP="00321BDC">
      <w:pPr>
        <w:tabs>
          <w:tab w:val="left" w:pos="9214"/>
        </w:tabs>
        <w:spacing w:after="0" w:line="240" w:lineRule="auto"/>
        <w:ind w:left="-426"/>
        <w:jc w:val="both"/>
        <w:rPr>
          <w:rFonts w:ascii="Times New Roman" w:hAnsi="Times New Roman" w:cs="Times New Roman"/>
          <w:sz w:val="24"/>
          <w:szCs w:val="24"/>
          <w:lang w:eastAsia="ko-KR"/>
        </w:rPr>
      </w:pPr>
    </w:p>
    <w:p w:rsidR="000B2E7A" w:rsidRPr="00D45851" w:rsidRDefault="000B2E7A" w:rsidP="00321BDC">
      <w:pPr>
        <w:tabs>
          <w:tab w:val="left" w:pos="9214"/>
        </w:tabs>
        <w:spacing w:after="0" w:line="240" w:lineRule="auto"/>
        <w:ind w:left="-426"/>
        <w:jc w:val="both"/>
        <w:rPr>
          <w:rFonts w:ascii="Times New Roman" w:hAnsi="Times New Roman" w:cs="Times New Roman"/>
          <w:sz w:val="24"/>
          <w:szCs w:val="24"/>
          <w:lang w:eastAsia="ko-KR"/>
        </w:rPr>
      </w:pPr>
    </w:p>
    <w:p w:rsidR="000B2E7A" w:rsidRPr="00D45851" w:rsidRDefault="000B2E7A" w:rsidP="00321BDC">
      <w:pPr>
        <w:tabs>
          <w:tab w:val="left" w:pos="9214"/>
        </w:tabs>
        <w:spacing w:after="0" w:line="240" w:lineRule="auto"/>
        <w:ind w:left="-426"/>
        <w:jc w:val="both"/>
        <w:rPr>
          <w:rFonts w:ascii="Times New Roman" w:hAnsi="Times New Roman" w:cs="Times New Roman"/>
          <w:sz w:val="24"/>
          <w:szCs w:val="24"/>
          <w:lang w:eastAsia="ko-KR"/>
        </w:rPr>
      </w:pPr>
      <w:r w:rsidRPr="00D45851">
        <w:rPr>
          <w:rFonts w:ascii="Times New Roman" w:hAnsi="Times New Roman" w:cs="Times New Roman"/>
          <w:sz w:val="24"/>
          <w:szCs w:val="24"/>
          <w:lang w:eastAsia="ko-KR"/>
        </w:rPr>
        <w:tab/>
        <w:t xml:space="preserve">Рекомендовано к изданию </w:t>
      </w:r>
      <w:r w:rsidRPr="00D45851">
        <w:rPr>
          <w:rFonts w:ascii="Times New Roman" w:hAnsi="Times New Roman" w:cs="Times New Roman"/>
          <w:sz w:val="24"/>
          <w:szCs w:val="24"/>
          <w:lang w:val="kk-KZ" w:eastAsia="ko-KR"/>
        </w:rPr>
        <w:t>Учебно-м</w:t>
      </w:r>
      <w:r w:rsidRPr="00D45851">
        <w:rPr>
          <w:rFonts w:ascii="Times New Roman" w:hAnsi="Times New Roman" w:cs="Times New Roman"/>
          <w:sz w:val="24"/>
          <w:szCs w:val="24"/>
          <w:lang w:eastAsia="ko-KR"/>
        </w:rPr>
        <w:t>етодическим советом ЮКГУ им. М.Ауезова,  протокол № ___ от «____» ______________ 20</w:t>
      </w:r>
      <w:r w:rsidR="00285F6B" w:rsidRPr="00D45851">
        <w:rPr>
          <w:rFonts w:ascii="Times New Roman" w:hAnsi="Times New Roman" w:cs="Times New Roman"/>
          <w:sz w:val="24"/>
          <w:szCs w:val="24"/>
          <w:lang w:val="kk-KZ" w:eastAsia="ko-KR"/>
        </w:rPr>
        <w:t>20</w:t>
      </w:r>
      <w:r w:rsidRPr="00D45851">
        <w:rPr>
          <w:rFonts w:ascii="Times New Roman" w:hAnsi="Times New Roman" w:cs="Times New Roman"/>
          <w:sz w:val="24"/>
          <w:szCs w:val="24"/>
          <w:lang w:eastAsia="ko-KR"/>
        </w:rPr>
        <w:t>__ г.</w:t>
      </w:r>
    </w:p>
    <w:p w:rsidR="000B2E7A" w:rsidRPr="00D45851" w:rsidRDefault="000B2E7A" w:rsidP="00321BDC">
      <w:pPr>
        <w:tabs>
          <w:tab w:val="left" w:pos="9214"/>
        </w:tabs>
        <w:spacing w:after="0" w:line="240" w:lineRule="auto"/>
        <w:ind w:left="-426"/>
        <w:jc w:val="both"/>
        <w:rPr>
          <w:rFonts w:ascii="Times New Roman" w:hAnsi="Times New Roman" w:cs="Times New Roman"/>
          <w:sz w:val="24"/>
          <w:szCs w:val="24"/>
          <w:lang w:eastAsia="ko-KR"/>
        </w:rPr>
      </w:pPr>
    </w:p>
    <w:p w:rsidR="000B2E7A" w:rsidRPr="00D45851" w:rsidRDefault="000B2E7A" w:rsidP="00321BDC">
      <w:pPr>
        <w:tabs>
          <w:tab w:val="left" w:pos="9214"/>
        </w:tabs>
        <w:spacing w:after="0" w:line="240" w:lineRule="auto"/>
        <w:ind w:left="-426"/>
        <w:jc w:val="both"/>
        <w:rPr>
          <w:rFonts w:ascii="Times New Roman" w:hAnsi="Times New Roman" w:cs="Times New Roman"/>
          <w:sz w:val="24"/>
          <w:szCs w:val="24"/>
          <w:lang w:eastAsia="ko-KR"/>
        </w:rPr>
      </w:pPr>
    </w:p>
    <w:p w:rsidR="000B2E7A" w:rsidRPr="00D45851" w:rsidRDefault="000B2E7A" w:rsidP="00321BDC">
      <w:pPr>
        <w:tabs>
          <w:tab w:val="left" w:pos="9214"/>
        </w:tabs>
        <w:spacing w:after="0" w:line="240" w:lineRule="auto"/>
        <w:ind w:left="-426"/>
        <w:jc w:val="both"/>
        <w:rPr>
          <w:rFonts w:ascii="Times New Roman" w:hAnsi="Times New Roman" w:cs="Times New Roman"/>
          <w:sz w:val="24"/>
          <w:szCs w:val="24"/>
          <w:lang w:eastAsia="ko-KR"/>
        </w:rPr>
      </w:pPr>
      <w:r w:rsidRPr="00D45851">
        <w:rPr>
          <w:rFonts w:ascii="Times New Roman" w:hAnsi="Times New Roman" w:cs="Times New Roman"/>
          <w:sz w:val="24"/>
          <w:szCs w:val="24"/>
          <w:lang w:eastAsia="ko-KR"/>
        </w:rPr>
        <w:lastRenderedPageBreak/>
        <w:t xml:space="preserve">   © Южно-Казахстанский государственный университет им.М.Ауезова, 20</w:t>
      </w:r>
      <w:r w:rsidR="00285F6B" w:rsidRPr="00D45851">
        <w:rPr>
          <w:rFonts w:ascii="Times New Roman" w:hAnsi="Times New Roman" w:cs="Times New Roman"/>
          <w:sz w:val="24"/>
          <w:szCs w:val="24"/>
          <w:lang w:val="kk-KZ" w:eastAsia="ko-KR"/>
        </w:rPr>
        <w:t>20</w:t>
      </w:r>
      <w:r w:rsidRPr="00D45851">
        <w:rPr>
          <w:rFonts w:ascii="Times New Roman" w:hAnsi="Times New Roman" w:cs="Times New Roman"/>
          <w:sz w:val="24"/>
          <w:szCs w:val="24"/>
          <w:lang w:eastAsia="ko-KR"/>
        </w:rPr>
        <w:t>_г.</w:t>
      </w:r>
    </w:p>
    <w:p w:rsidR="000B2E7A" w:rsidRPr="00D45851" w:rsidRDefault="000B2E7A" w:rsidP="00321BDC">
      <w:pPr>
        <w:tabs>
          <w:tab w:val="left" w:pos="9214"/>
        </w:tabs>
        <w:spacing w:after="0" w:line="240" w:lineRule="auto"/>
        <w:ind w:left="-426"/>
        <w:jc w:val="both"/>
        <w:rPr>
          <w:rFonts w:ascii="Times New Roman" w:hAnsi="Times New Roman" w:cs="Times New Roman"/>
          <w:sz w:val="24"/>
          <w:szCs w:val="24"/>
          <w:lang w:eastAsia="ko-KR"/>
        </w:rPr>
      </w:pPr>
    </w:p>
    <w:p w:rsidR="000B2E7A" w:rsidRPr="00D45851" w:rsidRDefault="000B2E7A" w:rsidP="00321BDC">
      <w:pPr>
        <w:tabs>
          <w:tab w:val="left" w:pos="9214"/>
        </w:tabs>
        <w:spacing w:after="0" w:line="240" w:lineRule="auto"/>
        <w:ind w:left="-426"/>
        <w:jc w:val="both"/>
        <w:rPr>
          <w:rFonts w:ascii="Times New Roman" w:hAnsi="Times New Roman" w:cs="Times New Roman"/>
          <w:sz w:val="24"/>
          <w:szCs w:val="24"/>
          <w:lang w:val="kk-KZ" w:eastAsia="ko-KR"/>
        </w:rPr>
      </w:pPr>
      <w:r w:rsidRPr="00D45851">
        <w:rPr>
          <w:rFonts w:ascii="Times New Roman" w:hAnsi="Times New Roman" w:cs="Times New Roman"/>
          <w:sz w:val="24"/>
          <w:szCs w:val="24"/>
          <w:lang w:eastAsia="ko-KR"/>
        </w:rPr>
        <w:t xml:space="preserve">Ответственный за выпуск </w:t>
      </w:r>
      <w:r w:rsidR="00285F6B" w:rsidRPr="00D45851">
        <w:rPr>
          <w:rFonts w:ascii="Times New Roman" w:hAnsi="Times New Roman" w:cs="Times New Roman"/>
          <w:sz w:val="24"/>
          <w:szCs w:val="24"/>
          <w:lang w:val="kk-KZ"/>
        </w:rPr>
        <w:t>Шабанов Е.И</w:t>
      </w:r>
      <w:r w:rsidR="00285F6B" w:rsidRPr="00D45851">
        <w:rPr>
          <w:rFonts w:ascii="Times New Roman" w:hAnsi="Times New Roman" w:cs="Times New Roman"/>
          <w:sz w:val="24"/>
          <w:szCs w:val="24"/>
          <w:lang w:val="kk-KZ" w:eastAsia="ko-KR"/>
        </w:rPr>
        <w:t>.</w:t>
      </w:r>
      <w:r w:rsidRPr="00D45851">
        <w:rPr>
          <w:rFonts w:ascii="Times New Roman" w:hAnsi="Times New Roman" w:cs="Times New Roman"/>
          <w:sz w:val="24"/>
          <w:szCs w:val="24"/>
          <w:lang w:val="kk-KZ" w:eastAsia="ko-KR"/>
        </w:rPr>
        <w:t>.</w:t>
      </w:r>
    </w:p>
    <w:p w:rsidR="000B2E7A" w:rsidRPr="00D45851" w:rsidRDefault="000B2E7A" w:rsidP="00321BDC">
      <w:pPr>
        <w:tabs>
          <w:tab w:val="left" w:pos="9214"/>
        </w:tabs>
        <w:spacing w:after="0" w:line="240" w:lineRule="auto"/>
        <w:ind w:left="-426"/>
        <w:jc w:val="both"/>
        <w:rPr>
          <w:rFonts w:ascii="Times New Roman" w:hAnsi="Times New Roman" w:cs="Times New Roman"/>
          <w:sz w:val="24"/>
          <w:szCs w:val="24"/>
        </w:rPr>
      </w:pPr>
    </w:p>
    <w:p w:rsidR="000B2E7A" w:rsidRPr="00D45851" w:rsidRDefault="000B2E7A" w:rsidP="00321BDC">
      <w:pPr>
        <w:tabs>
          <w:tab w:val="left" w:pos="9214"/>
        </w:tabs>
        <w:spacing w:after="0" w:line="240" w:lineRule="auto"/>
        <w:ind w:left="-426"/>
        <w:jc w:val="both"/>
        <w:rPr>
          <w:rFonts w:ascii="Times New Roman" w:hAnsi="Times New Roman" w:cs="Times New Roman"/>
          <w:sz w:val="24"/>
          <w:szCs w:val="24"/>
        </w:rPr>
      </w:pPr>
    </w:p>
    <w:p w:rsidR="000B2E7A" w:rsidRPr="00D45851" w:rsidRDefault="000B2E7A" w:rsidP="00321BDC">
      <w:pPr>
        <w:tabs>
          <w:tab w:val="left" w:pos="9214"/>
        </w:tabs>
        <w:spacing w:after="0" w:line="240" w:lineRule="auto"/>
        <w:ind w:left="-426"/>
        <w:jc w:val="both"/>
        <w:rPr>
          <w:rFonts w:ascii="Times New Roman" w:hAnsi="Times New Roman" w:cs="Times New Roman"/>
          <w:sz w:val="24"/>
          <w:szCs w:val="24"/>
        </w:rPr>
      </w:pPr>
    </w:p>
    <w:p w:rsidR="00694D50" w:rsidRPr="00D45851" w:rsidRDefault="00694D50" w:rsidP="00321BDC">
      <w:pPr>
        <w:tabs>
          <w:tab w:val="left" w:pos="9214"/>
        </w:tabs>
        <w:spacing w:after="0" w:line="240" w:lineRule="auto"/>
        <w:ind w:left="-426"/>
        <w:jc w:val="both"/>
        <w:rPr>
          <w:rFonts w:ascii="Times New Roman" w:hAnsi="Times New Roman" w:cs="Times New Roman"/>
          <w:sz w:val="24"/>
          <w:szCs w:val="24"/>
        </w:rPr>
      </w:pPr>
    </w:p>
    <w:p w:rsidR="000B2E7A" w:rsidRPr="00D45851" w:rsidRDefault="000B2E7A" w:rsidP="00321BDC">
      <w:pPr>
        <w:widowControl w:val="0"/>
        <w:tabs>
          <w:tab w:val="left" w:pos="3382"/>
          <w:tab w:val="left" w:pos="9214"/>
        </w:tabs>
        <w:spacing w:after="0" w:line="240" w:lineRule="auto"/>
        <w:ind w:left="-426" w:firstLine="510"/>
        <w:jc w:val="both"/>
        <w:rPr>
          <w:rFonts w:ascii="Times New Roman" w:hAnsi="Times New Roman" w:cs="Times New Roman"/>
          <w:bCs/>
          <w:sz w:val="24"/>
          <w:szCs w:val="24"/>
          <w:lang w:val="kk-KZ"/>
        </w:rPr>
      </w:pPr>
    </w:p>
    <w:p w:rsidR="000B2E7A" w:rsidRPr="00D45851" w:rsidRDefault="000B2E7A" w:rsidP="00321BDC">
      <w:pPr>
        <w:widowControl w:val="0"/>
        <w:tabs>
          <w:tab w:val="left" w:pos="3382"/>
          <w:tab w:val="left" w:pos="9214"/>
        </w:tabs>
        <w:spacing w:after="0" w:line="240" w:lineRule="auto"/>
        <w:ind w:left="-426" w:firstLine="510"/>
        <w:jc w:val="both"/>
        <w:rPr>
          <w:rFonts w:ascii="Times New Roman" w:hAnsi="Times New Roman" w:cs="Times New Roman"/>
          <w:bCs/>
          <w:sz w:val="24"/>
          <w:szCs w:val="24"/>
          <w:lang w:val="kk-KZ"/>
        </w:rPr>
      </w:pPr>
      <w:r w:rsidRPr="00D45851">
        <w:rPr>
          <w:rFonts w:ascii="Times New Roman" w:hAnsi="Times New Roman" w:cs="Times New Roman"/>
          <w:bCs/>
          <w:sz w:val="24"/>
          <w:szCs w:val="24"/>
          <w:lang w:val="kk-KZ"/>
        </w:rPr>
        <w:t>Введение</w:t>
      </w:r>
    </w:p>
    <w:p w:rsidR="000B2E7A" w:rsidRPr="00D45851" w:rsidRDefault="000B2E7A" w:rsidP="00321BDC">
      <w:pPr>
        <w:widowControl w:val="0"/>
        <w:shd w:val="clear" w:color="auto" w:fill="FFFFFF"/>
        <w:tabs>
          <w:tab w:val="left" w:pos="9214"/>
        </w:tabs>
        <w:spacing w:after="0" w:line="240" w:lineRule="auto"/>
        <w:ind w:left="-426" w:firstLine="510"/>
        <w:jc w:val="both"/>
        <w:rPr>
          <w:rFonts w:ascii="Times New Roman" w:hAnsi="Times New Roman" w:cs="Times New Roman"/>
          <w:sz w:val="24"/>
          <w:szCs w:val="24"/>
        </w:rPr>
      </w:pPr>
      <w:r w:rsidRPr="00D45851">
        <w:rPr>
          <w:rFonts w:ascii="Times New Roman" w:hAnsi="Times New Roman" w:cs="Times New Roman"/>
          <w:w w:val="101"/>
          <w:sz w:val="24"/>
          <w:szCs w:val="24"/>
        </w:rPr>
        <w:t xml:space="preserve">Задания СРС выполняются вне аудитории без участия преподавателя. </w:t>
      </w:r>
      <w:r w:rsidRPr="00D45851">
        <w:rPr>
          <w:rFonts w:ascii="Times New Roman" w:hAnsi="Times New Roman" w:cs="Times New Roman"/>
          <w:spacing w:val="-1"/>
          <w:w w:val="101"/>
          <w:sz w:val="24"/>
          <w:szCs w:val="24"/>
        </w:rPr>
        <w:t xml:space="preserve">Основная задача СРС подготовка к семинарским занятиям и лекциям. На </w:t>
      </w:r>
      <w:r w:rsidRPr="00D45851">
        <w:rPr>
          <w:rFonts w:ascii="Times New Roman" w:hAnsi="Times New Roman" w:cs="Times New Roman"/>
          <w:w w:val="101"/>
          <w:sz w:val="24"/>
          <w:szCs w:val="24"/>
        </w:rPr>
        <w:t>семинарское занятие выносятся основные вопросы темы. Тематический план семинарского занятия, перечень основной и дополнительной литературы, методические советы к темам семинарских занятий отвечают на вопросы, что и как надо делать. Внимательно изучив методические советы к темам семинарских занятий, самостоятельно подготовьте ответы на вопросы тематического плана семинарского занятия. В ходе подготовки каждого вопроса кратко, схематично фиксируйте основные положения и тезисы ответа, формулировки, запишите формулы и символы в тетрадь для СРС. После завершения подготовки проверьте свои знания при помощи вопросов самопроверки. Вопросы, вызвавшие затруднения при самостоятельной работе, запишите и задайте их преподавателю.</w:t>
      </w:r>
    </w:p>
    <w:p w:rsidR="000B2E7A" w:rsidRPr="00D45851" w:rsidRDefault="000B2E7A" w:rsidP="00321BDC">
      <w:pPr>
        <w:pStyle w:val="aa"/>
        <w:tabs>
          <w:tab w:val="left" w:pos="9214"/>
        </w:tabs>
        <w:ind w:left="-426" w:firstLine="510"/>
        <w:rPr>
          <w:color w:val="auto"/>
          <w:sz w:val="24"/>
        </w:rPr>
      </w:pPr>
      <w:r w:rsidRPr="00D45851">
        <w:rPr>
          <w:color w:val="auto"/>
          <w:sz w:val="24"/>
        </w:rPr>
        <w:t>Задания СРС должны выполняться до лекции. На лекциях же знания, полученные самостоятельно, должны углубляться и расширяться.</w:t>
      </w:r>
    </w:p>
    <w:p w:rsidR="000B2E7A" w:rsidRPr="00D45851" w:rsidRDefault="000B2E7A" w:rsidP="00321BDC">
      <w:pPr>
        <w:widowControl w:val="0"/>
        <w:tabs>
          <w:tab w:val="left" w:pos="3382"/>
          <w:tab w:val="left" w:pos="9214"/>
        </w:tabs>
        <w:spacing w:after="0" w:line="240" w:lineRule="auto"/>
        <w:ind w:left="-426" w:firstLine="510"/>
        <w:jc w:val="both"/>
        <w:rPr>
          <w:rFonts w:ascii="Times New Roman" w:hAnsi="Times New Roman" w:cs="Times New Roman"/>
          <w:sz w:val="24"/>
          <w:szCs w:val="24"/>
        </w:rPr>
      </w:pPr>
      <w:r w:rsidRPr="00D45851">
        <w:rPr>
          <w:rFonts w:ascii="Times New Roman" w:hAnsi="Times New Roman" w:cs="Times New Roman"/>
          <w:sz w:val="24"/>
          <w:szCs w:val="24"/>
        </w:rPr>
        <w:t>Однако объем вопросов, выносимых на семинарское занятие, не охватывает полное содержание темы. Поэтому необходима дальнейшая работа студента по углублению и расширению своих знаний, что осуществляется в процессе СРСП. Поэтому на СРСП выносятся дополнительные вопросы, задачи, упражнения и т.д., при помощи которых полностью раскрывается содержание темы.</w:t>
      </w:r>
    </w:p>
    <w:p w:rsidR="000B2E7A" w:rsidRPr="00D45851" w:rsidRDefault="000B2E7A" w:rsidP="00321BDC">
      <w:pPr>
        <w:pStyle w:val="ac"/>
        <w:widowControl w:val="0"/>
        <w:tabs>
          <w:tab w:val="left" w:pos="9214"/>
        </w:tabs>
        <w:ind w:left="-426" w:firstLine="510"/>
        <w:rPr>
          <w:sz w:val="24"/>
          <w:szCs w:val="24"/>
        </w:rPr>
      </w:pPr>
      <w:r w:rsidRPr="00D45851">
        <w:rPr>
          <w:sz w:val="24"/>
          <w:szCs w:val="24"/>
        </w:rPr>
        <w:t xml:space="preserve">Разработка форм и содержания СРС. </w:t>
      </w:r>
    </w:p>
    <w:p w:rsidR="000B2E7A" w:rsidRPr="00D45851" w:rsidRDefault="000B2E7A" w:rsidP="00321BDC">
      <w:pPr>
        <w:pStyle w:val="ac"/>
        <w:widowControl w:val="0"/>
        <w:tabs>
          <w:tab w:val="left" w:pos="9214"/>
        </w:tabs>
        <w:ind w:left="-426" w:firstLine="510"/>
        <w:rPr>
          <w:sz w:val="24"/>
          <w:szCs w:val="24"/>
        </w:rPr>
      </w:pPr>
      <w:r w:rsidRPr="00D45851">
        <w:rPr>
          <w:sz w:val="24"/>
          <w:szCs w:val="24"/>
        </w:rPr>
        <w:t xml:space="preserve">Особенности курса </w:t>
      </w:r>
      <w:r w:rsidR="00303990" w:rsidRPr="00D45851">
        <w:rPr>
          <w:sz w:val="24"/>
          <w:szCs w:val="24"/>
        </w:rPr>
        <w:t>«Евразийская интеграция политико-экономические факторы»</w:t>
      </w:r>
      <w:r w:rsidRPr="00D45851">
        <w:rPr>
          <w:sz w:val="24"/>
          <w:szCs w:val="24"/>
        </w:rPr>
        <w:t xml:space="preserve">обуславливают широчайший набор форм СРС. Это такие формы, как: </w:t>
      </w:r>
    </w:p>
    <w:p w:rsidR="000B2E7A" w:rsidRPr="00D45851" w:rsidRDefault="000B2E7A" w:rsidP="00321BDC">
      <w:pPr>
        <w:pStyle w:val="ac"/>
        <w:widowControl w:val="0"/>
        <w:numPr>
          <w:ilvl w:val="0"/>
          <w:numId w:val="7"/>
        </w:numPr>
        <w:tabs>
          <w:tab w:val="left" w:pos="9214"/>
        </w:tabs>
        <w:ind w:left="-426" w:firstLine="510"/>
        <w:rPr>
          <w:sz w:val="24"/>
          <w:szCs w:val="24"/>
        </w:rPr>
      </w:pPr>
      <w:r w:rsidRPr="00D45851">
        <w:rPr>
          <w:sz w:val="24"/>
          <w:szCs w:val="24"/>
        </w:rPr>
        <w:t>изучение конспектов лекций, данных преподавателем;</w:t>
      </w:r>
    </w:p>
    <w:p w:rsidR="000B2E7A" w:rsidRPr="00D45851" w:rsidRDefault="000B2E7A" w:rsidP="00321BDC">
      <w:pPr>
        <w:pStyle w:val="ac"/>
        <w:widowControl w:val="0"/>
        <w:numPr>
          <w:ilvl w:val="0"/>
          <w:numId w:val="7"/>
        </w:numPr>
        <w:tabs>
          <w:tab w:val="left" w:pos="9214"/>
        </w:tabs>
        <w:ind w:left="-426" w:firstLine="510"/>
        <w:rPr>
          <w:sz w:val="24"/>
          <w:szCs w:val="24"/>
        </w:rPr>
      </w:pPr>
      <w:r w:rsidRPr="00D45851">
        <w:rPr>
          <w:sz w:val="24"/>
          <w:szCs w:val="24"/>
        </w:rPr>
        <w:t>подготовка к семинарскому занятию конспекта лекции по основному учебнику;</w:t>
      </w:r>
    </w:p>
    <w:p w:rsidR="000B2E7A" w:rsidRPr="00D45851" w:rsidRDefault="000B2E7A" w:rsidP="00321BDC">
      <w:pPr>
        <w:pStyle w:val="ac"/>
        <w:widowControl w:val="0"/>
        <w:numPr>
          <w:ilvl w:val="0"/>
          <w:numId w:val="7"/>
        </w:numPr>
        <w:tabs>
          <w:tab w:val="left" w:pos="9214"/>
        </w:tabs>
        <w:ind w:left="-426" w:firstLine="510"/>
        <w:rPr>
          <w:sz w:val="24"/>
          <w:szCs w:val="24"/>
        </w:rPr>
      </w:pPr>
      <w:r w:rsidRPr="00D45851">
        <w:rPr>
          <w:sz w:val="24"/>
          <w:szCs w:val="24"/>
        </w:rPr>
        <w:t>подготовка реферата по определенной теме;</w:t>
      </w:r>
    </w:p>
    <w:p w:rsidR="000B2E7A" w:rsidRPr="00D45851" w:rsidRDefault="000B2E7A" w:rsidP="00321BDC">
      <w:pPr>
        <w:pStyle w:val="ac"/>
        <w:widowControl w:val="0"/>
        <w:numPr>
          <w:ilvl w:val="0"/>
          <w:numId w:val="7"/>
        </w:numPr>
        <w:tabs>
          <w:tab w:val="left" w:pos="9214"/>
        </w:tabs>
        <w:ind w:left="-426" w:firstLine="510"/>
        <w:rPr>
          <w:sz w:val="24"/>
          <w:szCs w:val="24"/>
        </w:rPr>
      </w:pPr>
      <w:r w:rsidRPr="00D45851">
        <w:rPr>
          <w:sz w:val="24"/>
          <w:szCs w:val="24"/>
        </w:rPr>
        <w:t>взаимное рецензирование рефератов, эссе, докладов;</w:t>
      </w:r>
    </w:p>
    <w:p w:rsidR="000B2E7A" w:rsidRPr="00D45851" w:rsidRDefault="000B2E7A" w:rsidP="00321BDC">
      <w:pPr>
        <w:pStyle w:val="ac"/>
        <w:widowControl w:val="0"/>
        <w:numPr>
          <w:ilvl w:val="0"/>
          <w:numId w:val="7"/>
        </w:numPr>
        <w:tabs>
          <w:tab w:val="left" w:pos="9214"/>
        </w:tabs>
        <w:ind w:left="-426" w:firstLine="510"/>
        <w:rPr>
          <w:sz w:val="24"/>
          <w:szCs w:val="24"/>
        </w:rPr>
      </w:pPr>
      <w:r w:rsidRPr="00D45851">
        <w:rPr>
          <w:sz w:val="24"/>
          <w:szCs w:val="24"/>
        </w:rPr>
        <w:t>составление глоссария и кроссвордов по терминам курса;</w:t>
      </w:r>
    </w:p>
    <w:p w:rsidR="000B2E7A" w:rsidRPr="00D45851" w:rsidRDefault="000B2E7A" w:rsidP="00321BDC">
      <w:pPr>
        <w:pStyle w:val="ac"/>
        <w:widowControl w:val="0"/>
        <w:numPr>
          <w:ilvl w:val="0"/>
          <w:numId w:val="7"/>
        </w:numPr>
        <w:tabs>
          <w:tab w:val="left" w:pos="9214"/>
        </w:tabs>
        <w:ind w:left="-426" w:firstLine="510"/>
        <w:rPr>
          <w:sz w:val="24"/>
          <w:szCs w:val="24"/>
        </w:rPr>
      </w:pPr>
      <w:r w:rsidRPr="00D45851">
        <w:rPr>
          <w:sz w:val="24"/>
          <w:szCs w:val="24"/>
        </w:rPr>
        <w:t xml:space="preserve">решение логических задач;  </w:t>
      </w:r>
    </w:p>
    <w:p w:rsidR="000B2E7A" w:rsidRPr="00D45851" w:rsidRDefault="000B2E7A" w:rsidP="00321BDC">
      <w:pPr>
        <w:pStyle w:val="ac"/>
        <w:widowControl w:val="0"/>
        <w:numPr>
          <w:ilvl w:val="0"/>
          <w:numId w:val="7"/>
        </w:numPr>
        <w:tabs>
          <w:tab w:val="left" w:pos="9214"/>
        </w:tabs>
        <w:ind w:left="-426" w:firstLine="510"/>
        <w:rPr>
          <w:sz w:val="24"/>
          <w:szCs w:val="24"/>
        </w:rPr>
      </w:pPr>
      <w:r w:rsidRPr="00D45851">
        <w:rPr>
          <w:sz w:val="24"/>
          <w:szCs w:val="24"/>
        </w:rPr>
        <w:t>анализ статистических данных;</w:t>
      </w:r>
    </w:p>
    <w:p w:rsidR="000B2E7A" w:rsidRPr="00D45851" w:rsidRDefault="000B2E7A" w:rsidP="00321BDC">
      <w:pPr>
        <w:pStyle w:val="ac"/>
        <w:widowControl w:val="0"/>
        <w:numPr>
          <w:ilvl w:val="0"/>
          <w:numId w:val="7"/>
        </w:numPr>
        <w:tabs>
          <w:tab w:val="left" w:pos="9214"/>
        </w:tabs>
        <w:ind w:left="-426" w:firstLine="510"/>
        <w:rPr>
          <w:sz w:val="24"/>
          <w:szCs w:val="24"/>
        </w:rPr>
      </w:pPr>
      <w:r w:rsidRPr="00D45851">
        <w:rPr>
          <w:sz w:val="24"/>
          <w:szCs w:val="24"/>
        </w:rPr>
        <w:t xml:space="preserve">участие в групповом проекте; </w:t>
      </w:r>
    </w:p>
    <w:p w:rsidR="000B2E7A" w:rsidRPr="00D45851" w:rsidRDefault="000B2E7A" w:rsidP="00321BDC">
      <w:pPr>
        <w:pStyle w:val="ac"/>
        <w:widowControl w:val="0"/>
        <w:numPr>
          <w:ilvl w:val="0"/>
          <w:numId w:val="7"/>
        </w:numPr>
        <w:tabs>
          <w:tab w:val="left" w:pos="9214"/>
        </w:tabs>
        <w:ind w:left="-426" w:firstLine="510"/>
        <w:rPr>
          <w:sz w:val="24"/>
          <w:szCs w:val="24"/>
        </w:rPr>
      </w:pPr>
      <w:r w:rsidRPr="00D45851">
        <w:rPr>
          <w:sz w:val="24"/>
          <w:szCs w:val="24"/>
        </w:rPr>
        <w:t>выступление с презентацией по выбранной теме;</w:t>
      </w:r>
    </w:p>
    <w:p w:rsidR="000B2E7A" w:rsidRPr="00D45851" w:rsidRDefault="000B2E7A" w:rsidP="00321BDC">
      <w:pPr>
        <w:pStyle w:val="ac"/>
        <w:widowControl w:val="0"/>
        <w:numPr>
          <w:ilvl w:val="0"/>
          <w:numId w:val="7"/>
        </w:numPr>
        <w:tabs>
          <w:tab w:val="left" w:pos="9214"/>
        </w:tabs>
        <w:ind w:left="-426" w:firstLine="510"/>
        <w:rPr>
          <w:sz w:val="24"/>
          <w:szCs w:val="24"/>
        </w:rPr>
      </w:pPr>
      <w:r w:rsidRPr="00D45851">
        <w:rPr>
          <w:sz w:val="24"/>
          <w:szCs w:val="24"/>
        </w:rPr>
        <w:t xml:space="preserve">подготовка </w:t>
      </w:r>
      <w:r w:rsidRPr="00D45851">
        <w:rPr>
          <w:iCs/>
          <w:sz w:val="24"/>
          <w:szCs w:val="24"/>
        </w:rPr>
        <w:t>обзора по теме и т.д.</w:t>
      </w:r>
    </w:p>
    <w:p w:rsidR="000B2E7A" w:rsidRPr="00D45851" w:rsidRDefault="000B2E7A" w:rsidP="00321BDC">
      <w:pPr>
        <w:pStyle w:val="21"/>
        <w:widowControl w:val="0"/>
        <w:tabs>
          <w:tab w:val="left" w:pos="9214"/>
        </w:tabs>
        <w:spacing w:after="0" w:line="240" w:lineRule="auto"/>
        <w:ind w:left="-426" w:firstLine="510"/>
        <w:jc w:val="both"/>
        <w:rPr>
          <w:lang w:val="kk-KZ"/>
        </w:rPr>
      </w:pPr>
    </w:p>
    <w:p w:rsidR="000B2E7A" w:rsidRPr="00D45851" w:rsidRDefault="000B2E7A" w:rsidP="00321BDC">
      <w:pPr>
        <w:pStyle w:val="21"/>
        <w:widowControl w:val="0"/>
        <w:tabs>
          <w:tab w:val="left" w:pos="9214"/>
        </w:tabs>
        <w:spacing w:after="0" w:line="240" w:lineRule="auto"/>
        <w:ind w:left="-426" w:firstLine="510"/>
        <w:jc w:val="both"/>
      </w:pPr>
      <w:r w:rsidRPr="00D45851">
        <w:t>Рекомендации студенту для эффективной организации СРС (СРСП)</w:t>
      </w:r>
    </w:p>
    <w:p w:rsidR="000B2E7A" w:rsidRPr="00D45851" w:rsidRDefault="000B2E7A" w:rsidP="00321BDC">
      <w:pPr>
        <w:widowControl w:val="0"/>
        <w:tabs>
          <w:tab w:val="left" w:pos="9214"/>
        </w:tabs>
        <w:spacing w:after="0" w:line="240" w:lineRule="auto"/>
        <w:ind w:left="-426" w:firstLine="510"/>
        <w:jc w:val="both"/>
        <w:rPr>
          <w:rFonts w:ascii="Times New Roman" w:hAnsi="Times New Roman" w:cs="Times New Roman"/>
          <w:sz w:val="24"/>
          <w:szCs w:val="24"/>
        </w:rPr>
      </w:pPr>
      <w:r w:rsidRPr="00D45851">
        <w:rPr>
          <w:rFonts w:ascii="Times New Roman" w:hAnsi="Times New Roman" w:cs="Times New Roman"/>
          <w:sz w:val="24"/>
          <w:szCs w:val="24"/>
        </w:rPr>
        <w:tab/>
        <w:t>Проработка пройденного материала. Проработка пройденного лекционного материала является наиболее важным видом самостоятельной работы. Чем глубже и полнее проработан материал, тем легче при выполнении других видов самостоятельной работы. Систематическая, регулярная работа над пройденным лекционным материалом, начиная с первого занятий, является необходимым условием для понимания материалов последующих лекций и усвоения материалов практических и лабораторных занятий.</w:t>
      </w:r>
    </w:p>
    <w:p w:rsidR="000B2E7A" w:rsidRPr="00D45851" w:rsidRDefault="000B2E7A" w:rsidP="00321BDC">
      <w:pPr>
        <w:widowControl w:val="0"/>
        <w:tabs>
          <w:tab w:val="left" w:pos="9214"/>
        </w:tabs>
        <w:spacing w:after="0" w:line="240" w:lineRule="auto"/>
        <w:ind w:left="-426" w:firstLine="510"/>
        <w:jc w:val="both"/>
        <w:rPr>
          <w:rFonts w:ascii="Times New Roman" w:hAnsi="Times New Roman" w:cs="Times New Roman"/>
          <w:sz w:val="24"/>
          <w:szCs w:val="24"/>
        </w:rPr>
      </w:pPr>
      <w:r w:rsidRPr="00D45851">
        <w:rPr>
          <w:rFonts w:ascii="Times New Roman" w:hAnsi="Times New Roman" w:cs="Times New Roman"/>
          <w:sz w:val="24"/>
          <w:szCs w:val="24"/>
        </w:rPr>
        <w:tab/>
        <w:t>Приступая к проработке материала необходимо:</w:t>
      </w:r>
    </w:p>
    <w:p w:rsidR="000B2E7A" w:rsidRPr="00D45851" w:rsidRDefault="000B2E7A" w:rsidP="00321BDC">
      <w:pPr>
        <w:widowControl w:val="0"/>
        <w:numPr>
          <w:ilvl w:val="0"/>
          <w:numId w:val="8"/>
        </w:numPr>
        <w:tabs>
          <w:tab w:val="left" w:pos="9214"/>
        </w:tabs>
        <w:spacing w:after="0" w:line="240" w:lineRule="auto"/>
        <w:ind w:left="-426" w:firstLine="510"/>
        <w:jc w:val="both"/>
        <w:rPr>
          <w:rFonts w:ascii="Times New Roman" w:hAnsi="Times New Roman" w:cs="Times New Roman"/>
          <w:sz w:val="24"/>
          <w:szCs w:val="24"/>
        </w:rPr>
      </w:pPr>
      <w:r w:rsidRPr="00D45851">
        <w:rPr>
          <w:rFonts w:ascii="Times New Roman" w:hAnsi="Times New Roman" w:cs="Times New Roman"/>
          <w:sz w:val="24"/>
          <w:szCs w:val="24"/>
        </w:rPr>
        <w:t>иметь конспект лекции;</w:t>
      </w:r>
    </w:p>
    <w:p w:rsidR="000B2E7A" w:rsidRPr="00D45851" w:rsidRDefault="000B2E7A" w:rsidP="00321BDC">
      <w:pPr>
        <w:widowControl w:val="0"/>
        <w:numPr>
          <w:ilvl w:val="0"/>
          <w:numId w:val="8"/>
        </w:numPr>
        <w:tabs>
          <w:tab w:val="left" w:pos="9214"/>
        </w:tabs>
        <w:spacing w:after="0" w:line="240" w:lineRule="auto"/>
        <w:ind w:left="-426" w:firstLine="510"/>
        <w:jc w:val="both"/>
        <w:rPr>
          <w:rFonts w:ascii="Times New Roman" w:hAnsi="Times New Roman" w:cs="Times New Roman"/>
          <w:sz w:val="24"/>
          <w:szCs w:val="24"/>
        </w:rPr>
      </w:pPr>
      <w:r w:rsidRPr="00D45851">
        <w:rPr>
          <w:rFonts w:ascii="Times New Roman" w:hAnsi="Times New Roman" w:cs="Times New Roman"/>
          <w:sz w:val="24"/>
          <w:szCs w:val="24"/>
        </w:rPr>
        <w:t>иметь программу курса;</w:t>
      </w:r>
    </w:p>
    <w:p w:rsidR="000B2E7A" w:rsidRPr="00D45851" w:rsidRDefault="000B2E7A" w:rsidP="00321BDC">
      <w:pPr>
        <w:widowControl w:val="0"/>
        <w:numPr>
          <w:ilvl w:val="0"/>
          <w:numId w:val="8"/>
        </w:numPr>
        <w:tabs>
          <w:tab w:val="left" w:pos="9214"/>
        </w:tabs>
        <w:spacing w:after="0" w:line="240" w:lineRule="auto"/>
        <w:ind w:left="-426" w:firstLine="510"/>
        <w:jc w:val="both"/>
        <w:rPr>
          <w:rFonts w:ascii="Times New Roman" w:hAnsi="Times New Roman" w:cs="Times New Roman"/>
          <w:sz w:val="24"/>
          <w:szCs w:val="24"/>
        </w:rPr>
      </w:pPr>
      <w:r w:rsidRPr="00D45851">
        <w:rPr>
          <w:rFonts w:ascii="Times New Roman" w:hAnsi="Times New Roman" w:cs="Times New Roman"/>
          <w:sz w:val="24"/>
          <w:szCs w:val="24"/>
        </w:rPr>
        <w:t>иметь рекомендуемую литературу (учебник, пособия, задачник), при необходимости иметь необходимые принадлежности, материалы и инструменты.</w:t>
      </w:r>
    </w:p>
    <w:p w:rsidR="000B2E7A" w:rsidRPr="00D45851" w:rsidRDefault="000B2E7A" w:rsidP="00321BDC">
      <w:pPr>
        <w:widowControl w:val="0"/>
        <w:tabs>
          <w:tab w:val="left" w:pos="9214"/>
        </w:tabs>
        <w:spacing w:after="0" w:line="240" w:lineRule="auto"/>
        <w:ind w:left="-426" w:firstLine="510"/>
        <w:jc w:val="both"/>
        <w:rPr>
          <w:rFonts w:ascii="Times New Roman" w:hAnsi="Times New Roman" w:cs="Times New Roman"/>
          <w:sz w:val="24"/>
          <w:szCs w:val="24"/>
        </w:rPr>
      </w:pPr>
      <w:r w:rsidRPr="00D45851">
        <w:rPr>
          <w:rFonts w:ascii="Times New Roman" w:hAnsi="Times New Roman" w:cs="Times New Roman"/>
          <w:sz w:val="24"/>
          <w:szCs w:val="24"/>
        </w:rPr>
        <w:lastRenderedPageBreak/>
        <w:t>Метод работы:</w:t>
      </w:r>
    </w:p>
    <w:p w:rsidR="000B2E7A" w:rsidRPr="00D45851" w:rsidRDefault="000B2E7A" w:rsidP="00321BDC">
      <w:pPr>
        <w:widowControl w:val="0"/>
        <w:numPr>
          <w:ilvl w:val="0"/>
          <w:numId w:val="8"/>
        </w:numPr>
        <w:tabs>
          <w:tab w:val="left" w:pos="9214"/>
        </w:tabs>
        <w:spacing w:after="0" w:line="240" w:lineRule="auto"/>
        <w:ind w:left="-426" w:firstLine="510"/>
        <w:jc w:val="both"/>
        <w:rPr>
          <w:rFonts w:ascii="Times New Roman" w:hAnsi="Times New Roman" w:cs="Times New Roman"/>
          <w:sz w:val="24"/>
          <w:szCs w:val="24"/>
        </w:rPr>
      </w:pPr>
      <w:r w:rsidRPr="00D45851">
        <w:rPr>
          <w:rFonts w:ascii="Times New Roman" w:hAnsi="Times New Roman" w:cs="Times New Roman"/>
          <w:sz w:val="24"/>
          <w:szCs w:val="24"/>
        </w:rPr>
        <w:t>целесообразно материал лекции прорабатывать «по свежей памяти»;</w:t>
      </w:r>
    </w:p>
    <w:p w:rsidR="000B2E7A" w:rsidRPr="00D45851" w:rsidRDefault="000B2E7A" w:rsidP="00321BDC">
      <w:pPr>
        <w:widowControl w:val="0"/>
        <w:numPr>
          <w:ilvl w:val="0"/>
          <w:numId w:val="8"/>
        </w:numPr>
        <w:tabs>
          <w:tab w:val="left" w:pos="9214"/>
        </w:tabs>
        <w:spacing w:after="0" w:line="240" w:lineRule="auto"/>
        <w:ind w:left="-426" w:firstLine="510"/>
        <w:jc w:val="both"/>
        <w:rPr>
          <w:rFonts w:ascii="Times New Roman" w:hAnsi="Times New Roman" w:cs="Times New Roman"/>
          <w:sz w:val="24"/>
          <w:szCs w:val="24"/>
        </w:rPr>
      </w:pPr>
      <w:r w:rsidRPr="00D45851">
        <w:rPr>
          <w:rFonts w:ascii="Times New Roman" w:hAnsi="Times New Roman" w:cs="Times New Roman"/>
          <w:sz w:val="24"/>
          <w:szCs w:val="24"/>
        </w:rPr>
        <w:t>работая над конспектом, полезно делать ссылки на литературу (это понадобится при подготовке к экзаменам) и вносить необходимые дополнения, а возможно, и исправления;</w:t>
      </w:r>
    </w:p>
    <w:p w:rsidR="000B2E7A" w:rsidRPr="00D45851" w:rsidRDefault="000B2E7A" w:rsidP="00321BDC">
      <w:pPr>
        <w:widowControl w:val="0"/>
        <w:numPr>
          <w:ilvl w:val="0"/>
          <w:numId w:val="8"/>
        </w:numPr>
        <w:tabs>
          <w:tab w:val="left" w:pos="9214"/>
        </w:tabs>
        <w:spacing w:after="0" w:line="240" w:lineRule="auto"/>
        <w:ind w:left="-426" w:firstLine="510"/>
        <w:jc w:val="both"/>
        <w:rPr>
          <w:rFonts w:ascii="Times New Roman" w:hAnsi="Times New Roman" w:cs="Times New Roman"/>
          <w:sz w:val="24"/>
          <w:szCs w:val="24"/>
        </w:rPr>
      </w:pPr>
      <w:r w:rsidRPr="00D45851">
        <w:rPr>
          <w:rFonts w:ascii="Times New Roman" w:hAnsi="Times New Roman" w:cs="Times New Roman"/>
          <w:sz w:val="24"/>
          <w:szCs w:val="24"/>
        </w:rPr>
        <w:t>работа над темой должна продолжаться до полного понимания и запоминания материала;</w:t>
      </w:r>
    </w:p>
    <w:p w:rsidR="000B2E7A" w:rsidRPr="00D45851" w:rsidRDefault="000B2E7A" w:rsidP="00321BDC">
      <w:pPr>
        <w:widowControl w:val="0"/>
        <w:numPr>
          <w:ilvl w:val="0"/>
          <w:numId w:val="8"/>
        </w:numPr>
        <w:tabs>
          <w:tab w:val="left" w:pos="9214"/>
        </w:tabs>
        <w:spacing w:after="0" w:line="240" w:lineRule="auto"/>
        <w:ind w:left="-426" w:firstLine="510"/>
        <w:jc w:val="both"/>
        <w:rPr>
          <w:rFonts w:ascii="Times New Roman" w:hAnsi="Times New Roman" w:cs="Times New Roman"/>
          <w:sz w:val="24"/>
          <w:szCs w:val="24"/>
        </w:rPr>
      </w:pPr>
      <w:r w:rsidRPr="00D45851">
        <w:rPr>
          <w:rFonts w:ascii="Times New Roman" w:hAnsi="Times New Roman" w:cs="Times New Roman"/>
          <w:sz w:val="24"/>
          <w:szCs w:val="24"/>
        </w:rPr>
        <w:t>работа над темой завершается разбором примеров и задач, приведенных в учебниках и пособиях, до полного освоения метода их решения;</w:t>
      </w:r>
    </w:p>
    <w:p w:rsidR="000B2E7A" w:rsidRPr="00D45851" w:rsidRDefault="000B2E7A" w:rsidP="00321BDC">
      <w:pPr>
        <w:widowControl w:val="0"/>
        <w:numPr>
          <w:ilvl w:val="0"/>
          <w:numId w:val="8"/>
        </w:numPr>
        <w:tabs>
          <w:tab w:val="left" w:pos="9214"/>
        </w:tabs>
        <w:spacing w:after="0" w:line="240" w:lineRule="auto"/>
        <w:ind w:left="-426" w:firstLine="510"/>
        <w:jc w:val="both"/>
        <w:rPr>
          <w:rFonts w:ascii="Times New Roman" w:hAnsi="Times New Roman" w:cs="Times New Roman"/>
          <w:sz w:val="24"/>
          <w:szCs w:val="24"/>
        </w:rPr>
      </w:pPr>
      <w:r w:rsidRPr="00D45851">
        <w:rPr>
          <w:rFonts w:ascii="Times New Roman" w:hAnsi="Times New Roman" w:cs="Times New Roman"/>
          <w:sz w:val="24"/>
          <w:szCs w:val="24"/>
        </w:rPr>
        <w:t>если после работы над темой останутся неясные вопросы, необходимо разобрать их с преподавателем на очередной лекции;</w:t>
      </w:r>
    </w:p>
    <w:p w:rsidR="000B2E7A" w:rsidRPr="00D45851" w:rsidRDefault="000B2E7A" w:rsidP="00321BDC">
      <w:pPr>
        <w:widowControl w:val="0"/>
        <w:tabs>
          <w:tab w:val="left" w:pos="0"/>
          <w:tab w:val="left" w:pos="9214"/>
        </w:tabs>
        <w:spacing w:after="0" w:line="240" w:lineRule="auto"/>
        <w:ind w:left="-426" w:firstLine="510"/>
        <w:jc w:val="both"/>
        <w:rPr>
          <w:rFonts w:ascii="Times New Roman" w:hAnsi="Times New Roman" w:cs="Times New Roman"/>
          <w:sz w:val="24"/>
          <w:szCs w:val="24"/>
        </w:rPr>
      </w:pPr>
      <w:r w:rsidRPr="00D45851">
        <w:rPr>
          <w:rFonts w:ascii="Times New Roman" w:hAnsi="Times New Roman" w:cs="Times New Roman"/>
          <w:sz w:val="24"/>
          <w:szCs w:val="24"/>
        </w:rPr>
        <w:t>Подготовка к коллоквиумам. По данной дисциплине для оценки степени усвоения теоретической части раздела курса, проводится коллоквиум (собеседование). Следовательно, теоретический материал по вопросам, вносимым на коллоквиум, должен быть еще раз повторен.</w:t>
      </w:r>
    </w:p>
    <w:p w:rsidR="000B2E7A" w:rsidRPr="00D45851" w:rsidRDefault="000B2E7A" w:rsidP="00321BDC">
      <w:pPr>
        <w:widowControl w:val="0"/>
        <w:tabs>
          <w:tab w:val="left" w:pos="0"/>
          <w:tab w:val="left" w:pos="9214"/>
        </w:tabs>
        <w:spacing w:after="0" w:line="240" w:lineRule="auto"/>
        <w:ind w:left="-426" w:firstLine="510"/>
        <w:jc w:val="both"/>
        <w:rPr>
          <w:rFonts w:ascii="Times New Roman" w:hAnsi="Times New Roman" w:cs="Times New Roman"/>
          <w:sz w:val="24"/>
          <w:szCs w:val="24"/>
        </w:rPr>
      </w:pPr>
      <w:r w:rsidRPr="00D45851">
        <w:rPr>
          <w:rFonts w:ascii="Times New Roman" w:hAnsi="Times New Roman" w:cs="Times New Roman"/>
          <w:sz w:val="24"/>
          <w:szCs w:val="24"/>
        </w:rPr>
        <w:t>Подготовка к контрольным работам. Целью проведения контрольных работ являются:</w:t>
      </w:r>
    </w:p>
    <w:p w:rsidR="000B2E7A" w:rsidRPr="00D45851" w:rsidRDefault="000B2E7A" w:rsidP="00321BDC">
      <w:pPr>
        <w:widowControl w:val="0"/>
        <w:numPr>
          <w:ilvl w:val="0"/>
          <w:numId w:val="8"/>
        </w:numPr>
        <w:tabs>
          <w:tab w:val="left" w:pos="0"/>
          <w:tab w:val="left" w:pos="9214"/>
        </w:tabs>
        <w:spacing w:after="0" w:line="240" w:lineRule="auto"/>
        <w:ind w:left="-426" w:firstLine="510"/>
        <w:jc w:val="both"/>
        <w:rPr>
          <w:rFonts w:ascii="Times New Roman" w:hAnsi="Times New Roman" w:cs="Times New Roman"/>
          <w:sz w:val="24"/>
          <w:szCs w:val="24"/>
        </w:rPr>
      </w:pPr>
      <w:r w:rsidRPr="00D45851">
        <w:rPr>
          <w:rFonts w:ascii="Times New Roman" w:hAnsi="Times New Roman" w:cs="Times New Roman"/>
          <w:sz w:val="24"/>
          <w:szCs w:val="24"/>
        </w:rPr>
        <w:t>проверка текущей успеваемости студентов;</w:t>
      </w:r>
    </w:p>
    <w:p w:rsidR="000B2E7A" w:rsidRPr="00D45851" w:rsidRDefault="000B2E7A" w:rsidP="00321BDC">
      <w:pPr>
        <w:widowControl w:val="0"/>
        <w:numPr>
          <w:ilvl w:val="0"/>
          <w:numId w:val="8"/>
        </w:numPr>
        <w:tabs>
          <w:tab w:val="left" w:pos="0"/>
          <w:tab w:val="left" w:pos="9214"/>
        </w:tabs>
        <w:spacing w:after="0" w:line="240" w:lineRule="auto"/>
        <w:ind w:left="-426" w:firstLine="510"/>
        <w:jc w:val="both"/>
        <w:rPr>
          <w:rFonts w:ascii="Times New Roman" w:hAnsi="Times New Roman" w:cs="Times New Roman"/>
          <w:sz w:val="24"/>
          <w:szCs w:val="24"/>
        </w:rPr>
      </w:pPr>
      <w:r w:rsidRPr="00D45851">
        <w:rPr>
          <w:rFonts w:ascii="Times New Roman" w:hAnsi="Times New Roman" w:cs="Times New Roman"/>
          <w:sz w:val="24"/>
          <w:szCs w:val="24"/>
        </w:rPr>
        <w:t>выяснение подготовленности студентов группы;</w:t>
      </w:r>
    </w:p>
    <w:p w:rsidR="000B2E7A" w:rsidRPr="00D45851" w:rsidRDefault="000B2E7A" w:rsidP="00321BDC">
      <w:pPr>
        <w:widowControl w:val="0"/>
        <w:numPr>
          <w:ilvl w:val="0"/>
          <w:numId w:val="8"/>
        </w:numPr>
        <w:tabs>
          <w:tab w:val="left" w:pos="0"/>
          <w:tab w:val="left" w:pos="9214"/>
        </w:tabs>
        <w:spacing w:after="0" w:line="240" w:lineRule="auto"/>
        <w:ind w:left="-426" w:firstLine="510"/>
        <w:jc w:val="both"/>
        <w:rPr>
          <w:rFonts w:ascii="Times New Roman" w:hAnsi="Times New Roman" w:cs="Times New Roman"/>
          <w:sz w:val="24"/>
          <w:szCs w:val="24"/>
        </w:rPr>
      </w:pPr>
      <w:r w:rsidRPr="00D45851">
        <w:rPr>
          <w:rFonts w:ascii="Times New Roman" w:hAnsi="Times New Roman" w:cs="Times New Roman"/>
          <w:sz w:val="24"/>
          <w:szCs w:val="24"/>
        </w:rPr>
        <w:t>организация методики работы с отстающими студентами.</w:t>
      </w:r>
    </w:p>
    <w:p w:rsidR="000B2E7A" w:rsidRPr="00D45851" w:rsidRDefault="000B2E7A" w:rsidP="00321BDC">
      <w:pPr>
        <w:widowControl w:val="0"/>
        <w:tabs>
          <w:tab w:val="left" w:pos="0"/>
          <w:tab w:val="left" w:pos="9214"/>
        </w:tabs>
        <w:spacing w:after="0" w:line="240" w:lineRule="auto"/>
        <w:ind w:left="-426" w:firstLine="510"/>
        <w:jc w:val="both"/>
        <w:rPr>
          <w:rFonts w:ascii="Times New Roman" w:hAnsi="Times New Roman" w:cs="Times New Roman"/>
          <w:sz w:val="24"/>
          <w:szCs w:val="24"/>
        </w:rPr>
      </w:pPr>
      <w:r w:rsidRPr="00D45851">
        <w:rPr>
          <w:rFonts w:ascii="Times New Roman" w:hAnsi="Times New Roman" w:cs="Times New Roman"/>
          <w:sz w:val="24"/>
          <w:szCs w:val="24"/>
        </w:rPr>
        <w:t xml:space="preserve">Студентам, готовясь к контрольной работе, необходимо: </w:t>
      </w:r>
    </w:p>
    <w:p w:rsidR="000B2E7A" w:rsidRPr="00D45851" w:rsidRDefault="000B2E7A" w:rsidP="00321BDC">
      <w:pPr>
        <w:widowControl w:val="0"/>
        <w:numPr>
          <w:ilvl w:val="0"/>
          <w:numId w:val="8"/>
        </w:numPr>
        <w:tabs>
          <w:tab w:val="left" w:pos="0"/>
          <w:tab w:val="left" w:pos="9214"/>
        </w:tabs>
        <w:spacing w:after="0" w:line="240" w:lineRule="auto"/>
        <w:ind w:left="-426" w:firstLine="510"/>
        <w:jc w:val="both"/>
        <w:rPr>
          <w:rFonts w:ascii="Times New Roman" w:hAnsi="Times New Roman" w:cs="Times New Roman"/>
          <w:sz w:val="24"/>
          <w:szCs w:val="24"/>
        </w:rPr>
      </w:pPr>
      <w:r w:rsidRPr="00D45851">
        <w:rPr>
          <w:rFonts w:ascii="Times New Roman" w:hAnsi="Times New Roman" w:cs="Times New Roman"/>
          <w:sz w:val="24"/>
          <w:szCs w:val="24"/>
        </w:rPr>
        <w:t>знать тему контрольной работы;</w:t>
      </w:r>
    </w:p>
    <w:p w:rsidR="000B2E7A" w:rsidRPr="00D45851" w:rsidRDefault="000B2E7A" w:rsidP="00321BDC">
      <w:pPr>
        <w:widowControl w:val="0"/>
        <w:numPr>
          <w:ilvl w:val="0"/>
          <w:numId w:val="8"/>
        </w:numPr>
        <w:tabs>
          <w:tab w:val="left" w:pos="0"/>
          <w:tab w:val="left" w:pos="9214"/>
        </w:tabs>
        <w:spacing w:after="0" w:line="240" w:lineRule="auto"/>
        <w:ind w:left="-426" w:firstLine="510"/>
        <w:jc w:val="both"/>
        <w:rPr>
          <w:rFonts w:ascii="Times New Roman" w:hAnsi="Times New Roman" w:cs="Times New Roman"/>
          <w:sz w:val="24"/>
          <w:szCs w:val="24"/>
        </w:rPr>
      </w:pPr>
      <w:r w:rsidRPr="00D45851">
        <w:rPr>
          <w:rFonts w:ascii="Times New Roman" w:hAnsi="Times New Roman" w:cs="Times New Roman"/>
          <w:sz w:val="24"/>
          <w:szCs w:val="24"/>
        </w:rPr>
        <w:t>освежить в памяти теоретический материал, основные термины;</w:t>
      </w:r>
    </w:p>
    <w:p w:rsidR="000B2E7A" w:rsidRPr="00D45851" w:rsidRDefault="000B2E7A" w:rsidP="00321BDC">
      <w:pPr>
        <w:widowControl w:val="0"/>
        <w:numPr>
          <w:ilvl w:val="0"/>
          <w:numId w:val="8"/>
        </w:numPr>
        <w:tabs>
          <w:tab w:val="left" w:pos="0"/>
          <w:tab w:val="left" w:pos="9214"/>
        </w:tabs>
        <w:spacing w:after="0" w:line="240" w:lineRule="auto"/>
        <w:ind w:left="-426" w:firstLine="510"/>
        <w:jc w:val="both"/>
        <w:rPr>
          <w:rFonts w:ascii="Times New Roman" w:hAnsi="Times New Roman" w:cs="Times New Roman"/>
          <w:sz w:val="24"/>
          <w:szCs w:val="24"/>
        </w:rPr>
      </w:pPr>
      <w:r w:rsidRPr="00D45851">
        <w:rPr>
          <w:rFonts w:ascii="Times New Roman" w:hAnsi="Times New Roman" w:cs="Times New Roman"/>
          <w:sz w:val="24"/>
          <w:szCs w:val="24"/>
        </w:rPr>
        <w:t xml:space="preserve"> вновь просмотреть примеры и задачи, разобранные в учебнике, и задачи, рассмотренные на практических занятиях. </w:t>
      </w:r>
    </w:p>
    <w:p w:rsidR="000B2E7A" w:rsidRPr="00D45851" w:rsidRDefault="000B2E7A" w:rsidP="00321BDC">
      <w:pPr>
        <w:widowControl w:val="0"/>
        <w:tabs>
          <w:tab w:val="left" w:pos="0"/>
          <w:tab w:val="left" w:pos="9214"/>
        </w:tabs>
        <w:spacing w:after="0" w:line="240" w:lineRule="auto"/>
        <w:ind w:left="-426" w:firstLine="510"/>
        <w:jc w:val="both"/>
        <w:rPr>
          <w:rFonts w:ascii="Times New Roman" w:hAnsi="Times New Roman" w:cs="Times New Roman"/>
          <w:sz w:val="24"/>
          <w:szCs w:val="24"/>
        </w:rPr>
      </w:pPr>
      <w:r w:rsidRPr="00D45851">
        <w:rPr>
          <w:rFonts w:ascii="Times New Roman" w:hAnsi="Times New Roman" w:cs="Times New Roman"/>
          <w:sz w:val="24"/>
          <w:szCs w:val="24"/>
        </w:rPr>
        <w:tab/>
        <w:t>Если студент систематически работает над пройденным материалом, начиная с первой лекции, то подготовка к контрольной работе не вызовет затруднений и много времени на нее не понадобится.</w:t>
      </w:r>
    </w:p>
    <w:p w:rsidR="000B2E7A" w:rsidRPr="00D45851" w:rsidRDefault="000B2E7A" w:rsidP="00321BDC">
      <w:pPr>
        <w:widowControl w:val="0"/>
        <w:tabs>
          <w:tab w:val="left" w:pos="0"/>
          <w:tab w:val="left" w:pos="9214"/>
        </w:tabs>
        <w:spacing w:after="0" w:line="240" w:lineRule="auto"/>
        <w:ind w:left="-426" w:firstLine="510"/>
        <w:jc w:val="both"/>
        <w:rPr>
          <w:rFonts w:ascii="Times New Roman" w:hAnsi="Times New Roman" w:cs="Times New Roman"/>
          <w:sz w:val="24"/>
          <w:szCs w:val="24"/>
        </w:rPr>
      </w:pPr>
      <w:r w:rsidRPr="00D45851">
        <w:rPr>
          <w:rFonts w:ascii="Times New Roman" w:hAnsi="Times New Roman" w:cs="Times New Roman"/>
          <w:sz w:val="24"/>
          <w:szCs w:val="24"/>
        </w:rPr>
        <w:t>Выполнение проектов. При выполнении проектов и работ необходимо руководствоваться методическими указаниями, выдаваемыми на кафедрах вместе с заданиями.</w:t>
      </w:r>
    </w:p>
    <w:p w:rsidR="000B2E7A" w:rsidRPr="00D45851" w:rsidRDefault="000B2E7A" w:rsidP="00321BDC">
      <w:pPr>
        <w:widowControl w:val="0"/>
        <w:tabs>
          <w:tab w:val="left" w:pos="0"/>
          <w:tab w:val="left" w:pos="9214"/>
        </w:tabs>
        <w:spacing w:after="0" w:line="240" w:lineRule="auto"/>
        <w:ind w:left="-426" w:firstLine="510"/>
        <w:jc w:val="both"/>
        <w:rPr>
          <w:rFonts w:ascii="Times New Roman" w:hAnsi="Times New Roman" w:cs="Times New Roman"/>
          <w:sz w:val="24"/>
          <w:szCs w:val="24"/>
        </w:rPr>
      </w:pPr>
      <w:r w:rsidRPr="00D45851">
        <w:rPr>
          <w:rFonts w:ascii="Times New Roman" w:hAnsi="Times New Roman" w:cs="Times New Roman"/>
          <w:sz w:val="24"/>
          <w:szCs w:val="24"/>
        </w:rPr>
        <w:t>Порядок выполнения задания:</w:t>
      </w:r>
    </w:p>
    <w:p w:rsidR="000B2E7A" w:rsidRPr="00D45851" w:rsidRDefault="000B2E7A" w:rsidP="00321BDC">
      <w:pPr>
        <w:widowControl w:val="0"/>
        <w:tabs>
          <w:tab w:val="left" w:pos="0"/>
          <w:tab w:val="left" w:pos="9214"/>
        </w:tabs>
        <w:spacing w:after="0" w:line="240" w:lineRule="auto"/>
        <w:ind w:left="-426" w:firstLine="510"/>
        <w:jc w:val="both"/>
        <w:rPr>
          <w:rFonts w:ascii="Times New Roman" w:hAnsi="Times New Roman" w:cs="Times New Roman"/>
          <w:sz w:val="24"/>
          <w:szCs w:val="24"/>
        </w:rPr>
      </w:pPr>
      <w:r w:rsidRPr="00D45851">
        <w:rPr>
          <w:rFonts w:ascii="Times New Roman" w:hAnsi="Times New Roman" w:cs="Times New Roman"/>
          <w:sz w:val="24"/>
          <w:szCs w:val="24"/>
        </w:rPr>
        <w:t xml:space="preserve">  - приступить к выполнению задания не позже срока, установленного графиком самостоятельных работ;</w:t>
      </w:r>
    </w:p>
    <w:p w:rsidR="000B2E7A" w:rsidRPr="00D45851" w:rsidRDefault="000B2E7A" w:rsidP="00321BDC">
      <w:pPr>
        <w:widowControl w:val="0"/>
        <w:numPr>
          <w:ilvl w:val="0"/>
          <w:numId w:val="8"/>
        </w:numPr>
        <w:tabs>
          <w:tab w:val="left" w:pos="0"/>
          <w:tab w:val="left" w:pos="9214"/>
        </w:tabs>
        <w:spacing w:after="0" w:line="240" w:lineRule="auto"/>
        <w:ind w:left="-426" w:firstLine="510"/>
        <w:jc w:val="both"/>
        <w:rPr>
          <w:rFonts w:ascii="Times New Roman" w:hAnsi="Times New Roman" w:cs="Times New Roman"/>
          <w:sz w:val="24"/>
          <w:szCs w:val="24"/>
        </w:rPr>
      </w:pPr>
      <w:r w:rsidRPr="00D45851">
        <w:rPr>
          <w:rFonts w:ascii="Times New Roman" w:hAnsi="Times New Roman" w:cs="Times New Roman"/>
          <w:sz w:val="24"/>
          <w:szCs w:val="24"/>
        </w:rPr>
        <w:t>если при выполнении задания возникнут затруднения, то вернуться к соответствующей теме курса, доработать ее и вновь приступить к выполнению задания;</w:t>
      </w:r>
    </w:p>
    <w:p w:rsidR="000B2E7A" w:rsidRPr="00D45851" w:rsidRDefault="000B2E7A" w:rsidP="00321BDC">
      <w:pPr>
        <w:widowControl w:val="0"/>
        <w:numPr>
          <w:ilvl w:val="0"/>
          <w:numId w:val="8"/>
        </w:numPr>
        <w:tabs>
          <w:tab w:val="left" w:pos="0"/>
          <w:tab w:val="left" w:pos="9214"/>
        </w:tabs>
        <w:spacing w:after="0" w:line="240" w:lineRule="auto"/>
        <w:ind w:left="-426" w:firstLine="510"/>
        <w:jc w:val="both"/>
        <w:rPr>
          <w:rFonts w:ascii="Times New Roman" w:hAnsi="Times New Roman" w:cs="Times New Roman"/>
          <w:sz w:val="24"/>
          <w:szCs w:val="24"/>
        </w:rPr>
      </w:pPr>
      <w:r w:rsidRPr="00D45851">
        <w:rPr>
          <w:rFonts w:ascii="Times New Roman" w:hAnsi="Times New Roman" w:cs="Times New Roman"/>
          <w:sz w:val="24"/>
          <w:szCs w:val="24"/>
        </w:rPr>
        <w:t>если после этого будут затруднения, то прийти на консультацию к преподавателю;</w:t>
      </w:r>
    </w:p>
    <w:p w:rsidR="000B2E7A" w:rsidRPr="00D45851" w:rsidRDefault="000B2E7A" w:rsidP="00321BDC">
      <w:pPr>
        <w:widowControl w:val="0"/>
        <w:numPr>
          <w:ilvl w:val="0"/>
          <w:numId w:val="8"/>
        </w:numPr>
        <w:tabs>
          <w:tab w:val="left" w:pos="0"/>
          <w:tab w:val="left" w:pos="9214"/>
        </w:tabs>
        <w:spacing w:after="0" w:line="240" w:lineRule="auto"/>
        <w:ind w:left="-426" w:firstLine="510"/>
        <w:jc w:val="both"/>
        <w:rPr>
          <w:rFonts w:ascii="Times New Roman" w:hAnsi="Times New Roman" w:cs="Times New Roman"/>
          <w:sz w:val="24"/>
          <w:szCs w:val="24"/>
        </w:rPr>
      </w:pPr>
      <w:r w:rsidRPr="00D45851">
        <w:rPr>
          <w:rFonts w:ascii="Times New Roman" w:hAnsi="Times New Roman" w:cs="Times New Roman"/>
          <w:sz w:val="24"/>
          <w:szCs w:val="24"/>
        </w:rPr>
        <w:t>проанализировать полученное решение;</w:t>
      </w:r>
    </w:p>
    <w:p w:rsidR="000B2E7A" w:rsidRPr="00D45851" w:rsidRDefault="000B2E7A" w:rsidP="00321BDC">
      <w:pPr>
        <w:widowControl w:val="0"/>
        <w:numPr>
          <w:ilvl w:val="0"/>
          <w:numId w:val="8"/>
        </w:numPr>
        <w:tabs>
          <w:tab w:val="left" w:pos="0"/>
          <w:tab w:val="left" w:pos="9214"/>
        </w:tabs>
        <w:spacing w:after="0" w:line="240" w:lineRule="auto"/>
        <w:ind w:left="-426" w:firstLine="510"/>
        <w:jc w:val="both"/>
        <w:rPr>
          <w:rFonts w:ascii="Times New Roman" w:hAnsi="Times New Roman" w:cs="Times New Roman"/>
          <w:sz w:val="24"/>
          <w:szCs w:val="24"/>
        </w:rPr>
      </w:pPr>
      <w:r w:rsidRPr="00D45851">
        <w:rPr>
          <w:rFonts w:ascii="Times New Roman" w:hAnsi="Times New Roman" w:cs="Times New Roman"/>
          <w:sz w:val="24"/>
          <w:szCs w:val="24"/>
        </w:rPr>
        <w:t>готовясь к защите задания, проверить соответствующие положения теории и продумать решение в случае изменения некоторых данных;</w:t>
      </w:r>
    </w:p>
    <w:p w:rsidR="000B2E7A" w:rsidRPr="00D45851" w:rsidRDefault="000B2E7A" w:rsidP="00321BDC">
      <w:pPr>
        <w:widowControl w:val="0"/>
        <w:numPr>
          <w:ilvl w:val="0"/>
          <w:numId w:val="8"/>
        </w:numPr>
        <w:tabs>
          <w:tab w:val="left" w:pos="0"/>
          <w:tab w:val="left" w:pos="9214"/>
        </w:tabs>
        <w:spacing w:after="0" w:line="240" w:lineRule="auto"/>
        <w:ind w:left="-426" w:firstLine="510"/>
        <w:jc w:val="both"/>
        <w:rPr>
          <w:rFonts w:ascii="Times New Roman" w:hAnsi="Times New Roman" w:cs="Times New Roman"/>
          <w:sz w:val="24"/>
          <w:szCs w:val="24"/>
        </w:rPr>
      </w:pPr>
      <w:r w:rsidRPr="00D45851">
        <w:rPr>
          <w:rFonts w:ascii="Times New Roman" w:hAnsi="Times New Roman" w:cs="Times New Roman"/>
          <w:sz w:val="24"/>
          <w:szCs w:val="24"/>
        </w:rPr>
        <w:t>убедиться в понимании метода, использованного при выполнении задания;</w:t>
      </w:r>
    </w:p>
    <w:p w:rsidR="000B2E7A" w:rsidRPr="00D45851" w:rsidRDefault="000B2E7A" w:rsidP="00321BDC">
      <w:pPr>
        <w:widowControl w:val="0"/>
        <w:numPr>
          <w:ilvl w:val="0"/>
          <w:numId w:val="8"/>
        </w:numPr>
        <w:tabs>
          <w:tab w:val="left" w:pos="0"/>
          <w:tab w:val="left" w:pos="9214"/>
        </w:tabs>
        <w:spacing w:after="0" w:line="240" w:lineRule="auto"/>
        <w:ind w:left="-426" w:firstLine="510"/>
        <w:jc w:val="both"/>
        <w:rPr>
          <w:rFonts w:ascii="Times New Roman" w:hAnsi="Times New Roman" w:cs="Times New Roman"/>
          <w:sz w:val="24"/>
          <w:szCs w:val="24"/>
        </w:rPr>
      </w:pPr>
      <w:r w:rsidRPr="00D45851">
        <w:rPr>
          <w:rFonts w:ascii="Times New Roman" w:hAnsi="Times New Roman" w:cs="Times New Roman"/>
          <w:sz w:val="24"/>
          <w:szCs w:val="24"/>
        </w:rPr>
        <w:t xml:space="preserve">задание должно быть защищено не позже срока, установленного графиком, иначе оно считается академической задолженностью. </w:t>
      </w:r>
    </w:p>
    <w:p w:rsidR="000B2E7A" w:rsidRPr="00D45851" w:rsidRDefault="000B2E7A" w:rsidP="00321BDC">
      <w:pPr>
        <w:widowControl w:val="0"/>
        <w:tabs>
          <w:tab w:val="left" w:pos="3382"/>
          <w:tab w:val="left" w:pos="9214"/>
        </w:tabs>
        <w:spacing w:after="0" w:line="240" w:lineRule="auto"/>
        <w:ind w:left="-426" w:firstLine="510"/>
        <w:jc w:val="both"/>
        <w:rPr>
          <w:rFonts w:ascii="Times New Roman" w:hAnsi="Times New Roman" w:cs="Times New Roman"/>
          <w:sz w:val="24"/>
          <w:szCs w:val="24"/>
        </w:rPr>
      </w:pPr>
      <w:r w:rsidRPr="00D45851">
        <w:rPr>
          <w:rFonts w:ascii="Times New Roman" w:hAnsi="Times New Roman" w:cs="Times New Roman"/>
          <w:sz w:val="24"/>
          <w:szCs w:val="24"/>
        </w:rPr>
        <w:t>Время на самостоятельную работу весьма ограничено, поэтому необходимо учиться рационально планировать самостоятельную работу, стремиться овладевать навыками самостоятельной работы, перенимать положительный опыт, учиться производительно работать и разумно отдыхать, чтобы сохранять работоспособность.  Поэтому возрастает ответственность каждого преподавателя и кафедры в целом за обучение студентов методике самостоятельной работы.</w:t>
      </w:r>
    </w:p>
    <w:p w:rsidR="000B2E7A" w:rsidRPr="00D45851" w:rsidRDefault="000B2E7A" w:rsidP="00321BDC">
      <w:pPr>
        <w:widowControl w:val="0"/>
        <w:tabs>
          <w:tab w:val="left" w:pos="3382"/>
          <w:tab w:val="left" w:pos="9214"/>
        </w:tabs>
        <w:spacing w:after="0" w:line="240" w:lineRule="auto"/>
        <w:ind w:left="-426" w:firstLine="510"/>
        <w:jc w:val="both"/>
        <w:rPr>
          <w:rFonts w:ascii="Times New Roman" w:hAnsi="Times New Roman" w:cs="Times New Roman"/>
          <w:sz w:val="24"/>
          <w:szCs w:val="24"/>
        </w:rPr>
      </w:pPr>
    </w:p>
    <w:p w:rsidR="000B2E7A" w:rsidRPr="00D45851" w:rsidRDefault="000B2E7A" w:rsidP="00321BDC">
      <w:pPr>
        <w:pStyle w:val="4"/>
        <w:keepNext w:val="0"/>
        <w:widowControl w:val="0"/>
        <w:tabs>
          <w:tab w:val="left" w:pos="9214"/>
        </w:tabs>
        <w:spacing w:before="0" w:line="240" w:lineRule="auto"/>
        <w:ind w:left="-426" w:firstLine="510"/>
        <w:jc w:val="both"/>
        <w:rPr>
          <w:rFonts w:ascii="Times New Roman" w:hAnsi="Times New Roman" w:cs="Times New Roman"/>
          <w:b w:val="0"/>
          <w:bCs w:val="0"/>
          <w:i w:val="0"/>
          <w:color w:val="auto"/>
          <w:sz w:val="24"/>
          <w:szCs w:val="24"/>
        </w:rPr>
      </w:pPr>
      <w:r w:rsidRPr="00D45851">
        <w:rPr>
          <w:rFonts w:ascii="Times New Roman" w:hAnsi="Times New Roman" w:cs="Times New Roman"/>
          <w:b w:val="0"/>
          <w:bCs w:val="0"/>
          <w:i w:val="0"/>
          <w:color w:val="auto"/>
          <w:sz w:val="24"/>
          <w:szCs w:val="24"/>
        </w:rPr>
        <w:t>Формы проведения СРСП по курсу</w:t>
      </w:r>
      <w:r w:rsidRPr="00D45851">
        <w:rPr>
          <w:rFonts w:ascii="Times New Roman" w:hAnsi="Times New Roman" w:cs="Times New Roman"/>
          <w:b w:val="0"/>
          <w:bCs w:val="0"/>
          <w:color w:val="auto"/>
          <w:sz w:val="24"/>
          <w:szCs w:val="24"/>
        </w:rPr>
        <w:t xml:space="preserve"> </w:t>
      </w:r>
      <w:r w:rsidRPr="00D45851">
        <w:rPr>
          <w:rFonts w:ascii="Times New Roman" w:hAnsi="Times New Roman" w:cs="Times New Roman"/>
          <w:b w:val="0"/>
          <w:bCs w:val="0"/>
          <w:color w:val="auto"/>
          <w:sz w:val="24"/>
          <w:szCs w:val="24"/>
          <w:lang w:val="kk-KZ"/>
        </w:rPr>
        <w:t xml:space="preserve"> </w:t>
      </w:r>
      <w:r w:rsidR="00285F6B" w:rsidRPr="00D45851">
        <w:rPr>
          <w:rFonts w:ascii="Times New Roman" w:hAnsi="Times New Roman" w:cs="Times New Roman"/>
          <w:b w:val="0"/>
          <w:i w:val="0"/>
          <w:color w:val="auto"/>
          <w:sz w:val="24"/>
          <w:szCs w:val="24"/>
        </w:rPr>
        <w:t>«Евразийская интеграция политико-экономические факторы</w:t>
      </w:r>
      <w:r w:rsidR="00285F6B" w:rsidRPr="00D45851">
        <w:rPr>
          <w:rFonts w:ascii="Times New Roman" w:hAnsi="Times New Roman" w:cs="Times New Roman"/>
          <w:b w:val="0"/>
          <w:i w:val="0"/>
          <w:color w:val="auto"/>
          <w:sz w:val="24"/>
          <w:szCs w:val="24"/>
          <w:lang w:val="kk-KZ" w:eastAsia="ko-KR"/>
        </w:rPr>
        <w:t>»</w:t>
      </w:r>
    </w:p>
    <w:p w:rsidR="000B2E7A" w:rsidRPr="00D45851" w:rsidRDefault="000B2E7A" w:rsidP="00321BDC">
      <w:pPr>
        <w:widowControl w:val="0"/>
        <w:tabs>
          <w:tab w:val="left" w:pos="2227"/>
          <w:tab w:val="left" w:pos="3382"/>
          <w:tab w:val="left" w:pos="9214"/>
        </w:tabs>
        <w:spacing w:after="0" w:line="240" w:lineRule="auto"/>
        <w:ind w:left="-426" w:firstLine="510"/>
        <w:jc w:val="both"/>
        <w:rPr>
          <w:rFonts w:ascii="Times New Roman" w:hAnsi="Times New Roman" w:cs="Times New Roman"/>
          <w:bCs/>
          <w:sz w:val="24"/>
          <w:szCs w:val="24"/>
        </w:rPr>
      </w:pPr>
      <w:r w:rsidRPr="00D45851">
        <w:rPr>
          <w:rFonts w:ascii="Times New Roman" w:hAnsi="Times New Roman" w:cs="Times New Roman"/>
          <w:bCs/>
          <w:sz w:val="24"/>
          <w:szCs w:val="24"/>
        </w:rPr>
        <w:tab/>
      </w:r>
    </w:p>
    <w:tbl>
      <w:tblPr>
        <w:tblW w:w="98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68"/>
        <w:gridCol w:w="2160"/>
        <w:gridCol w:w="6356"/>
      </w:tblGrid>
      <w:tr w:rsidR="000B2E7A" w:rsidRPr="00D45851" w:rsidTr="00321BDC">
        <w:trPr>
          <w:cantSplit/>
          <w:trHeight w:val="646"/>
        </w:trPr>
        <w:tc>
          <w:tcPr>
            <w:tcW w:w="1368" w:type="dxa"/>
            <w:tcBorders>
              <w:bottom w:val="single" w:sz="4" w:space="0" w:color="auto"/>
            </w:tcBorders>
          </w:tcPr>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 п/п</w:t>
            </w:r>
          </w:p>
        </w:tc>
        <w:tc>
          <w:tcPr>
            <w:tcW w:w="2160" w:type="dxa"/>
            <w:tcBorders>
              <w:bottom w:val="single" w:sz="4" w:space="0" w:color="auto"/>
            </w:tcBorders>
          </w:tcPr>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Название темы</w:t>
            </w:r>
          </w:p>
        </w:tc>
        <w:tc>
          <w:tcPr>
            <w:tcW w:w="6356" w:type="dxa"/>
            <w:tcBorders>
              <w:bottom w:val="single" w:sz="4" w:space="0" w:color="auto"/>
            </w:tcBorders>
          </w:tcPr>
          <w:p w:rsidR="000B2E7A" w:rsidRPr="00D45851" w:rsidRDefault="000B2E7A" w:rsidP="00321BDC">
            <w:pPr>
              <w:pStyle w:val="6"/>
              <w:keepNext w:val="0"/>
              <w:tabs>
                <w:tab w:val="left" w:pos="9214"/>
              </w:tabs>
              <w:spacing w:before="0" w:line="240" w:lineRule="auto"/>
              <w:ind w:left="-426" w:firstLine="510"/>
              <w:jc w:val="both"/>
              <w:rPr>
                <w:rFonts w:ascii="Times New Roman" w:hAnsi="Times New Roman" w:cs="Times New Roman"/>
                <w:i w:val="0"/>
                <w:color w:val="auto"/>
                <w:sz w:val="24"/>
                <w:szCs w:val="24"/>
              </w:rPr>
            </w:pPr>
            <w:r w:rsidRPr="00D45851">
              <w:rPr>
                <w:rFonts w:ascii="Times New Roman" w:hAnsi="Times New Roman" w:cs="Times New Roman"/>
                <w:i w:val="0"/>
                <w:color w:val="auto"/>
                <w:sz w:val="24"/>
                <w:szCs w:val="24"/>
              </w:rPr>
              <w:t>Формы проведения СРСП</w:t>
            </w:r>
          </w:p>
        </w:tc>
      </w:tr>
      <w:tr w:rsidR="000B2E7A" w:rsidRPr="00D45851" w:rsidTr="00321BDC">
        <w:trPr>
          <w:cantSplit/>
        </w:trPr>
        <w:tc>
          <w:tcPr>
            <w:tcW w:w="1368" w:type="dxa"/>
          </w:tcPr>
          <w:p w:rsidR="000B2E7A" w:rsidRPr="00D45851" w:rsidRDefault="000B2E7A" w:rsidP="00321BDC">
            <w:pPr>
              <w:widowControl w:val="0"/>
              <w:tabs>
                <w:tab w:val="left" w:pos="9214"/>
              </w:tabs>
              <w:adjustRightInd w:val="0"/>
              <w:spacing w:after="0" w:line="240" w:lineRule="auto"/>
              <w:ind w:left="-426" w:firstLine="510"/>
              <w:jc w:val="both"/>
              <w:rPr>
                <w:rFonts w:ascii="Times New Roman" w:hAnsi="Times New Roman" w:cs="Times New Roman"/>
                <w:sz w:val="24"/>
                <w:szCs w:val="24"/>
              </w:rPr>
            </w:pPr>
            <w:r w:rsidRPr="00D45851">
              <w:rPr>
                <w:rFonts w:ascii="Times New Roman" w:hAnsi="Times New Roman" w:cs="Times New Roman"/>
                <w:sz w:val="24"/>
                <w:szCs w:val="24"/>
              </w:rPr>
              <w:lastRenderedPageBreak/>
              <w:t>1</w:t>
            </w:r>
          </w:p>
        </w:tc>
        <w:tc>
          <w:tcPr>
            <w:tcW w:w="2160" w:type="dxa"/>
          </w:tcPr>
          <w:p w:rsidR="000B2E7A" w:rsidRPr="00D45851" w:rsidRDefault="000B2E7A" w:rsidP="00321BDC">
            <w:pPr>
              <w:widowControl w:val="0"/>
              <w:tabs>
                <w:tab w:val="left" w:pos="9214"/>
              </w:tabs>
              <w:adjustRightInd w:val="0"/>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 xml:space="preserve">Этапы развития </w:t>
            </w:r>
            <w:r w:rsidR="00303990" w:rsidRPr="00D45851">
              <w:rPr>
                <w:rFonts w:ascii="Times New Roman" w:hAnsi="Times New Roman" w:cs="Times New Roman"/>
                <w:sz w:val="24"/>
                <w:szCs w:val="24"/>
              </w:rPr>
              <w:t xml:space="preserve">Евразийской интеграции </w:t>
            </w:r>
          </w:p>
        </w:tc>
        <w:tc>
          <w:tcPr>
            <w:tcW w:w="6356" w:type="dxa"/>
          </w:tcPr>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lang w:val="kk-KZ"/>
              </w:rPr>
            </w:pPr>
            <w:r w:rsidRPr="00D45851">
              <w:rPr>
                <w:rFonts w:ascii="Times New Roman" w:hAnsi="Times New Roman" w:cs="Times New Roman"/>
                <w:sz w:val="24"/>
                <w:szCs w:val="24"/>
              </w:rPr>
              <w:t>Изучение конспектов лекций и конспектов дополнительной литературы, выполнение заданий, тестовых вопросов и вопросов для самоконтроля, написание академического эссе, разработка группового проекта, оппонирование группового проекта, составление дополнительного глоссария.</w:t>
            </w:r>
          </w:p>
        </w:tc>
      </w:tr>
      <w:tr w:rsidR="000B2E7A" w:rsidRPr="00D45851" w:rsidTr="00321BDC">
        <w:trPr>
          <w:cantSplit/>
        </w:trPr>
        <w:tc>
          <w:tcPr>
            <w:tcW w:w="1368" w:type="dxa"/>
          </w:tcPr>
          <w:p w:rsidR="000B2E7A" w:rsidRPr="00D45851" w:rsidRDefault="000B2E7A" w:rsidP="00321BDC">
            <w:pPr>
              <w:widowControl w:val="0"/>
              <w:tabs>
                <w:tab w:val="left" w:pos="9214"/>
              </w:tabs>
              <w:adjustRightInd w:val="0"/>
              <w:spacing w:after="0" w:line="240" w:lineRule="auto"/>
              <w:ind w:left="-426" w:firstLine="510"/>
              <w:jc w:val="both"/>
              <w:rPr>
                <w:rFonts w:ascii="Times New Roman" w:hAnsi="Times New Roman" w:cs="Times New Roman"/>
                <w:sz w:val="24"/>
                <w:szCs w:val="24"/>
              </w:rPr>
            </w:pPr>
            <w:r w:rsidRPr="00D45851">
              <w:rPr>
                <w:rFonts w:ascii="Times New Roman" w:hAnsi="Times New Roman" w:cs="Times New Roman"/>
                <w:sz w:val="24"/>
                <w:szCs w:val="24"/>
              </w:rPr>
              <w:t>2</w:t>
            </w:r>
          </w:p>
        </w:tc>
        <w:tc>
          <w:tcPr>
            <w:tcW w:w="2160" w:type="dxa"/>
          </w:tcPr>
          <w:p w:rsidR="000B2E7A" w:rsidRPr="00D45851" w:rsidRDefault="000B2E7A" w:rsidP="00321BDC">
            <w:pPr>
              <w:widowControl w:val="0"/>
              <w:tabs>
                <w:tab w:val="left" w:pos="9214"/>
              </w:tabs>
              <w:adjustRightInd w:val="0"/>
              <w:spacing w:after="0" w:line="240" w:lineRule="auto"/>
              <w:ind w:left="-426"/>
              <w:jc w:val="both"/>
              <w:rPr>
                <w:rFonts w:ascii="Times New Roman" w:hAnsi="Times New Roman" w:cs="Times New Roman"/>
                <w:sz w:val="24"/>
                <w:szCs w:val="24"/>
                <w:lang w:eastAsia="ko-KR"/>
              </w:rPr>
            </w:pPr>
            <w:r w:rsidRPr="00D45851">
              <w:rPr>
                <w:rFonts w:ascii="Times New Roman" w:hAnsi="Times New Roman" w:cs="Times New Roman"/>
                <w:sz w:val="24"/>
                <w:szCs w:val="24"/>
              </w:rPr>
              <w:t xml:space="preserve">Институты </w:t>
            </w:r>
            <w:r w:rsidR="00303990" w:rsidRPr="00D45851">
              <w:rPr>
                <w:rFonts w:ascii="Times New Roman" w:hAnsi="Times New Roman" w:cs="Times New Roman"/>
                <w:sz w:val="24"/>
                <w:szCs w:val="24"/>
              </w:rPr>
              <w:t>Евразийской интеграции</w:t>
            </w:r>
          </w:p>
        </w:tc>
        <w:tc>
          <w:tcPr>
            <w:tcW w:w="6356" w:type="dxa"/>
          </w:tcPr>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Изучение конспектов лекций и конспектов дополнительной литературы, выполнение заданий,  тестовых вопросов и вопросов для самоконтроля, написание обзора по теме, составл</w:t>
            </w:r>
            <w:r w:rsidR="00285F6B" w:rsidRPr="00D45851">
              <w:rPr>
                <w:rFonts w:ascii="Times New Roman" w:hAnsi="Times New Roman" w:cs="Times New Roman"/>
                <w:sz w:val="24"/>
                <w:szCs w:val="24"/>
              </w:rPr>
              <w:t>ение дополнительного глоссария.</w:t>
            </w:r>
          </w:p>
        </w:tc>
      </w:tr>
      <w:tr w:rsidR="000B2E7A" w:rsidRPr="00D45851" w:rsidTr="00321BDC">
        <w:trPr>
          <w:cantSplit/>
        </w:trPr>
        <w:tc>
          <w:tcPr>
            <w:tcW w:w="1368" w:type="dxa"/>
          </w:tcPr>
          <w:p w:rsidR="000B2E7A" w:rsidRPr="00D45851" w:rsidRDefault="000B2E7A" w:rsidP="00321BDC">
            <w:pPr>
              <w:widowControl w:val="0"/>
              <w:tabs>
                <w:tab w:val="left" w:pos="9214"/>
              </w:tabs>
              <w:adjustRightInd w:val="0"/>
              <w:spacing w:after="0" w:line="240" w:lineRule="auto"/>
              <w:ind w:left="-426" w:firstLine="510"/>
              <w:jc w:val="both"/>
              <w:rPr>
                <w:rFonts w:ascii="Times New Roman" w:hAnsi="Times New Roman" w:cs="Times New Roman"/>
                <w:sz w:val="24"/>
                <w:szCs w:val="24"/>
              </w:rPr>
            </w:pPr>
            <w:r w:rsidRPr="00D45851">
              <w:rPr>
                <w:rFonts w:ascii="Times New Roman" w:hAnsi="Times New Roman" w:cs="Times New Roman"/>
                <w:sz w:val="24"/>
                <w:szCs w:val="24"/>
              </w:rPr>
              <w:t>3</w:t>
            </w:r>
          </w:p>
        </w:tc>
        <w:tc>
          <w:tcPr>
            <w:tcW w:w="2160" w:type="dxa"/>
          </w:tcPr>
          <w:p w:rsidR="000B2E7A" w:rsidRPr="00D45851" w:rsidRDefault="000B2E7A" w:rsidP="00321BDC">
            <w:pPr>
              <w:widowControl w:val="0"/>
              <w:tabs>
                <w:tab w:val="left" w:pos="9214"/>
              </w:tabs>
              <w:adjustRightInd w:val="0"/>
              <w:spacing w:after="0" w:line="240" w:lineRule="auto"/>
              <w:ind w:left="-426"/>
              <w:jc w:val="both"/>
              <w:rPr>
                <w:rFonts w:ascii="Times New Roman" w:hAnsi="Times New Roman" w:cs="Times New Roman"/>
                <w:bCs/>
                <w:sz w:val="24"/>
                <w:szCs w:val="24"/>
              </w:rPr>
            </w:pPr>
            <w:r w:rsidRPr="00D45851">
              <w:rPr>
                <w:rFonts w:ascii="Times New Roman" w:hAnsi="Times New Roman" w:cs="Times New Roman"/>
                <w:sz w:val="24"/>
                <w:szCs w:val="24"/>
              </w:rPr>
              <w:t xml:space="preserve">Политики и основные направления </w:t>
            </w:r>
            <w:r w:rsidR="00303990" w:rsidRPr="00D45851">
              <w:rPr>
                <w:rFonts w:ascii="Times New Roman" w:hAnsi="Times New Roman" w:cs="Times New Roman"/>
                <w:sz w:val="24"/>
                <w:szCs w:val="24"/>
              </w:rPr>
              <w:t>Евразийской интеграции</w:t>
            </w:r>
          </w:p>
        </w:tc>
        <w:tc>
          <w:tcPr>
            <w:tcW w:w="6356" w:type="dxa"/>
          </w:tcPr>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lang w:val="kk-KZ"/>
              </w:rPr>
            </w:pPr>
            <w:r w:rsidRPr="00D45851">
              <w:rPr>
                <w:rFonts w:ascii="Times New Roman" w:hAnsi="Times New Roman" w:cs="Times New Roman"/>
                <w:sz w:val="24"/>
                <w:szCs w:val="24"/>
              </w:rPr>
              <w:t>Изучение конспектов лекций и конспектов дополнительной литературы, выполнение заданий, решение задач, тестовых вопросов и вопросов для самоконтроля, написание рефератов, обзора по теме,  составление дополнительного глоссария.</w:t>
            </w:r>
          </w:p>
        </w:tc>
      </w:tr>
      <w:tr w:rsidR="000B2E7A" w:rsidRPr="00D45851" w:rsidTr="00321BDC">
        <w:trPr>
          <w:cantSplit/>
        </w:trPr>
        <w:tc>
          <w:tcPr>
            <w:tcW w:w="1368" w:type="dxa"/>
          </w:tcPr>
          <w:p w:rsidR="000B2E7A" w:rsidRPr="00D45851" w:rsidRDefault="000B2E7A" w:rsidP="00321BDC">
            <w:pPr>
              <w:widowControl w:val="0"/>
              <w:tabs>
                <w:tab w:val="left" w:pos="9214"/>
              </w:tabs>
              <w:spacing w:after="0" w:line="240" w:lineRule="auto"/>
              <w:ind w:left="-426" w:firstLine="510"/>
              <w:jc w:val="both"/>
              <w:rPr>
                <w:rFonts w:ascii="Times New Roman" w:hAnsi="Times New Roman" w:cs="Times New Roman"/>
                <w:sz w:val="24"/>
                <w:szCs w:val="24"/>
              </w:rPr>
            </w:pPr>
            <w:r w:rsidRPr="00D45851">
              <w:rPr>
                <w:rFonts w:ascii="Times New Roman" w:hAnsi="Times New Roman" w:cs="Times New Roman"/>
                <w:sz w:val="24"/>
                <w:szCs w:val="24"/>
              </w:rPr>
              <w:t>4</w:t>
            </w:r>
          </w:p>
        </w:tc>
        <w:tc>
          <w:tcPr>
            <w:tcW w:w="2160" w:type="dxa"/>
          </w:tcPr>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 xml:space="preserve">Эволюция  идеи  евразийства  и  процесс  создания  Евразийского </w:t>
            </w:r>
          </w:p>
          <w:p w:rsidR="000B2E7A" w:rsidRPr="00D45851" w:rsidRDefault="000B2E7A" w:rsidP="00321BDC">
            <w:pPr>
              <w:widowControl w:val="0"/>
              <w:tabs>
                <w:tab w:val="left" w:pos="9214"/>
              </w:tabs>
              <w:adjustRightInd w:val="0"/>
              <w:spacing w:after="0" w:line="240" w:lineRule="auto"/>
              <w:ind w:left="-426"/>
              <w:jc w:val="both"/>
              <w:rPr>
                <w:rFonts w:ascii="Times New Roman" w:hAnsi="Times New Roman" w:cs="Times New Roman"/>
                <w:bCs/>
                <w:sz w:val="24"/>
                <w:szCs w:val="24"/>
              </w:rPr>
            </w:pPr>
            <w:r w:rsidRPr="00D45851">
              <w:rPr>
                <w:rFonts w:ascii="Times New Roman" w:hAnsi="Times New Roman" w:cs="Times New Roman"/>
                <w:sz w:val="24"/>
                <w:szCs w:val="24"/>
              </w:rPr>
              <w:t>Союза</w:t>
            </w:r>
          </w:p>
        </w:tc>
        <w:tc>
          <w:tcPr>
            <w:tcW w:w="6356" w:type="dxa"/>
          </w:tcPr>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Изучение конспектов лекций и конспектов дополнительной литературы, выполнение заданий,  решение задач, тестовых вопросов и вопросов для самоконтроля, составление обзора по теме, групповая презентация составление дополнительного</w:t>
            </w:r>
            <w:r w:rsidR="00285F6B" w:rsidRPr="00D45851">
              <w:rPr>
                <w:rFonts w:ascii="Times New Roman" w:hAnsi="Times New Roman" w:cs="Times New Roman"/>
                <w:sz w:val="24"/>
                <w:szCs w:val="24"/>
              </w:rPr>
              <w:t xml:space="preserve"> глоссария.</w:t>
            </w:r>
          </w:p>
        </w:tc>
      </w:tr>
      <w:tr w:rsidR="000B2E7A" w:rsidRPr="00D45851" w:rsidTr="00321BDC">
        <w:trPr>
          <w:cantSplit/>
        </w:trPr>
        <w:tc>
          <w:tcPr>
            <w:tcW w:w="1368" w:type="dxa"/>
          </w:tcPr>
          <w:p w:rsidR="000B2E7A" w:rsidRPr="00D45851" w:rsidRDefault="000B2E7A" w:rsidP="00321BDC">
            <w:pPr>
              <w:widowControl w:val="0"/>
              <w:tabs>
                <w:tab w:val="left" w:pos="9214"/>
              </w:tabs>
              <w:spacing w:after="0" w:line="240" w:lineRule="auto"/>
              <w:ind w:left="-426" w:firstLine="510"/>
              <w:jc w:val="both"/>
              <w:rPr>
                <w:rFonts w:ascii="Times New Roman" w:hAnsi="Times New Roman" w:cs="Times New Roman"/>
                <w:sz w:val="24"/>
                <w:szCs w:val="24"/>
              </w:rPr>
            </w:pPr>
            <w:r w:rsidRPr="00D45851">
              <w:rPr>
                <w:rFonts w:ascii="Times New Roman" w:hAnsi="Times New Roman" w:cs="Times New Roman"/>
                <w:sz w:val="24"/>
                <w:szCs w:val="24"/>
              </w:rPr>
              <w:t>5</w:t>
            </w:r>
          </w:p>
        </w:tc>
        <w:tc>
          <w:tcPr>
            <w:tcW w:w="2160" w:type="dxa"/>
          </w:tcPr>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 xml:space="preserve">Факторы и  принципы  и  интеграционных  процессов  на  </w:t>
            </w:r>
          </w:p>
          <w:p w:rsidR="000B2E7A" w:rsidRPr="00D45851" w:rsidRDefault="000B2E7A" w:rsidP="00321BDC">
            <w:pPr>
              <w:widowControl w:val="0"/>
              <w:tabs>
                <w:tab w:val="left" w:pos="9214"/>
              </w:tabs>
              <w:adjustRightInd w:val="0"/>
              <w:spacing w:after="0" w:line="240" w:lineRule="auto"/>
              <w:ind w:left="-426"/>
              <w:jc w:val="both"/>
              <w:rPr>
                <w:rFonts w:ascii="Times New Roman" w:hAnsi="Times New Roman" w:cs="Times New Roman"/>
                <w:bCs/>
                <w:sz w:val="24"/>
                <w:szCs w:val="24"/>
              </w:rPr>
            </w:pPr>
            <w:r w:rsidRPr="00D45851">
              <w:rPr>
                <w:rFonts w:ascii="Times New Roman" w:hAnsi="Times New Roman" w:cs="Times New Roman"/>
                <w:sz w:val="24"/>
                <w:szCs w:val="24"/>
              </w:rPr>
              <w:t>евразийском пространстве</w:t>
            </w:r>
          </w:p>
        </w:tc>
        <w:tc>
          <w:tcPr>
            <w:tcW w:w="6356" w:type="dxa"/>
          </w:tcPr>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Изучение конспектов лекций и конспектов дополнительной литературы, выполнение заданий, решение задач, тестовых вопросов и вопросов для самоконтроля, написание эссе, проведение презентации, составл</w:t>
            </w:r>
            <w:r w:rsidR="00285F6B" w:rsidRPr="00D45851">
              <w:rPr>
                <w:rFonts w:ascii="Times New Roman" w:hAnsi="Times New Roman" w:cs="Times New Roman"/>
                <w:sz w:val="24"/>
                <w:szCs w:val="24"/>
              </w:rPr>
              <w:t>ение дополнительного глоссария.</w:t>
            </w:r>
          </w:p>
        </w:tc>
      </w:tr>
      <w:tr w:rsidR="000B2E7A" w:rsidRPr="00D45851" w:rsidTr="00321BDC">
        <w:trPr>
          <w:cantSplit/>
        </w:trPr>
        <w:tc>
          <w:tcPr>
            <w:tcW w:w="1368" w:type="dxa"/>
          </w:tcPr>
          <w:p w:rsidR="000B2E7A" w:rsidRPr="00D45851" w:rsidRDefault="000B2E7A" w:rsidP="00321BDC">
            <w:pPr>
              <w:widowControl w:val="0"/>
              <w:tabs>
                <w:tab w:val="left" w:pos="9214"/>
              </w:tabs>
              <w:adjustRightInd w:val="0"/>
              <w:spacing w:after="0" w:line="240" w:lineRule="auto"/>
              <w:ind w:left="-426" w:firstLine="510"/>
              <w:jc w:val="both"/>
              <w:rPr>
                <w:rFonts w:ascii="Times New Roman" w:hAnsi="Times New Roman" w:cs="Times New Roman"/>
                <w:sz w:val="24"/>
                <w:szCs w:val="24"/>
              </w:rPr>
            </w:pPr>
            <w:r w:rsidRPr="00D45851">
              <w:rPr>
                <w:rFonts w:ascii="Times New Roman" w:hAnsi="Times New Roman" w:cs="Times New Roman"/>
                <w:sz w:val="24"/>
                <w:szCs w:val="24"/>
              </w:rPr>
              <w:t>6</w:t>
            </w:r>
          </w:p>
        </w:tc>
        <w:tc>
          <w:tcPr>
            <w:tcW w:w="2160" w:type="dxa"/>
          </w:tcPr>
          <w:p w:rsidR="000B2E7A" w:rsidRPr="00D45851" w:rsidRDefault="000B2E7A" w:rsidP="00321BDC">
            <w:pPr>
              <w:widowControl w:val="0"/>
              <w:tabs>
                <w:tab w:val="left" w:pos="9214"/>
              </w:tabs>
              <w:adjustRightInd w:val="0"/>
              <w:spacing w:after="0" w:line="240" w:lineRule="auto"/>
              <w:ind w:left="-426"/>
              <w:jc w:val="both"/>
              <w:rPr>
                <w:rFonts w:ascii="Times New Roman" w:hAnsi="Times New Roman" w:cs="Times New Roman"/>
                <w:bCs/>
                <w:sz w:val="24"/>
                <w:szCs w:val="24"/>
              </w:rPr>
            </w:pPr>
            <w:r w:rsidRPr="00D45851">
              <w:rPr>
                <w:rFonts w:ascii="Times New Roman" w:hAnsi="Times New Roman" w:cs="Times New Roman"/>
                <w:sz w:val="24"/>
                <w:szCs w:val="24"/>
              </w:rPr>
              <w:t>Этапы развития СНГ</w:t>
            </w:r>
          </w:p>
        </w:tc>
        <w:tc>
          <w:tcPr>
            <w:tcW w:w="6356" w:type="dxa"/>
          </w:tcPr>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Изучение конспектов лекций и конспектов дополнительной литературы, выполнение заданий, решение задач, тестовых вопросов и вопросов для самоконтроля, написание эссе, проведение презентации, составл</w:t>
            </w:r>
            <w:r w:rsidR="00285F6B" w:rsidRPr="00D45851">
              <w:rPr>
                <w:rFonts w:ascii="Times New Roman" w:hAnsi="Times New Roman" w:cs="Times New Roman"/>
                <w:sz w:val="24"/>
                <w:szCs w:val="24"/>
              </w:rPr>
              <w:t>ение дополнительного глоссария.</w:t>
            </w:r>
          </w:p>
        </w:tc>
      </w:tr>
      <w:tr w:rsidR="000B2E7A" w:rsidRPr="00D45851" w:rsidTr="00321BDC">
        <w:trPr>
          <w:cantSplit/>
        </w:trPr>
        <w:tc>
          <w:tcPr>
            <w:tcW w:w="1368" w:type="dxa"/>
          </w:tcPr>
          <w:p w:rsidR="000B2E7A" w:rsidRPr="00D45851" w:rsidRDefault="000B2E7A" w:rsidP="00321BDC">
            <w:pPr>
              <w:widowControl w:val="0"/>
              <w:tabs>
                <w:tab w:val="left" w:pos="9214"/>
              </w:tabs>
              <w:adjustRightInd w:val="0"/>
              <w:spacing w:after="0" w:line="240" w:lineRule="auto"/>
              <w:ind w:left="-426" w:firstLine="510"/>
              <w:jc w:val="both"/>
              <w:rPr>
                <w:rFonts w:ascii="Times New Roman" w:hAnsi="Times New Roman" w:cs="Times New Roman"/>
                <w:sz w:val="24"/>
                <w:szCs w:val="24"/>
              </w:rPr>
            </w:pPr>
            <w:r w:rsidRPr="00D45851">
              <w:rPr>
                <w:rFonts w:ascii="Times New Roman" w:hAnsi="Times New Roman" w:cs="Times New Roman"/>
                <w:sz w:val="24"/>
                <w:szCs w:val="24"/>
              </w:rPr>
              <w:t>7</w:t>
            </w:r>
          </w:p>
        </w:tc>
        <w:tc>
          <w:tcPr>
            <w:tcW w:w="2160" w:type="dxa"/>
          </w:tcPr>
          <w:p w:rsidR="000B2E7A" w:rsidRPr="00D45851" w:rsidRDefault="000B2E7A" w:rsidP="00321BDC">
            <w:pPr>
              <w:widowControl w:val="0"/>
              <w:tabs>
                <w:tab w:val="left" w:pos="9214"/>
              </w:tabs>
              <w:adjustRightInd w:val="0"/>
              <w:spacing w:after="0" w:line="240" w:lineRule="auto"/>
              <w:ind w:left="-426"/>
              <w:jc w:val="both"/>
              <w:rPr>
                <w:rFonts w:ascii="Times New Roman" w:hAnsi="Times New Roman" w:cs="Times New Roman"/>
                <w:bCs/>
                <w:sz w:val="24"/>
                <w:szCs w:val="24"/>
              </w:rPr>
            </w:pPr>
            <w:r w:rsidRPr="00D45851">
              <w:rPr>
                <w:rFonts w:ascii="Times New Roman" w:hAnsi="Times New Roman" w:cs="Times New Roman"/>
                <w:sz w:val="24"/>
                <w:szCs w:val="24"/>
              </w:rPr>
              <w:t>Формы и виды интеграционных институтов</w:t>
            </w:r>
          </w:p>
        </w:tc>
        <w:tc>
          <w:tcPr>
            <w:tcW w:w="6356" w:type="dxa"/>
          </w:tcPr>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Изучение конспектов лекций и конспектов дополнительной литературы, выполнение заданий, решение задач, тестовых вопросов и вопросов для самоконтроля, написание эссе, проведение презентации, составл</w:t>
            </w:r>
            <w:r w:rsidR="00285F6B" w:rsidRPr="00D45851">
              <w:rPr>
                <w:rFonts w:ascii="Times New Roman" w:hAnsi="Times New Roman" w:cs="Times New Roman"/>
                <w:sz w:val="24"/>
                <w:szCs w:val="24"/>
              </w:rPr>
              <w:t>ение дополнительного глоссария.</w:t>
            </w:r>
          </w:p>
        </w:tc>
      </w:tr>
      <w:tr w:rsidR="000B2E7A" w:rsidRPr="00D45851" w:rsidTr="00321BDC">
        <w:trPr>
          <w:cantSplit/>
        </w:trPr>
        <w:tc>
          <w:tcPr>
            <w:tcW w:w="1368" w:type="dxa"/>
          </w:tcPr>
          <w:p w:rsidR="000B2E7A" w:rsidRPr="00D45851" w:rsidRDefault="000B2E7A" w:rsidP="00321BDC">
            <w:pPr>
              <w:widowControl w:val="0"/>
              <w:tabs>
                <w:tab w:val="left" w:pos="9214"/>
              </w:tabs>
              <w:spacing w:after="0" w:line="240" w:lineRule="auto"/>
              <w:ind w:left="-426" w:firstLine="510"/>
              <w:jc w:val="both"/>
              <w:rPr>
                <w:rFonts w:ascii="Times New Roman" w:hAnsi="Times New Roman" w:cs="Times New Roman"/>
                <w:sz w:val="24"/>
                <w:szCs w:val="24"/>
              </w:rPr>
            </w:pPr>
            <w:r w:rsidRPr="00D45851">
              <w:rPr>
                <w:rFonts w:ascii="Times New Roman" w:hAnsi="Times New Roman" w:cs="Times New Roman"/>
                <w:sz w:val="24"/>
                <w:szCs w:val="24"/>
              </w:rPr>
              <w:t>8</w:t>
            </w:r>
          </w:p>
        </w:tc>
        <w:tc>
          <w:tcPr>
            <w:tcW w:w="2160" w:type="dxa"/>
          </w:tcPr>
          <w:p w:rsidR="000B2E7A" w:rsidRPr="00D45851" w:rsidRDefault="000B2E7A" w:rsidP="00321BDC">
            <w:pPr>
              <w:widowControl w:val="0"/>
              <w:tabs>
                <w:tab w:val="left" w:pos="9214"/>
              </w:tabs>
              <w:adjustRightInd w:val="0"/>
              <w:spacing w:after="0" w:line="240" w:lineRule="auto"/>
              <w:ind w:left="-426" w:firstLine="510"/>
              <w:jc w:val="both"/>
              <w:rPr>
                <w:rFonts w:ascii="Times New Roman" w:hAnsi="Times New Roman" w:cs="Times New Roman"/>
                <w:bCs/>
                <w:sz w:val="24"/>
                <w:szCs w:val="24"/>
              </w:rPr>
            </w:pPr>
            <w:r w:rsidRPr="00D45851">
              <w:rPr>
                <w:rFonts w:ascii="Times New Roman" w:hAnsi="Times New Roman" w:cs="Times New Roman"/>
                <w:sz w:val="24"/>
                <w:szCs w:val="24"/>
              </w:rPr>
              <w:t xml:space="preserve">Факторы, принципы и специфика интеграционных </w:t>
            </w:r>
            <w:r w:rsidR="00303990" w:rsidRPr="00D45851">
              <w:rPr>
                <w:rFonts w:ascii="Times New Roman" w:hAnsi="Times New Roman" w:cs="Times New Roman"/>
                <w:sz w:val="24"/>
                <w:szCs w:val="24"/>
              </w:rPr>
              <w:t>Евразийской интеграции</w:t>
            </w:r>
            <w:r w:rsidR="00303990" w:rsidRPr="00D45851">
              <w:rPr>
                <w:rFonts w:ascii="Times New Roman" w:hAnsi="Times New Roman" w:cs="Times New Roman"/>
                <w:bCs/>
                <w:sz w:val="24"/>
                <w:szCs w:val="24"/>
              </w:rPr>
              <w:t xml:space="preserve"> </w:t>
            </w:r>
          </w:p>
        </w:tc>
        <w:tc>
          <w:tcPr>
            <w:tcW w:w="6356" w:type="dxa"/>
          </w:tcPr>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Изучение конспектов лекций и конспектов дополнительной литературы, выполнение заданий, решение задач, тестовых вопросов и вопросов для самоконтроля, написание эссе, проведение презентации, составл</w:t>
            </w:r>
            <w:r w:rsidR="00285F6B" w:rsidRPr="00D45851">
              <w:rPr>
                <w:rFonts w:ascii="Times New Roman" w:hAnsi="Times New Roman" w:cs="Times New Roman"/>
                <w:sz w:val="24"/>
                <w:szCs w:val="24"/>
              </w:rPr>
              <w:t>ение дополнительного глоссария.</w:t>
            </w:r>
          </w:p>
        </w:tc>
      </w:tr>
      <w:tr w:rsidR="000B2E7A" w:rsidRPr="00D45851" w:rsidTr="00321BDC">
        <w:trPr>
          <w:cantSplit/>
        </w:trPr>
        <w:tc>
          <w:tcPr>
            <w:tcW w:w="1368" w:type="dxa"/>
          </w:tcPr>
          <w:p w:rsidR="000B2E7A" w:rsidRPr="00D45851" w:rsidRDefault="000B2E7A" w:rsidP="00321BDC">
            <w:pPr>
              <w:widowControl w:val="0"/>
              <w:tabs>
                <w:tab w:val="left" w:pos="9214"/>
              </w:tabs>
              <w:adjustRightInd w:val="0"/>
              <w:spacing w:after="0" w:line="240" w:lineRule="auto"/>
              <w:ind w:left="-426" w:firstLine="510"/>
              <w:jc w:val="both"/>
              <w:rPr>
                <w:rFonts w:ascii="Times New Roman" w:hAnsi="Times New Roman" w:cs="Times New Roman"/>
                <w:sz w:val="24"/>
                <w:szCs w:val="24"/>
              </w:rPr>
            </w:pPr>
            <w:r w:rsidRPr="00D45851">
              <w:rPr>
                <w:rFonts w:ascii="Times New Roman" w:hAnsi="Times New Roman" w:cs="Times New Roman"/>
                <w:sz w:val="24"/>
                <w:szCs w:val="24"/>
              </w:rPr>
              <w:t>9</w:t>
            </w:r>
          </w:p>
        </w:tc>
        <w:tc>
          <w:tcPr>
            <w:tcW w:w="2160" w:type="dxa"/>
          </w:tcPr>
          <w:p w:rsidR="000B2E7A" w:rsidRPr="00D45851" w:rsidRDefault="000B2E7A" w:rsidP="00321BDC">
            <w:pPr>
              <w:widowControl w:val="0"/>
              <w:tabs>
                <w:tab w:val="left" w:pos="9214"/>
              </w:tabs>
              <w:adjustRightInd w:val="0"/>
              <w:spacing w:after="0" w:line="240" w:lineRule="auto"/>
              <w:ind w:left="-426"/>
              <w:jc w:val="both"/>
              <w:rPr>
                <w:rFonts w:ascii="Times New Roman" w:hAnsi="Times New Roman" w:cs="Times New Roman"/>
                <w:bCs/>
                <w:sz w:val="24"/>
                <w:szCs w:val="24"/>
              </w:rPr>
            </w:pPr>
            <w:r w:rsidRPr="00D45851">
              <w:rPr>
                <w:rFonts w:ascii="Times New Roman" w:hAnsi="Times New Roman" w:cs="Times New Roman"/>
                <w:sz w:val="24"/>
                <w:szCs w:val="24"/>
              </w:rPr>
              <w:t xml:space="preserve">Формы и виды интеграционных процессов в </w:t>
            </w:r>
            <w:r w:rsidR="00303990" w:rsidRPr="00D45851">
              <w:rPr>
                <w:rFonts w:ascii="Times New Roman" w:hAnsi="Times New Roman" w:cs="Times New Roman"/>
                <w:sz w:val="24"/>
                <w:szCs w:val="24"/>
              </w:rPr>
              <w:t>Евразийской интеграции</w:t>
            </w:r>
          </w:p>
        </w:tc>
        <w:tc>
          <w:tcPr>
            <w:tcW w:w="6356" w:type="dxa"/>
          </w:tcPr>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Изучение конспектов лекций и конспектов дополнительной литературы, выполнение заданий, решение задач, тестовых вопросов и вопросов для самоконтроля, написание эссе, проведение презентации, составл</w:t>
            </w:r>
            <w:r w:rsidR="00285F6B" w:rsidRPr="00D45851">
              <w:rPr>
                <w:rFonts w:ascii="Times New Roman" w:hAnsi="Times New Roman" w:cs="Times New Roman"/>
                <w:sz w:val="24"/>
                <w:szCs w:val="24"/>
              </w:rPr>
              <w:t>ение дополнительного глоссария.</w:t>
            </w:r>
          </w:p>
        </w:tc>
      </w:tr>
      <w:tr w:rsidR="000B2E7A" w:rsidRPr="00D45851" w:rsidTr="00321BDC">
        <w:trPr>
          <w:cantSplit/>
        </w:trPr>
        <w:tc>
          <w:tcPr>
            <w:tcW w:w="1368" w:type="dxa"/>
          </w:tcPr>
          <w:p w:rsidR="000B2E7A" w:rsidRPr="00D45851" w:rsidRDefault="000B2E7A" w:rsidP="00321BDC">
            <w:pPr>
              <w:widowControl w:val="0"/>
              <w:tabs>
                <w:tab w:val="left" w:pos="9214"/>
              </w:tabs>
              <w:adjustRightInd w:val="0"/>
              <w:spacing w:after="0" w:line="240" w:lineRule="auto"/>
              <w:ind w:left="-426" w:firstLine="510"/>
              <w:jc w:val="both"/>
              <w:rPr>
                <w:rFonts w:ascii="Times New Roman" w:hAnsi="Times New Roman" w:cs="Times New Roman"/>
                <w:sz w:val="24"/>
                <w:szCs w:val="24"/>
              </w:rPr>
            </w:pPr>
            <w:r w:rsidRPr="00D45851">
              <w:rPr>
                <w:rFonts w:ascii="Times New Roman" w:hAnsi="Times New Roman" w:cs="Times New Roman"/>
                <w:sz w:val="24"/>
                <w:szCs w:val="24"/>
              </w:rPr>
              <w:t>10</w:t>
            </w:r>
          </w:p>
        </w:tc>
        <w:tc>
          <w:tcPr>
            <w:tcW w:w="2160" w:type="dxa"/>
          </w:tcPr>
          <w:p w:rsidR="000B2E7A" w:rsidRPr="00D45851" w:rsidRDefault="000B2E7A" w:rsidP="00321BDC">
            <w:pPr>
              <w:widowControl w:val="0"/>
              <w:tabs>
                <w:tab w:val="left" w:pos="9214"/>
              </w:tabs>
              <w:adjustRightInd w:val="0"/>
              <w:spacing w:after="0" w:line="240" w:lineRule="auto"/>
              <w:ind w:left="-426"/>
              <w:jc w:val="both"/>
              <w:rPr>
                <w:rFonts w:ascii="Times New Roman" w:hAnsi="Times New Roman" w:cs="Times New Roman"/>
                <w:bCs/>
                <w:sz w:val="24"/>
                <w:szCs w:val="24"/>
              </w:rPr>
            </w:pPr>
            <w:r w:rsidRPr="00D45851">
              <w:rPr>
                <w:rFonts w:ascii="Times New Roman" w:hAnsi="Times New Roman" w:cs="Times New Roman"/>
                <w:sz w:val="24"/>
                <w:szCs w:val="24"/>
              </w:rPr>
              <w:t>Североамериканская интеграция – НАФТА</w:t>
            </w:r>
          </w:p>
        </w:tc>
        <w:tc>
          <w:tcPr>
            <w:tcW w:w="6356" w:type="dxa"/>
          </w:tcPr>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Изучение конспектов лекций и конспектов дополнительной литературы, выполнение заданий, решение задач, тестовых вопросов и вопросов для самоконтроля, написание эссе, проведение презентации, составл</w:t>
            </w:r>
            <w:r w:rsidR="00285F6B" w:rsidRPr="00D45851">
              <w:rPr>
                <w:rFonts w:ascii="Times New Roman" w:hAnsi="Times New Roman" w:cs="Times New Roman"/>
                <w:sz w:val="24"/>
                <w:szCs w:val="24"/>
              </w:rPr>
              <w:t>ение дополнительного глоссария.</w:t>
            </w:r>
          </w:p>
        </w:tc>
      </w:tr>
      <w:tr w:rsidR="000B2E7A" w:rsidRPr="00D45851" w:rsidTr="00321BDC">
        <w:trPr>
          <w:cantSplit/>
        </w:trPr>
        <w:tc>
          <w:tcPr>
            <w:tcW w:w="1368" w:type="dxa"/>
          </w:tcPr>
          <w:p w:rsidR="000B2E7A" w:rsidRPr="00D45851" w:rsidRDefault="000B2E7A" w:rsidP="00321BDC">
            <w:pPr>
              <w:widowControl w:val="0"/>
              <w:tabs>
                <w:tab w:val="left" w:pos="9214"/>
              </w:tabs>
              <w:adjustRightInd w:val="0"/>
              <w:spacing w:after="0" w:line="240" w:lineRule="auto"/>
              <w:ind w:left="-426" w:firstLine="510"/>
              <w:jc w:val="both"/>
              <w:rPr>
                <w:rFonts w:ascii="Times New Roman" w:hAnsi="Times New Roman" w:cs="Times New Roman"/>
                <w:sz w:val="24"/>
                <w:szCs w:val="24"/>
              </w:rPr>
            </w:pPr>
            <w:r w:rsidRPr="00D45851">
              <w:rPr>
                <w:rFonts w:ascii="Times New Roman" w:hAnsi="Times New Roman" w:cs="Times New Roman"/>
                <w:sz w:val="24"/>
                <w:szCs w:val="24"/>
              </w:rPr>
              <w:lastRenderedPageBreak/>
              <w:t>11</w:t>
            </w:r>
          </w:p>
        </w:tc>
        <w:tc>
          <w:tcPr>
            <w:tcW w:w="2160" w:type="dxa"/>
          </w:tcPr>
          <w:p w:rsidR="000B2E7A" w:rsidRPr="00D45851" w:rsidRDefault="000B2E7A" w:rsidP="00321BDC">
            <w:pPr>
              <w:widowControl w:val="0"/>
              <w:tabs>
                <w:tab w:val="left" w:pos="9214"/>
              </w:tabs>
              <w:adjustRightInd w:val="0"/>
              <w:spacing w:after="0" w:line="240" w:lineRule="auto"/>
              <w:ind w:left="-426"/>
              <w:jc w:val="both"/>
              <w:rPr>
                <w:rFonts w:ascii="Times New Roman" w:hAnsi="Times New Roman" w:cs="Times New Roman"/>
                <w:bCs/>
                <w:sz w:val="24"/>
                <w:szCs w:val="24"/>
              </w:rPr>
            </w:pPr>
            <w:r w:rsidRPr="00D45851">
              <w:rPr>
                <w:rFonts w:ascii="Times New Roman" w:hAnsi="Times New Roman" w:cs="Times New Roman"/>
                <w:sz w:val="24"/>
                <w:szCs w:val="24"/>
              </w:rPr>
              <w:t>Идеи и планы интеграции стран Латинской Америки</w:t>
            </w:r>
          </w:p>
        </w:tc>
        <w:tc>
          <w:tcPr>
            <w:tcW w:w="6356" w:type="dxa"/>
          </w:tcPr>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Изучение конспектов лекций и конспектов дополнительной литературы, выполнение заданий, решение задач, тестовых вопросов и вопросов для самоконтроля, написание эссе, проведение презентации, составл</w:t>
            </w:r>
            <w:r w:rsidR="00285F6B" w:rsidRPr="00D45851">
              <w:rPr>
                <w:rFonts w:ascii="Times New Roman" w:hAnsi="Times New Roman" w:cs="Times New Roman"/>
                <w:sz w:val="24"/>
                <w:szCs w:val="24"/>
              </w:rPr>
              <w:t>ение дополнительного глоссария.</w:t>
            </w:r>
          </w:p>
        </w:tc>
      </w:tr>
      <w:tr w:rsidR="000B2E7A" w:rsidRPr="00D45851" w:rsidTr="00321BDC">
        <w:trPr>
          <w:cantSplit/>
        </w:trPr>
        <w:tc>
          <w:tcPr>
            <w:tcW w:w="1368" w:type="dxa"/>
          </w:tcPr>
          <w:p w:rsidR="000B2E7A" w:rsidRPr="00D45851" w:rsidRDefault="000B2E7A" w:rsidP="00321BDC">
            <w:pPr>
              <w:widowControl w:val="0"/>
              <w:tabs>
                <w:tab w:val="left" w:pos="9214"/>
              </w:tabs>
              <w:spacing w:after="0" w:line="240" w:lineRule="auto"/>
              <w:ind w:left="-426" w:firstLine="510"/>
              <w:jc w:val="both"/>
              <w:rPr>
                <w:rFonts w:ascii="Times New Roman" w:hAnsi="Times New Roman" w:cs="Times New Roman"/>
                <w:sz w:val="24"/>
                <w:szCs w:val="24"/>
              </w:rPr>
            </w:pPr>
            <w:r w:rsidRPr="00D45851">
              <w:rPr>
                <w:rFonts w:ascii="Times New Roman" w:hAnsi="Times New Roman" w:cs="Times New Roman"/>
                <w:sz w:val="24"/>
                <w:szCs w:val="24"/>
              </w:rPr>
              <w:t>12</w:t>
            </w:r>
          </w:p>
        </w:tc>
        <w:tc>
          <w:tcPr>
            <w:tcW w:w="2160" w:type="dxa"/>
          </w:tcPr>
          <w:p w:rsidR="000B2E7A" w:rsidRPr="00D45851" w:rsidRDefault="000B2E7A" w:rsidP="00321BDC">
            <w:pPr>
              <w:widowControl w:val="0"/>
              <w:tabs>
                <w:tab w:val="left" w:pos="9214"/>
              </w:tabs>
              <w:adjustRightInd w:val="0"/>
              <w:spacing w:after="0" w:line="240" w:lineRule="auto"/>
              <w:ind w:left="-426"/>
              <w:jc w:val="both"/>
              <w:rPr>
                <w:rFonts w:ascii="Times New Roman" w:hAnsi="Times New Roman" w:cs="Times New Roman"/>
                <w:bCs/>
                <w:sz w:val="24"/>
                <w:szCs w:val="24"/>
              </w:rPr>
            </w:pPr>
            <w:r w:rsidRPr="00D45851">
              <w:rPr>
                <w:rFonts w:ascii="Times New Roman" w:hAnsi="Times New Roman" w:cs="Times New Roman"/>
                <w:sz w:val="24"/>
                <w:szCs w:val="24"/>
              </w:rPr>
              <w:t>Формы  и  виды  интеграционных  процессов  в  Латинской Америке</w:t>
            </w:r>
          </w:p>
        </w:tc>
        <w:tc>
          <w:tcPr>
            <w:tcW w:w="6356" w:type="dxa"/>
          </w:tcPr>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Изучение конспектов лекций и конспектов дополнительной литературы, выполнение заданий, решение задач, тестовых вопросов и вопросов для самоконтроля, написание эссе, проведение презентации, составл</w:t>
            </w:r>
            <w:r w:rsidR="00285F6B" w:rsidRPr="00D45851">
              <w:rPr>
                <w:rFonts w:ascii="Times New Roman" w:hAnsi="Times New Roman" w:cs="Times New Roman"/>
                <w:sz w:val="24"/>
                <w:szCs w:val="24"/>
              </w:rPr>
              <w:t>ение дополнительного глоссария.</w:t>
            </w:r>
          </w:p>
        </w:tc>
      </w:tr>
    </w:tbl>
    <w:p w:rsidR="000B2E7A" w:rsidRPr="00D45851" w:rsidRDefault="000B2E7A" w:rsidP="00321BDC">
      <w:pPr>
        <w:widowControl w:val="0"/>
        <w:tabs>
          <w:tab w:val="left" w:pos="2227"/>
          <w:tab w:val="left" w:pos="3382"/>
          <w:tab w:val="left" w:pos="9214"/>
        </w:tabs>
        <w:spacing w:after="0" w:line="240" w:lineRule="auto"/>
        <w:ind w:left="-426" w:firstLine="510"/>
        <w:jc w:val="both"/>
        <w:rPr>
          <w:rFonts w:ascii="Times New Roman" w:hAnsi="Times New Roman" w:cs="Times New Roman"/>
          <w:sz w:val="24"/>
          <w:szCs w:val="24"/>
        </w:rPr>
      </w:pPr>
      <w:r w:rsidRPr="00D45851">
        <w:rPr>
          <w:rFonts w:ascii="Times New Roman" w:hAnsi="Times New Roman" w:cs="Times New Roman"/>
          <w:sz w:val="24"/>
          <w:szCs w:val="24"/>
        </w:rPr>
        <w:t xml:space="preserve">- предусмотрена возможность инициативного предложения студентов по применению по теме дополнительной или альтернативной формы СРС (СРСП) </w:t>
      </w:r>
    </w:p>
    <w:p w:rsidR="000B2E7A" w:rsidRPr="00D45851" w:rsidRDefault="000B2E7A" w:rsidP="00321BDC">
      <w:pPr>
        <w:widowControl w:val="0"/>
        <w:tabs>
          <w:tab w:val="left" w:pos="2227"/>
          <w:tab w:val="left" w:pos="3382"/>
          <w:tab w:val="left" w:pos="9214"/>
        </w:tabs>
        <w:spacing w:after="0" w:line="240" w:lineRule="auto"/>
        <w:ind w:left="-426" w:firstLine="510"/>
        <w:jc w:val="both"/>
        <w:rPr>
          <w:rFonts w:ascii="Times New Roman" w:hAnsi="Times New Roman" w:cs="Times New Roman"/>
          <w:bCs/>
          <w:sz w:val="24"/>
          <w:szCs w:val="24"/>
        </w:rPr>
      </w:pPr>
      <w:r w:rsidRPr="00D45851">
        <w:rPr>
          <w:rFonts w:ascii="Times New Roman" w:hAnsi="Times New Roman" w:cs="Times New Roman"/>
          <w:bCs/>
          <w:sz w:val="24"/>
          <w:szCs w:val="24"/>
        </w:rPr>
        <w:tab/>
      </w:r>
    </w:p>
    <w:p w:rsidR="000B2E7A" w:rsidRPr="00D45851" w:rsidRDefault="000B2E7A" w:rsidP="00321BDC">
      <w:pPr>
        <w:widowControl w:val="0"/>
        <w:tabs>
          <w:tab w:val="left" w:pos="9214"/>
        </w:tabs>
        <w:spacing w:after="0" w:line="240" w:lineRule="auto"/>
        <w:ind w:left="-426" w:firstLine="510"/>
        <w:jc w:val="both"/>
        <w:rPr>
          <w:rFonts w:ascii="Times New Roman" w:hAnsi="Times New Roman" w:cs="Times New Roman"/>
          <w:sz w:val="24"/>
          <w:szCs w:val="24"/>
          <w:lang w:val="kk-KZ"/>
        </w:rPr>
      </w:pPr>
    </w:p>
    <w:p w:rsidR="00657CB6" w:rsidRPr="00D45851" w:rsidRDefault="000B2E7A" w:rsidP="00321BDC">
      <w:pPr>
        <w:widowControl w:val="0"/>
        <w:tabs>
          <w:tab w:val="left" w:pos="9214"/>
        </w:tabs>
        <w:spacing w:after="0" w:line="240" w:lineRule="auto"/>
        <w:ind w:left="-426" w:firstLine="510"/>
        <w:jc w:val="both"/>
        <w:rPr>
          <w:rFonts w:ascii="Times New Roman" w:hAnsi="Times New Roman" w:cs="Times New Roman"/>
          <w:sz w:val="24"/>
          <w:szCs w:val="24"/>
        </w:rPr>
      </w:pPr>
      <w:r w:rsidRPr="00D45851">
        <w:rPr>
          <w:rFonts w:ascii="Times New Roman" w:hAnsi="Times New Roman" w:cs="Times New Roman"/>
          <w:caps/>
          <w:sz w:val="24"/>
          <w:szCs w:val="24"/>
        </w:rPr>
        <w:t xml:space="preserve">Тема 1. </w:t>
      </w:r>
      <w:r w:rsidRPr="00D45851">
        <w:rPr>
          <w:rFonts w:ascii="Times New Roman" w:hAnsi="Times New Roman" w:cs="Times New Roman"/>
          <w:bCs/>
          <w:caps/>
          <w:sz w:val="24"/>
          <w:szCs w:val="24"/>
        </w:rPr>
        <w:t xml:space="preserve"> </w:t>
      </w:r>
      <w:r w:rsidRPr="00D45851">
        <w:rPr>
          <w:rFonts w:ascii="Times New Roman" w:hAnsi="Times New Roman" w:cs="Times New Roman"/>
          <w:caps/>
          <w:sz w:val="24"/>
          <w:szCs w:val="24"/>
        </w:rPr>
        <w:t xml:space="preserve">Этапы развития </w:t>
      </w:r>
      <w:r w:rsidR="00657CB6" w:rsidRPr="00D45851">
        <w:rPr>
          <w:rFonts w:ascii="Times New Roman" w:hAnsi="Times New Roman" w:cs="Times New Roman"/>
          <w:sz w:val="24"/>
          <w:szCs w:val="24"/>
        </w:rPr>
        <w:t xml:space="preserve">Евразийской интеграции </w:t>
      </w:r>
    </w:p>
    <w:p w:rsidR="000B2E7A" w:rsidRPr="00D45851" w:rsidRDefault="000B2E7A" w:rsidP="00321BDC">
      <w:pPr>
        <w:widowControl w:val="0"/>
        <w:tabs>
          <w:tab w:val="left" w:pos="9214"/>
        </w:tabs>
        <w:spacing w:after="0" w:line="240" w:lineRule="auto"/>
        <w:ind w:left="-426" w:firstLine="510"/>
        <w:jc w:val="both"/>
        <w:rPr>
          <w:rFonts w:ascii="Times New Roman" w:hAnsi="Times New Roman" w:cs="Times New Roman"/>
          <w:bCs/>
          <w:sz w:val="24"/>
          <w:szCs w:val="24"/>
        </w:rPr>
      </w:pPr>
      <w:r w:rsidRPr="00D45851">
        <w:rPr>
          <w:rFonts w:ascii="Times New Roman" w:hAnsi="Times New Roman" w:cs="Times New Roman"/>
          <w:sz w:val="24"/>
          <w:szCs w:val="24"/>
        </w:rPr>
        <w:t>Задания СРС</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lang w:val="kk-KZ"/>
        </w:rPr>
        <w:t xml:space="preserve">1 </w:t>
      </w:r>
      <w:r w:rsidRPr="00D45851">
        <w:rPr>
          <w:rFonts w:ascii="Times New Roman" w:hAnsi="Times New Roman" w:cs="Times New Roman"/>
          <w:sz w:val="24"/>
          <w:szCs w:val="24"/>
        </w:rPr>
        <w:t>Подготовиться к устному обсуждению вопросов темы</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lang w:val="kk-KZ"/>
        </w:rPr>
        <w:t xml:space="preserve">2 </w:t>
      </w:r>
      <w:r w:rsidRPr="00D45851">
        <w:rPr>
          <w:rFonts w:ascii="Times New Roman" w:hAnsi="Times New Roman" w:cs="Times New Roman"/>
          <w:sz w:val="24"/>
          <w:szCs w:val="24"/>
        </w:rPr>
        <w:t>Ответить на вопросы для самоконтроля</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lang w:val="kk-KZ"/>
        </w:rPr>
        <w:t xml:space="preserve">3 </w:t>
      </w:r>
      <w:r w:rsidRPr="00D45851">
        <w:rPr>
          <w:rFonts w:ascii="Times New Roman" w:hAnsi="Times New Roman" w:cs="Times New Roman"/>
          <w:sz w:val="24"/>
          <w:szCs w:val="24"/>
        </w:rPr>
        <w:t>Выполнить предлагаемые задания</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lang w:val="kk-KZ"/>
        </w:rPr>
        <w:t xml:space="preserve">4 </w:t>
      </w:r>
      <w:r w:rsidRPr="00D45851">
        <w:rPr>
          <w:rFonts w:ascii="Times New Roman" w:hAnsi="Times New Roman" w:cs="Times New Roman"/>
          <w:sz w:val="24"/>
          <w:szCs w:val="24"/>
        </w:rPr>
        <w:t>Ответить на тестовые вопросы</w:t>
      </w:r>
    </w:p>
    <w:p w:rsidR="000B2E7A" w:rsidRPr="00D45851" w:rsidRDefault="000B2E7A" w:rsidP="00321BDC">
      <w:pPr>
        <w:pStyle w:val="ae"/>
        <w:widowControl w:val="0"/>
        <w:tabs>
          <w:tab w:val="left" w:pos="9214"/>
        </w:tabs>
        <w:ind w:left="-426"/>
        <w:jc w:val="both"/>
        <w:rPr>
          <w:sz w:val="24"/>
          <w:szCs w:val="24"/>
        </w:rPr>
      </w:pPr>
      <w:r w:rsidRPr="00D45851">
        <w:rPr>
          <w:sz w:val="24"/>
          <w:szCs w:val="24"/>
          <w:lang w:val="kk-KZ"/>
        </w:rPr>
        <w:t xml:space="preserve">5 </w:t>
      </w:r>
      <w:r w:rsidRPr="00D45851">
        <w:rPr>
          <w:sz w:val="24"/>
          <w:szCs w:val="24"/>
        </w:rPr>
        <w:t>Составить глоссарий по теме.</w:t>
      </w:r>
    </w:p>
    <w:p w:rsidR="000B2E7A" w:rsidRPr="00D45851" w:rsidRDefault="000B2E7A" w:rsidP="00321BDC">
      <w:pPr>
        <w:widowControl w:val="0"/>
        <w:tabs>
          <w:tab w:val="left" w:pos="9214"/>
        </w:tabs>
        <w:spacing w:after="0" w:line="240" w:lineRule="auto"/>
        <w:ind w:left="-426" w:firstLine="510"/>
        <w:jc w:val="both"/>
        <w:rPr>
          <w:rFonts w:ascii="Times New Roman" w:hAnsi="Times New Roman" w:cs="Times New Roman"/>
          <w:sz w:val="24"/>
          <w:szCs w:val="24"/>
          <w:lang w:val="kk-KZ"/>
        </w:rPr>
      </w:pPr>
    </w:p>
    <w:p w:rsidR="000B2E7A" w:rsidRPr="00D45851" w:rsidRDefault="000B2E7A" w:rsidP="00321BDC">
      <w:pPr>
        <w:widowControl w:val="0"/>
        <w:tabs>
          <w:tab w:val="left" w:pos="9214"/>
        </w:tabs>
        <w:spacing w:after="0" w:line="240" w:lineRule="auto"/>
        <w:ind w:left="-426" w:firstLine="510"/>
        <w:jc w:val="both"/>
        <w:rPr>
          <w:rFonts w:ascii="Times New Roman" w:hAnsi="Times New Roman" w:cs="Times New Roman"/>
          <w:sz w:val="24"/>
          <w:szCs w:val="24"/>
        </w:rPr>
      </w:pPr>
      <w:r w:rsidRPr="00D45851">
        <w:rPr>
          <w:rFonts w:ascii="Times New Roman" w:hAnsi="Times New Roman" w:cs="Times New Roman"/>
          <w:sz w:val="24"/>
          <w:szCs w:val="24"/>
        </w:rPr>
        <w:t>Вопросы семинарских занятий могут обсуждаться как в традиционной форме, так и в форме презентации.</w:t>
      </w:r>
    </w:p>
    <w:p w:rsidR="000B2E7A" w:rsidRPr="00D45851" w:rsidRDefault="000B2E7A" w:rsidP="00321BDC">
      <w:pPr>
        <w:widowControl w:val="0"/>
        <w:tabs>
          <w:tab w:val="left" w:pos="9214"/>
        </w:tabs>
        <w:spacing w:after="0" w:line="240" w:lineRule="auto"/>
        <w:ind w:left="-426" w:firstLine="510"/>
        <w:jc w:val="both"/>
        <w:rPr>
          <w:rFonts w:ascii="Times New Roman" w:hAnsi="Times New Roman" w:cs="Times New Roman"/>
          <w:sz w:val="24"/>
          <w:szCs w:val="24"/>
          <w:lang w:val="kk-KZ"/>
        </w:rPr>
      </w:pPr>
    </w:p>
    <w:p w:rsidR="000B2E7A" w:rsidRPr="00D45851" w:rsidRDefault="000B2E7A" w:rsidP="00321BDC">
      <w:pPr>
        <w:widowControl w:val="0"/>
        <w:tabs>
          <w:tab w:val="left" w:pos="9214"/>
        </w:tabs>
        <w:spacing w:after="0" w:line="240" w:lineRule="auto"/>
        <w:ind w:left="-426" w:firstLine="510"/>
        <w:jc w:val="both"/>
        <w:rPr>
          <w:rFonts w:ascii="Times New Roman" w:hAnsi="Times New Roman" w:cs="Times New Roman"/>
          <w:sz w:val="24"/>
          <w:szCs w:val="24"/>
        </w:rPr>
      </w:pPr>
      <w:r w:rsidRPr="00D45851">
        <w:rPr>
          <w:rFonts w:ascii="Times New Roman" w:hAnsi="Times New Roman" w:cs="Times New Roman"/>
          <w:sz w:val="24"/>
          <w:szCs w:val="24"/>
        </w:rPr>
        <w:t>Рекомендуемые темы рефератов: «Этапы развития Европейского Сообщества и создание ЕС»,  «Современный  этап  европейской  интеграции:  от  Общего  рынка  к Европейскому  Союзу», «Особенности  социально-экономического  развития ЕС на современном этапе».</w:t>
      </w:r>
    </w:p>
    <w:p w:rsidR="000B2E7A" w:rsidRPr="00D45851" w:rsidRDefault="000B2E7A" w:rsidP="00321BDC">
      <w:pPr>
        <w:widowControl w:val="0"/>
        <w:tabs>
          <w:tab w:val="left" w:pos="9214"/>
        </w:tabs>
        <w:autoSpaceDE w:val="0"/>
        <w:autoSpaceDN w:val="0"/>
        <w:adjustRightInd w:val="0"/>
        <w:spacing w:after="0" w:line="240" w:lineRule="auto"/>
        <w:ind w:left="-426" w:firstLine="510"/>
        <w:jc w:val="both"/>
        <w:rPr>
          <w:rFonts w:ascii="Times New Roman" w:hAnsi="Times New Roman" w:cs="Times New Roman"/>
          <w:bCs/>
          <w:sz w:val="24"/>
          <w:szCs w:val="24"/>
        </w:rPr>
      </w:pPr>
    </w:p>
    <w:p w:rsidR="000B2E7A" w:rsidRPr="00D45851" w:rsidRDefault="000B2E7A" w:rsidP="00321BDC">
      <w:pPr>
        <w:widowControl w:val="0"/>
        <w:tabs>
          <w:tab w:val="left" w:pos="9214"/>
        </w:tabs>
        <w:autoSpaceDE w:val="0"/>
        <w:autoSpaceDN w:val="0"/>
        <w:adjustRightInd w:val="0"/>
        <w:spacing w:after="0" w:line="240" w:lineRule="auto"/>
        <w:ind w:left="-426" w:firstLine="510"/>
        <w:jc w:val="both"/>
        <w:rPr>
          <w:rFonts w:ascii="Times New Roman" w:hAnsi="Times New Roman" w:cs="Times New Roman"/>
          <w:bCs/>
          <w:sz w:val="24"/>
          <w:szCs w:val="24"/>
          <w:lang w:val="kk-KZ"/>
        </w:rPr>
      </w:pPr>
      <w:r w:rsidRPr="00D45851">
        <w:rPr>
          <w:rFonts w:ascii="Times New Roman" w:hAnsi="Times New Roman" w:cs="Times New Roman"/>
          <w:bCs/>
          <w:sz w:val="24"/>
          <w:szCs w:val="24"/>
        </w:rPr>
        <w:t>Вопросы для самоконтроля</w:t>
      </w:r>
    </w:p>
    <w:p w:rsidR="000B2E7A" w:rsidRPr="00D45851" w:rsidRDefault="000B2E7A" w:rsidP="00321BDC">
      <w:pPr>
        <w:widowControl w:val="0"/>
        <w:tabs>
          <w:tab w:val="left" w:pos="9214"/>
        </w:tabs>
        <w:autoSpaceDE w:val="0"/>
        <w:autoSpaceDN w:val="0"/>
        <w:adjustRightInd w:val="0"/>
        <w:spacing w:after="0" w:line="240" w:lineRule="auto"/>
        <w:ind w:left="-426"/>
        <w:jc w:val="both"/>
        <w:rPr>
          <w:rFonts w:ascii="Times New Roman" w:hAnsi="Times New Roman" w:cs="Times New Roman"/>
          <w:sz w:val="24"/>
          <w:szCs w:val="24"/>
        </w:rPr>
      </w:pPr>
      <w:r w:rsidRPr="00D45851">
        <w:rPr>
          <w:rFonts w:ascii="Times New Roman" w:hAnsi="Times New Roman" w:cs="Times New Roman"/>
          <w:bCs/>
          <w:sz w:val="24"/>
          <w:szCs w:val="24"/>
          <w:lang w:val="kk-KZ"/>
        </w:rPr>
        <w:t xml:space="preserve">1. </w:t>
      </w:r>
      <w:r w:rsidRPr="00D45851">
        <w:rPr>
          <w:rFonts w:ascii="Times New Roman" w:hAnsi="Times New Roman" w:cs="Times New Roman"/>
          <w:sz w:val="24"/>
          <w:szCs w:val="24"/>
        </w:rPr>
        <w:t xml:space="preserve">Перечислите основные этапы развития Европейского Сообщества и создание ЕС </w:t>
      </w:r>
    </w:p>
    <w:p w:rsidR="000B2E7A" w:rsidRPr="00D45851" w:rsidRDefault="000B2E7A" w:rsidP="00321BDC">
      <w:pPr>
        <w:widowControl w:val="0"/>
        <w:tabs>
          <w:tab w:val="left" w:pos="284"/>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lang w:val="kk-KZ"/>
        </w:rPr>
        <w:t xml:space="preserve">2 </w:t>
      </w:r>
      <w:r w:rsidRPr="00D45851">
        <w:rPr>
          <w:rFonts w:ascii="Times New Roman" w:hAnsi="Times New Roman" w:cs="Times New Roman"/>
          <w:sz w:val="24"/>
          <w:szCs w:val="24"/>
        </w:rPr>
        <w:t xml:space="preserve">Охарактеризуйте экономическую и политическую ситуацию в Западной Европе к началу 50-х гг. </w:t>
      </w:r>
    </w:p>
    <w:p w:rsidR="000B2E7A" w:rsidRPr="00D45851" w:rsidRDefault="000B2E7A" w:rsidP="00321BDC">
      <w:pPr>
        <w:widowControl w:val="0"/>
        <w:tabs>
          <w:tab w:val="left" w:pos="284"/>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lang w:val="kk-KZ"/>
        </w:rPr>
        <w:t xml:space="preserve">3 </w:t>
      </w:r>
      <w:r w:rsidRPr="00D45851">
        <w:rPr>
          <w:rFonts w:ascii="Times New Roman" w:hAnsi="Times New Roman" w:cs="Times New Roman"/>
          <w:sz w:val="24"/>
          <w:szCs w:val="24"/>
        </w:rPr>
        <w:t xml:space="preserve">В чем сущность Декларации Р. Шумана. </w:t>
      </w:r>
    </w:p>
    <w:p w:rsidR="000B2E7A" w:rsidRPr="00D45851" w:rsidRDefault="000B2E7A" w:rsidP="00321BDC">
      <w:pPr>
        <w:widowControl w:val="0"/>
        <w:tabs>
          <w:tab w:val="left" w:pos="284"/>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lang w:val="kk-KZ"/>
        </w:rPr>
        <w:t xml:space="preserve">4 </w:t>
      </w:r>
      <w:r w:rsidRPr="00D45851">
        <w:rPr>
          <w:rFonts w:ascii="Times New Roman" w:hAnsi="Times New Roman" w:cs="Times New Roman"/>
          <w:sz w:val="24"/>
          <w:szCs w:val="24"/>
        </w:rPr>
        <w:t>Роль Европейского Объединения Угля и Стали (ЕОУС).</w:t>
      </w:r>
    </w:p>
    <w:p w:rsidR="000B2E7A" w:rsidRPr="00D45851" w:rsidRDefault="000B2E7A" w:rsidP="00321BDC">
      <w:pPr>
        <w:widowControl w:val="0"/>
        <w:tabs>
          <w:tab w:val="left" w:pos="284"/>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lang w:val="kk-KZ"/>
        </w:rPr>
        <w:t xml:space="preserve">5 </w:t>
      </w:r>
      <w:r w:rsidRPr="00D45851">
        <w:rPr>
          <w:rFonts w:ascii="Times New Roman" w:hAnsi="Times New Roman" w:cs="Times New Roman"/>
          <w:sz w:val="24"/>
          <w:szCs w:val="24"/>
        </w:rPr>
        <w:t>Дайте характеристику Европейским  Сообществам  в 70-е – первой  половине 80-х  г</w:t>
      </w:r>
    </w:p>
    <w:p w:rsidR="000B2E7A" w:rsidRPr="00D45851" w:rsidRDefault="000B2E7A" w:rsidP="00321BDC">
      <w:pPr>
        <w:widowControl w:val="0"/>
        <w:tabs>
          <w:tab w:val="left" w:pos="284"/>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lang w:val="kk-KZ"/>
        </w:rPr>
        <w:t xml:space="preserve">6 </w:t>
      </w:r>
      <w:r w:rsidRPr="00D45851">
        <w:rPr>
          <w:rFonts w:ascii="Times New Roman" w:hAnsi="Times New Roman" w:cs="Times New Roman"/>
          <w:sz w:val="24"/>
          <w:szCs w:val="24"/>
        </w:rPr>
        <w:t>Какова роль научно-технического  сотрудничества  западноевропейских  стран  в активизации  интеграционного  процесса  в  начале 80-х  гг.</w:t>
      </w:r>
    </w:p>
    <w:p w:rsidR="000B2E7A" w:rsidRPr="00D45851" w:rsidRDefault="000B2E7A" w:rsidP="00321BDC">
      <w:pPr>
        <w:widowControl w:val="0"/>
        <w:tabs>
          <w:tab w:val="left" w:pos="284"/>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lang w:val="kk-KZ"/>
        </w:rPr>
        <w:t xml:space="preserve">7 </w:t>
      </w:r>
      <w:r w:rsidRPr="00D45851">
        <w:rPr>
          <w:rFonts w:ascii="Times New Roman" w:hAnsi="Times New Roman" w:cs="Times New Roman"/>
          <w:sz w:val="24"/>
          <w:szCs w:val="24"/>
        </w:rPr>
        <w:t xml:space="preserve">Необходимость и процесс создания Экономического и Валютного союза. </w:t>
      </w:r>
    </w:p>
    <w:p w:rsidR="000B2E7A" w:rsidRPr="00D45851" w:rsidRDefault="000B2E7A" w:rsidP="00321BDC">
      <w:pPr>
        <w:widowControl w:val="0"/>
        <w:tabs>
          <w:tab w:val="left" w:pos="284"/>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lang w:val="kk-KZ"/>
        </w:rPr>
        <w:t xml:space="preserve">8 </w:t>
      </w:r>
      <w:r w:rsidRPr="00D45851">
        <w:rPr>
          <w:rFonts w:ascii="Times New Roman" w:hAnsi="Times New Roman" w:cs="Times New Roman"/>
          <w:sz w:val="24"/>
          <w:szCs w:val="24"/>
        </w:rPr>
        <w:t xml:space="preserve">Архитектура ЕС. Общая внешняя политика и общая политика безопасности. </w:t>
      </w:r>
    </w:p>
    <w:p w:rsidR="000B2E7A" w:rsidRPr="00D45851" w:rsidRDefault="000B2E7A" w:rsidP="00321BDC">
      <w:pPr>
        <w:widowControl w:val="0"/>
        <w:tabs>
          <w:tab w:val="left" w:pos="284"/>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lang w:val="kk-KZ"/>
        </w:rPr>
        <w:t xml:space="preserve">9 </w:t>
      </w:r>
      <w:r w:rsidRPr="00D45851">
        <w:rPr>
          <w:rFonts w:ascii="Times New Roman" w:hAnsi="Times New Roman" w:cs="Times New Roman"/>
          <w:sz w:val="24"/>
          <w:szCs w:val="24"/>
        </w:rPr>
        <w:t xml:space="preserve">Вступление в ЕС Австрии, Финляндии, Швеции. Развитие ассоциации с </w:t>
      </w:r>
      <w:r w:rsidRPr="00D45851">
        <w:rPr>
          <w:rFonts w:ascii="Times New Roman" w:hAnsi="Times New Roman" w:cs="Times New Roman"/>
          <w:sz w:val="24"/>
          <w:szCs w:val="24"/>
          <w:lang w:val="kk-KZ"/>
        </w:rPr>
        <w:t xml:space="preserve"> </w:t>
      </w:r>
      <w:r w:rsidRPr="00D45851">
        <w:rPr>
          <w:rFonts w:ascii="Times New Roman" w:hAnsi="Times New Roman" w:cs="Times New Roman"/>
          <w:sz w:val="24"/>
          <w:szCs w:val="24"/>
        </w:rPr>
        <w:t xml:space="preserve">государствами Центральной и Юго-Восточной Европы (ЦВЕ). “ </w:t>
      </w:r>
    </w:p>
    <w:p w:rsidR="000B2E7A" w:rsidRPr="00D45851" w:rsidRDefault="000B2E7A" w:rsidP="00321BDC">
      <w:pPr>
        <w:widowControl w:val="0"/>
        <w:shd w:val="clear" w:color="auto" w:fill="FFFFFF"/>
        <w:tabs>
          <w:tab w:val="left" w:pos="9214"/>
        </w:tabs>
        <w:spacing w:after="0" w:line="240" w:lineRule="auto"/>
        <w:ind w:left="-426" w:firstLine="510"/>
        <w:jc w:val="both"/>
        <w:rPr>
          <w:rFonts w:ascii="Times New Roman" w:hAnsi="Times New Roman" w:cs="Times New Roman"/>
          <w:sz w:val="24"/>
          <w:szCs w:val="24"/>
        </w:rPr>
      </w:pPr>
    </w:p>
    <w:p w:rsidR="000B2E7A" w:rsidRPr="00D45851" w:rsidRDefault="000B2E7A" w:rsidP="00321BDC">
      <w:pPr>
        <w:widowControl w:val="0"/>
        <w:tabs>
          <w:tab w:val="left" w:pos="9214"/>
        </w:tabs>
        <w:adjustRightInd w:val="0"/>
        <w:spacing w:after="0" w:line="240" w:lineRule="auto"/>
        <w:ind w:left="-426" w:firstLine="510"/>
        <w:jc w:val="both"/>
        <w:rPr>
          <w:rFonts w:ascii="Times New Roman" w:hAnsi="Times New Roman" w:cs="Times New Roman"/>
          <w:bCs/>
          <w:sz w:val="24"/>
          <w:szCs w:val="24"/>
        </w:rPr>
      </w:pPr>
    </w:p>
    <w:p w:rsidR="000B2E7A" w:rsidRPr="00D45851" w:rsidRDefault="000B2E7A" w:rsidP="00321BDC">
      <w:pPr>
        <w:widowControl w:val="0"/>
        <w:tabs>
          <w:tab w:val="left" w:pos="9214"/>
        </w:tabs>
        <w:adjustRightInd w:val="0"/>
        <w:spacing w:after="0" w:line="240" w:lineRule="auto"/>
        <w:ind w:left="-426" w:firstLine="510"/>
        <w:jc w:val="both"/>
        <w:rPr>
          <w:rFonts w:ascii="Times New Roman" w:hAnsi="Times New Roman" w:cs="Times New Roman"/>
          <w:bCs/>
          <w:caps/>
          <w:sz w:val="24"/>
          <w:szCs w:val="24"/>
        </w:rPr>
      </w:pPr>
      <w:r w:rsidRPr="00D45851">
        <w:rPr>
          <w:rFonts w:ascii="Times New Roman" w:hAnsi="Times New Roman" w:cs="Times New Roman"/>
          <w:caps/>
          <w:sz w:val="24"/>
          <w:szCs w:val="24"/>
        </w:rPr>
        <w:t xml:space="preserve">Тема 2.  Институты </w:t>
      </w:r>
      <w:r w:rsidR="00657CB6" w:rsidRPr="00D45851">
        <w:rPr>
          <w:rFonts w:ascii="Times New Roman" w:hAnsi="Times New Roman" w:cs="Times New Roman"/>
          <w:sz w:val="24"/>
          <w:szCs w:val="24"/>
        </w:rPr>
        <w:t>Евразийской интеграции</w:t>
      </w:r>
    </w:p>
    <w:p w:rsidR="000B2E7A" w:rsidRPr="00D45851" w:rsidRDefault="000B2E7A" w:rsidP="00321BDC">
      <w:pPr>
        <w:widowControl w:val="0"/>
        <w:tabs>
          <w:tab w:val="left" w:pos="9214"/>
        </w:tabs>
        <w:spacing w:after="0" w:line="240" w:lineRule="auto"/>
        <w:ind w:left="-426" w:firstLine="510"/>
        <w:jc w:val="both"/>
        <w:rPr>
          <w:rFonts w:ascii="Times New Roman" w:hAnsi="Times New Roman" w:cs="Times New Roman"/>
          <w:caps/>
          <w:sz w:val="24"/>
          <w:szCs w:val="24"/>
        </w:rPr>
      </w:pPr>
    </w:p>
    <w:p w:rsidR="000B2E7A" w:rsidRPr="00D45851" w:rsidRDefault="000B2E7A" w:rsidP="00321BDC">
      <w:pPr>
        <w:pStyle w:val="7"/>
        <w:keepNext w:val="0"/>
        <w:tabs>
          <w:tab w:val="left" w:pos="9214"/>
        </w:tabs>
        <w:spacing w:before="0" w:line="240" w:lineRule="auto"/>
        <w:ind w:left="-426" w:firstLine="510"/>
        <w:jc w:val="both"/>
        <w:rPr>
          <w:rFonts w:ascii="Times New Roman" w:hAnsi="Times New Roman" w:cs="Times New Roman"/>
          <w:bCs/>
          <w:color w:val="auto"/>
          <w:sz w:val="24"/>
          <w:szCs w:val="24"/>
        </w:rPr>
      </w:pPr>
      <w:r w:rsidRPr="00D45851">
        <w:rPr>
          <w:rFonts w:ascii="Times New Roman" w:hAnsi="Times New Roman" w:cs="Times New Roman"/>
          <w:color w:val="auto"/>
          <w:sz w:val="24"/>
          <w:szCs w:val="24"/>
        </w:rPr>
        <w:t>Задания СРС</w:t>
      </w:r>
    </w:p>
    <w:p w:rsidR="000B2E7A" w:rsidRPr="00D45851" w:rsidRDefault="000B2E7A" w:rsidP="00321BDC">
      <w:pPr>
        <w:widowControl w:val="0"/>
        <w:tabs>
          <w:tab w:val="left" w:pos="9214"/>
        </w:tabs>
        <w:spacing w:after="0" w:line="240" w:lineRule="auto"/>
        <w:ind w:left="-426" w:firstLine="510"/>
        <w:jc w:val="both"/>
        <w:rPr>
          <w:rFonts w:ascii="Times New Roman" w:hAnsi="Times New Roman" w:cs="Times New Roman"/>
          <w:sz w:val="24"/>
          <w:szCs w:val="24"/>
        </w:rPr>
      </w:pPr>
      <w:r w:rsidRPr="00D45851">
        <w:rPr>
          <w:rFonts w:ascii="Times New Roman" w:hAnsi="Times New Roman" w:cs="Times New Roman"/>
          <w:sz w:val="24"/>
          <w:szCs w:val="24"/>
        </w:rPr>
        <w:t>1. Подготовиться к устному обсуждению вопросов темы</w:t>
      </w:r>
    </w:p>
    <w:p w:rsidR="000B2E7A" w:rsidRPr="00D45851" w:rsidRDefault="000B2E7A" w:rsidP="00321BDC">
      <w:pPr>
        <w:widowControl w:val="0"/>
        <w:tabs>
          <w:tab w:val="left" w:pos="9214"/>
        </w:tabs>
        <w:spacing w:after="0" w:line="240" w:lineRule="auto"/>
        <w:ind w:left="-426" w:firstLine="510"/>
        <w:jc w:val="both"/>
        <w:rPr>
          <w:rFonts w:ascii="Times New Roman" w:hAnsi="Times New Roman" w:cs="Times New Roman"/>
          <w:sz w:val="24"/>
          <w:szCs w:val="24"/>
        </w:rPr>
      </w:pPr>
      <w:r w:rsidRPr="00D45851">
        <w:rPr>
          <w:rFonts w:ascii="Times New Roman" w:hAnsi="Times New Roman" w:cs="Times New Roman"/>
          <w:sz w:val="24"/>
          <w:szCs w:val="24"/>
        </w:rPr>
        <w:t>2. Ответить на вопросы для самоконтроля</w:t>
      </w:r>
    </w:p>
    <w:p w:rsidR="000B2E7A" w:rsidRPr="00D45851" w:rsidRDefault="000B2E7A" w:rsidP="00321BDC">
      <w:pPr>
        <w:widowControl w:val="0"/>
        <w:tabs>
          <w:tab w:val="left" w:pos="9214"/>
        </w:tabs>
        <w:spacing w:after="0" w:line="240" w:lineRule="auto"/>
        <w:ind w:left="-426" w:firstLine="510"/>
        <w:jc w:val="both"/>
        <w:rPr>
          <w:rFonts w:ascii="Times New Roman" w:hAnsi="Times New Roman" w:cs="Times New Roman"/>
          <w:sz w:val="24"/>
          <w:szCs w:val="24"/>
        </w:rPr>
      </w:pPr>
      <w:r w:rsidRPr="00D45851">
        <w:rPr>
          <w:rFonts w:ascii="Times New Roman" w:hAnsi="Times New Roman" w:cs="Times New Roman"/>
          <w:sz w:val="24"/>
          <w:szCs w:val="24"/>
        </w:rPr>
        <w:t>3. Выполнить задания</w:t>
      </w:r>
    </w:p>
    <w:p w:rsidR="000B2E7A" w:rsidRPr="00D45851" w:rsidRDefault="000B2E7A" w:rsidP="00321BDC">
      <w:pPr>
        <w:widowControl w:val="0"/>
        <w:tabs>
          <w:tab w:val="left" w:pos="9214"/>
        </w:tabs>
        <w:spacing w:after="0" w:line="240" w:lineRule="auto"/>
        <w:ind w:left="-426" w:firstLine="510"/>
        <w:jc w:val="both"/>
        <w:rPr>
          <w:rFonts w:ascii="Times New Roman" w:hAnsi="Times New Roman" w:cs="Times New Roman"/>
          <w:sz w:val="24"/>
          <w:szCs w:val="24"/>
        </w:rPr>
      </w:pPr>
      <w:r w:rsidRPr="00D45851">
        <w:rPr>
          <w:rFonts w:ascii="Times New Roman" w:hAnsi="Times New Roman" w:cs="Times New Roman"/>
          <w:sz w:val="24"/>
          <w:szCs w:val="24"/>
        </w:rPr>
        <w:t>5. Подготовить аналитический доклад на темы:</w:t>
      </w:r>
    </w:p>
    <w:p w:rsidR="000B2E7A" w:rsidRPr="00D45851" w:rsidRDefault="000B2E7A" w:rsidP="00321BDC">
      <w:pPr>
        <w:pStyle w:val="ae"/>
        <w:widowControl w:val="0"/>
        <w:tabs>
          <w:tab w:val="num" w:pos="540"/>
          <w:tab w:val="left" w:pos="9214"/>
        </w:tabs>
        <w:ind w:left="-426" w:firstLine="510"/>
        <w:jc w:val="both"/>
        <w:rPr>
          <w:sz w:val="24"/>
          <w:szCs w:val="24"/>
        </w:rPr>
      </w:pPr>
      <w:r w:rsidRPr="00D45851">
        <w:rPr>
          <w:sz w:val="24"/>
          <w:szCs w:val="24"/>
        </w:rPr>
        <w:lastRenderedPageBreak/>
        <w:t>«Эффективность деятельности институтов Европейского Союза в посткризисный период»</w:t>
      </w:r>
    </w:p>
    <w:p w:rsidR="000B2E7A" w:rsidRPr="00D45851" w:rsidRDefault="000B2E7A" w:rsidP="00321BDC">
      <w:pPr>
        <w:widowControl w:val="0"/>
        <w:tabs>
          <w:tab w:val="left" w:pos="9214"/>
        </w:tabs>
        <w:spacing w:after="0" w:line="240" w:lineRule="auto"/>
        <w:ind w:left="-426" w:firstLine="510"/>
        <w:jc w:val="both"/>
        <w:rPr>
          <w:rFonts w:ascii="Times New Roman" w:hAnsi="Times New Roman" w:cs="Times New Roman"/>
          <w:sz w:val="24"/>
          <w:szCs w:val="24"/>
        </w:rPr>
      </w:pPr>
    </w:p>
    <w:p w:rsidR="000B2E7A" w:rsidRPr="00D45851" w:rsidRDefault="000B2E7A" w:rsidP="00321BDC">
      <w:pPr>
        <w:widowControl w:val="0"/>
        <w:tabs>
          <w:tab w:val="left" w:pos="9214"/>
        </w:tabs>
        <w:spacing w:after="0" w:line="240" w:lineRule="auto"/>
        <w:ind w:left="-426" w:firstLine="510"/>
        <w:jc w:val="both"/>
        <w:rPr>
          <w:rFonts w:ascii="Times New Roman" w:hAnsi="Times New Roman" w:cs="Times New Roman"/>
          <w:sz w:val="24"/>
          <w:szCs w:val="24"/>
          <w:lang w:val="kk-KZ"/>
        </w:rPr>
      </w:pPr>
    </w:p>
    <w:p w:rsidR="000B2E7A" w:rsidRPr="00D45851" w:rsidRDefault="000B2E7A" w:rsidP="00321BDC">
      <w:pPr>
        <w:widowControl w:val="0"/>
        <w:tabs>
          <w:tab w:val="left" w:pos="9214"/>
        </w:tabs>
        <w:spacing w:after="0" w:line="240" w:lineRule="auto"/>
        <w:ind w:left="-426" w:firstLine="510"/>
        <w:jc w:val="both"/>
        <w:rPr>
          <w:rFonts w:ascii="Times New Roman" w:hAnsi="Times New Roman" w:cs="Times New Roman"/>
          <w:sz w:val="24"/>
          <w:szCs w:val="24"/>
        </w:rPr>
      </w:pPr>
      <w:r w:rsidRPr="00D45851">
        <w:rPr>
          <w:rFonts w:ascii="Times New Roman" w:hAnsi="Times New Roman" w:cs="Times New Roman"/>
          <w:sz w:val="24"/>
          <w:szCs w:val="24"/>
        </w:rPr>
        <w:t>Вопросы для обсуждения</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 xml:space="preserve">1. Каковы общие  признаки  и  классификация  институтов  Европейского  Союза. </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 xml:space="preserve">2. Совет  Министров  как  институт  представляющий  интересы государств-членов.  </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 xml:space="preserve">3. Дайте общую характеристику Европейского Парламента; Состав и порядок формирования Европарламента, его статус. </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 xml:space="preserve">4. Суд  Европейского Сообщества как орган конституционного контроля. </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 xml:space="preserve">5. Каковы правовые основы деятельности  Суда ЕС. </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lang w:val="kk-KZ"/>
        </w:rPr>
        <w:t>6</w:t>
      </w:r>
      <w:r w:rsidRPr="00D45851">
        <w:rPr>
          <w:rFonts w:ascii="Times New Roman" w:hAnsi="Times New Roman" w:cs="Times New Roman"/>
          <w:sz w:val="24"/>
          <w:szCs w:val="24"/>
        </w:rPr>
        <w:t xml:space="preserve">. Охарактеризуйте деятельность Палаты  аудиторов.  </w:t>
      </w:r>
    </w:p>
    <w:p w:rsidR="000B2E7A" w:rsidRPr="00D45851" w:rsidRDefault="000B2E7A" w:rsidP="00321BDC">
      <w:pPr>
        <w:widowControl w:val="0"/>
        <w:tabs>
          <w:tab w:val="left" w:pos="9214"/>
        </w:tabs>
        <w:spacing w:after="0" w:line="240" w:lineRule="auto"/>
        <w:ind w:left="-426" w:firstLine="510"/>
        <w:jc w:val="both"/>
        <w:rPr>
          <w:rFonts w:ascii="Times New Roman" w:hAnsi="Times New Roman" w:cs="Times New Roman"/>
          <w:sz w:val="24"/>
          <w:szCs w:val="24"/>
        </w:rPr>
      </w:pPr>
    </w:p>
    <w:p w:rsidR="000B2E7A" w:rsidRPr="00D45851" w:rsidRDefault="000B2E7A" w:rsidP="00321BDC">
      <w:pPr>
        <w:widowControl w:val="0"/>
        <w:tabs>
          <w:tab w:val="left" w:pos="9214"/>
        </w:tabs>
        <w:adjustRightInd w:val="0"/>
        <w:spacing w:after="0" w:line="240" w:lineRule="auto"/>
        <w:ind w:left="-426" w:firstLine="510"/>
        <w:jc w:val="both"/>
        <w:rPr>
          <w:rFonts w:ascii="Times New Roman" w:hAnsi="Times New Roman" w:cs="Times New Roman"/>
          <w:caps/>
          <w:sz w:val="24"/>
          <w:szCs w:val="24"/>
        </w:rPr>
      </w:pPr>
    </w:p>
    <w:p w:rsidR="000B2E7A" w:rsidRPr="00D45851" w:rsidRDefault="000B2E7A" w:rsidP="00321BDC">
      <w:pPr>
        <w:widowControl w:val="0"/>
        <w:tabs>
          <w:tab w:val="left" w:pos="9214"/>
        </w:tabs>
        <w:adjustRightInd w:val="0"/>
        <w:spacing w:after="0" w:line="240" w:lineRule="auto"/>
        <w:ind w:left="-426" w:firstLine="510"/>
        <w:jc w:val="both"/>
        <w:rPr>
          <w:rFonts w:ascii="Times New Roman" w:hAnsi="Times New Roman" w:cs="Times New Roman"/>
          <w:bCs/>
          <w:caps/>
          <w:sz w:val="24"/>
          <w:szCs w:val="24"/>
        </w:rPr>
      </w:pPr>
      <w:r w:rsidRPr="00D45851">
        <w:rPr>
          <w:rFonts w:ascii="Times New Roman" w:hAnsi="Times New Roman" w:cs="Times New Roman"/>
          <w:caps/>
          <w:sz w:val="24"/>
          <w:szCs w:val="24"/>
        </w:rPr>
        <w:t xml:space="preserve">Тема 3. Политики и основные направления </w:t>
      </w:r>
      <w:r w:rsidR="00657CB6" w:rsidRPr="00D45851">
        <w:rPr>
          <w:rFonts w:ascii="Times New Roman" w:hAnsi="Times New Roman" w:cs="Times New Roman"/>
          <w:sz w:val="24"/>
          <w:szCs w:val="24"/>
        </w:rPr>
        <w:t>Евразийской интеграции</w:t>
      </w:r>
      <w:r w:rsidRPr="00D45851">
        <w:rPr>
          <w:rFonts w:ascii="Times New Roman" w:hAnsi="Times New Roman" w:cs="Times New Roman"/>
          <w:caps/>
          <w:sz w:val="24"/>
          <w:szCs w:val="24"/>
        </w:rPr>
        <w:t>.</w:t>
      </w:r>
    </w:p>
    <w:p w:rsidR="000B2E7A" w:rsidRPr="00D45851" w:rsidRDefault="000B2E7A" w:rsidP="00321BDC">
      <w:pPr>
        <w:pStyle w:val="8"/>
        <w:keepNext w:val="0"/>
        <w:tabs>
          <w:tab w:val="left" w:pos="9214"/>
        </w:tabs>
        <w:spacing w:before="0" w:line="240" w:lineRule="auto"/>
        <w:ind w:left="-426" w:firstLine="510"/>
        <w:jc w:val="both"/>
        <w:rPr>
          <w:rFonts w:ascii="Times New Roman" w:hAnsi="Times New Roman" w:cs="Times New Roman"/>
          <w:color w:val="auto"/>
          <w:sz w:val="24"/>
          <w:szCs w:val="24"/>
          <w:lang w:val="kk-KZ"/>
        </w:rPr>
      </w:pPr>
    </w:p>
    <w:p w:rsidR="000B2E7A" w:rsidRPr="00D45851" w:rsidRDefault="000B2E7A" w:rsidP="00321BDC">
      <w:pPr>
        <w:pStyle w:val="8"/>
        <w:keepNext w:val="0"/>
        <w:tabs>
          <w:tab w:val="left" w:pos="9214"/>
        </w:tabs>
        <w:spacing w:before="0" w:line="240" w:lineRule="auto"/>
        <w:ind w:left="-426" w:firstLine="510"/>
        <w:jc w:val="both"/>
        <w:rPr>
          <w:rFonts w:ascii="Times New Roman" w:hAnsi="Times New Roman" w:cs="Times New Roman"/>
          <w:color w:val="auto"/>
          <w:sz w:val="24"/>
          <w:szCs w:val="24"/>
        </w:rPr>
      </w:pPr>
      <w:r w:rsidRPr="00D45851">
        <w:rPr>
          <w:rFonts w:ascii="Times New Roman" w:hAnsi="Times New Roman" w:cs="Times New Roman"/>
          <w:color w:val="auto"/>
          <w:sz w:val="24"/>
          <w:szCs w:val="24"/>
        </w:rPr>
        <w:t>Задания СРС</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1. Подготовиться к устному обсуждению вопросов темы</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2. Ответить на вопросы для самоконтроля</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3. Выполнить предложенные задания</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4. Работа с кейсами темы</w:t>
      </w:r>
    </w:p>
    <w:p w:rsidR="000B2E7A" w:rsidRPr="00D45851" w:rsidRDefault="000B2E7A" w:rsidP="00321BDC">
      <w:pPr>
        <w:widowControl w:val="0"/>
        <w:tabs>
          <w:tab w:val="left" w:pos="9214"/>
        </w:tabs>
        <w:spacing w:after="0" w:line="240" w:lineRule="auto"/>
        <w:ind w:left="-426" w:firstLine="510"/>
        <w:jc w:val="both"/>
        <w:rPr>
          <w:rFonts w:ascii="Times New Roman" w:hAnsi="Times New Roman" w:cs="Times New Roman"/>
          <w:sz w:val="24"/>
          <w:szCs w:val="24"/>
        </w:rPr>
      </w:pPr>
      <w:r w:rsidRPr="00D45851">
        <w:rPr>
          <w:rFonts w:ascii="Times New Roman" w:hAnsi="Times New Roman" w:cs="Times New Roman"/>
          <w:sz w:val="24"/>
          <w:szCs w:val="24"/>
        </w:rPr>
        <w:t>Подготовить реферат на тему: «Формирование  Экономического  и  Валютного  Союза (ЭВС),  его  этапы», или «Введение  единой  валюты  «евро»</w:t>
      </w:r>
    </w:p>
    <w:p w:rsidR="000B2E7A" w:rsidRPr="00D45851" w:rsidRDefault="000B2E7A" w:rsidP="00321BDC">
      <w:pPr>
        <w:widowControl w:val="0"/>
        <w:tabs>
          <w:tab w:val="left" w:pos="9214"/>
        </w:tabs>
        <w:autoSpaceDE w:val="0"/>
        <w:autoSpaceDN w:val="0"/>
        <w:adjustRightInd w:val="0"/>
        <w:spacing w:after="0" w:line="240" w:lineRule="auto"/>
        <w:ind w:left="-426" w:firstLine="510"/>
        <w:jc w:val="both"/>
        <w:rPr>
          <w:rFonts w:ascii="Times New Roman" w:hAnsi="Times New Roman" w:cs="Times New Roman"/>
          <w:bCs/>
          <w:sz w:val="24"/>
          <w:szCs w:val="24"/>
        </w:rPr>
      </w:pPr>
    </w:p>
    <w:p w:rsidR="000B2E7A" w:rsidRPr="00D45851" w:rsidRDefault="000B2E7A" w:rsidP="00321BDC">
      <w:pPr>
        <w:widowControl w:val="0"/>
        <w:tabs>
          <w:tab w:val="left" w:pos="9214"/>
        </w:tabs>
        <w:autoSpaceDE w:val="0"/>
        <w:autoSpaceDN w:val="0"/>
        <w:adjustRightInd w:val="0"/>
        <w:spacing w:after="0" w:line="240" w:lineRule="auto"/>
        <w:ind w:left="-426" w:firstLine="510"/>
        <w:jc w:val="both"/>
        <w:rPr>
          <w:rFonts w:ascii="Times New Roman" w:hAnsi="Times New Roman" w:cs="Times New Roman"/>
          <w:bCs/>
          <w:sz w:val="24"/>
          <w:szCs w:val="24"/>
        </w:rPr>
      </w:pPr>
      <w:r w:rsidRPr="00D45851">
        <w:rPr>
          <w:rFonts w:ascii="Times New Roman" w:hAnsi="Times New Roman" w:cs="Times New Roman"/>
          <w:bCs/>
          <w:sz w:val="24"/>
          <w:szCs w:val="24"/>
        </w:rPr>
        <w:t>Вопросы для самоконтроля</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 xml:space="preserve">1. Торговый  период  интеграционного  процесса и его  хронологические рамки.  </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 xml:space="preserve">2.Задачи  и  особенности  торговой  политики.  </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 xml:space="preserve">3. Экономический  период  интеграционного  процесса,  его  особенности. </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 xml:space="preserve">4. Основные направления конкурентной политики. </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 xml:space="preserve">4.1 Основы промышленной политики.  </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 xml:space="preserve">4.2 Научно-техническая  политика,  её  цель.  </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 xml:space="preserve">4.3 Основы  энергетической политики.  </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 xml:space="preserve">4.4 Общая  транспортная  политика.  </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 xml:space="preserve">5. Социальное  измерение интеграции. </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 xml:space="preserve">6. Политика в области экологии, культуры и образования.  </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 xml:space="preserve">7. Политический  период  интеграции:  хронологические  рамки  и особенности. </w:t>
      </w:r>
    </w:p>
    <w:p w:rsidR="000B2E7A" w:rsidRPr="00D45851" w:rsidRDefault="000B2E7A" w:rsidP="00321BDC">
      <w:pPr>
        <w:widowControl w:val="0"/>
        <w:tabs>
          <w:tab w:val="left" w:pos="9214"/>
        </w:tabs>
        <w:spacing w:after="0" w:line="240" w:lineRule="auto"/>
        <w:ind w:left="-426" w:firstLine="510"/>
        <w:jc w:val="both"/>
        <w:rPr>
          <w:rFonts w:ascii="Times New Roman" w:hAnsi="Times New Roman" w:cs="Times New Roman"/>
          <w:sz w:val="24"/>
          <w:szCs w:val="24"/>
        </w:rPr>
      </w:pPr>
    </w:p>
    <w:p w:rsidR="000B2E7A" w:rsidRPr="00D45851" w:rsidRDefault="000B2E7A" w:rsidP="00321BDC">
      <w:pPr>
        <w:widowControl w:val="0"/>
        <w:tabs>
          <w:tab w:val="left" w:pos="9214"/>
        </w:tabs>
        <w:spacing w:after="0" w:line="240" w:lineRule="auto"/>
        <w:ind w:left="-426" w:firstLine="510"/>
        <w:jc w:val="both"/>
        <w:rPr>
          <w:rFonts w:ascii="Times New Roman" w:hAnsi="Times New Roman" w:cs="Times New Roman"/>
          <w:sz w:val="24"/>
          <w:szCs w:val="24"/>
        </w:rPr>
      </w:pPr>
    </w:p>
    <w:p w:rsidR="000B2E7A" w:rsidRPr="00D45851" w:rsidRDefault="000B2E7A" w:rsidP="00321BDC">
      <w:pPr>
        <w:widowControl w:val="0"/>
        <w:tabs>
          <w:tab w:val="left" w:pos="9214"/>
        </w:tabs>
        <w:spacing w:after="0" w:line="240" w:lineRule="auto"/>
        <w:ind w:left="-426" w:firstLine="510"/>
        <w:jc w:val="both"/>
        <w:rPr>
          <w:rFonts w:ascii="Times New Roman" w:hAnsi="Times New Roman" w:cs="Times New Roman"/>
          <w:caps/>
          <w:sz w:val="24"/>
          <w:szCs w:val="24"/>
          <w:lang w:eastAsia="ko-KR"/>
        </w:rPr>
      </w:pPr>
      <w:r w:rsidRPr="00D45851">
        <w:rPr>
          <w:rFonts w:ascii="Times New Roman" w:hAnsi="Times New Roman" w:cs="Times New Roman"/>
          <w:caps/>
          <w:sz w:val="24"/>
          <w:szCs w:val="24"/>
          <w:lang w:eastAsia="ko-KR"/>
        </w:rPr>
        <w:t>Тема 4. Эволюция идеи евразийства и процесс  создания  Евразийского Союза</w:t>
      </w:r>
    </w:p>
    <w:p w:rsidR="000B2E7A" w:rsidRPr="00D45851" w:rsidRDefault="000B2E7A" w:rsidP="00321BDC">
      <w:pPr>
        <w:widowControl w:val="0"/>
        <w:tabs>
          <w:tab w:val="left" w:pos="9214"/>
        </w:tabs>
        <w:spacing w:after="0" w:line="240" w:lineRule="auto"/>
        <w:ind w:left="-426" w:firstLine="510"/>
        <w:jc w:val="both"/>
        <w:rPr>
          <w:rFonts w:ascii="Times New Roman" w:hAnsi="Times New Roman" w:cs="Times New Roman"/>
          <w:bCs/>
          <w:caps/>
          <w:sz w:val="24"/>
          <w:szCs w:val="24"/>
        </w:rPr>
      </w:pPr>
      <w:r w:rsidRPr="00D45851">
        <w:rPr>
          <w:rFonts w:ascii="Times New Roman" w:hAnsi="Times New Roman" w:cs="Times New Roman"/>
          <w:caps/>
          <w:sz w:val="24"/>
          <w:szCs w:val="24"/>
          <w:lang w:val="kk-KZ"/>
        </w:rPr>
        <w:t>.</w:t>
      </w:r>
    </w:p>
    <w:p w:rsidR="000B2E7A" w:rsidRPr="00D45851" w:rsidRDefault="000B2E7A" w:rsidP="00321BDC">
      <w:pPr>
        <w:widowControl w:val="0"/>
        <w:tabs>
          <w:tab w:val="left" w:pos="9214"/>
        </w:tabs>
        <w:spacing w:after="0" w:line="240" w:lineRule="auto"/>
        <w:ind w:left="-426" w:firstLine="510"/>
        <w:jc w:val="both"/>
        <w:rPr>
          <w:rFonts w:ascii="Times New Roman" w:hAnsi="Times New Roman" w:cs="Times New Roman"/>
          <w:bCs/>
          <w:sz w:val="24"/>
          <w:szCs w:val="24"/>
        </w:rPr>
      </w:pPr>
      <w:r w:rsidRPr="00D45851">
        <w:rPr>
          <w:rFonts w:ascii="Times New Roman" w:hAnsi="Times New Roman" w:cs="Times New Roman"/>
          <w:bCs/>
          <w:sz w:val="24"/>
          <w:szCs w:val="24"/>
        </w:rPr>
        <w:t>Задания СРС</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1. Подготовиться к устному обсуждению вопросов темы.</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2. Ответить на вопросы для самоконтроля.</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3. Выполнить предложенные задания.</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4. Ответить на тестовые вопросы.</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lang w:eastAsia="ko-KR"/>
        </w:rPr>
      </w:pPr>
      <w:r w:rsidRPr="00D45851">
        <w:rPr>
          <w:rFonts w:ascii="Times New Roman" w:hAnsi="Times New Roman" w:cs="Times New Roman"/>
          <w:sz w:val="24"/>
          <w:szCs w:val="24"/>
          <w:lang w:eastAsia="ko-KR"/>
        </w:rPr>
        <w:t>5. Составить дополнительный глоссарий по теме.</w:t>
      </w:r>
    </w:p>
    <w:p w:rsidR="000B2E7A" w:rsidRPr="00D45851" w:rsidRDefault="000B2E7A" w:rsidP="00321BDC">
      <w:pPr>
        <w:widowControl w:val="0"/>
        <w:tabs>
          <w:tab w:val="left" w:pos="9214"/>
        </w:tabs>
        <w:spacing w:after="0" w:line="240" w:lineRule="auto"/>
        <w:ind w:left="-426" w:firstLine="510"/>
        <w:jc w:val="both"/>
        <w:rPr>
          <w:rFonts w:ascii="Times New Roman" w:hAnsi="Times New Roman" w:cs="Times New Roman"/>
          <w:sz w:val="24"/>
          <w:szCs w:val="24"/>
          <w:lang w:val="kk-KZ"/>
        </w:rPr>
      </w:pPr>
    </w:p>
    <w:p w:rsidR="000B2E7A" w:rsidRPr="00D45851" w:rsidRDefault="000B2E7A" w:rsidP="00321BDC">
      <w:pPr>
        <w:widowControl w:val="0"/>
        <w:tabs>
          <w:tab w:val="left" w:pos="9214"/>
        </w:tabs>
        <w:spacing w:after="0" w:line="240" w:lineRule="auto"/>
        <w:ind w:left="-426" w:firstLine="510"/>
        <w:jc w:val="both"/>
        <w:rPr>
          <w:rFonts w:ascii="Times New Roman" w:hAnsi="Times New Roman" w:cs="Times New Roman"/>
          <w:sz w:val="24"/>
          <w:szCs w:val="24"/>
        </w:rPr>
      </w:pPr>
      <w:r w:rsidRPr="00D45851">
        <w:rPr>
          <w:rFonts w:ascii="Times New Roman" w:hAnsi="Times New Roman" w:cs="Times New Roman"/>
          <w:sz w:val="24"/>
          <w:szCs w:val="24"/>
        </w:rPr>
        <w:t xml:space="preserve">Провести дискуссию на тему: «Казахстан – евроазиатская  страна», «Интеграционные идеи Н.Назарбаева в книгах “На пороге XXI века” и “Десять простых шагов навстречу  простым  людям».  </w:t>
      </w:r>
    </w:p>
    <w:p w:rsidR="000B2E7A" w:rsidRPr="00D45851" w:rsidRDefault="000B2E7A" w:rsidP="00321BDC">
      <w:pPr>
        <w:widowControl w:val="0"/>
        <w:tabs>
          <w:tab w:val="left" w:pos="9214"/>
        </w:tabs>
        <w:spacing w:after="0" w:line="240" w:lineRule="auto"/>
        <w:ind w:left="-426" w:firstLine="510"/>
        <w:jc w:val="both"/>
        <w:rPr>
          <w:rFonts w:ascii="Times New Roman" w:hAnsi="Times New Roman" w:cs="Times New Roman"/>
          <w:bCs/>
          <w:sz w:val="24"/>
          <w:szCs w:val="24"/>
        </w:rPr>
      </w:pPr>
    </w:p>
    <w:p w:rsidR="000B2E7A" w:rsidRPr="00D45851" w:rsidRDefault="000B2E7A" w:rsidP="00321BDC">
      <w:pPr>
        <w:widowControl w:val="0"/>
        <w:tabs>
          <w:tab w:val="left" w:pos="9214"/>
        </w:tabs>
        <w:spacing w:after="0" w:line="240" w:lineRule="auto"/>
        <w:ind w:left="-426" w:firstLine="510"/>
        <w:jc w:val="both"/>
        <w:rPr>
          <w:rFonts w:ascii="Times New Roman" w:hAnsi="Times New Roman" w:cs="Times New Roman"/>
          <w:bCs/>
          <w:sz w:val="24"/>
          <w:szCs w:val="24"/>
        </w:rPr>
      </w:pPr>
      <w:r w:rsidRPr="00D45851">
        <w:rPr>
          <w:rFonts w:ascii="Times New Roman" w:hAnsi="Times New Roman" w:cs="Times New Roman"/>
          <w:bCs/>
          <w:sz w:val="24"/>
          <w:szCs w:val="24"/>
        </w:rPr>
        <w:lastRenderedPageBreak/>
        <w:t>ВОПРОСЫ ДЛЯ САМОКОНТРОЛЯ</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 xml:space="preserve">1.Евразийство  и  славяно-тюркское  единство.  </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 xml:space="preserve">2. Выбор стратегии взаимоотношений государств Центральной Азии с Россией. </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 xml:space="preserve">3. Концептуальные разработки на территории Центральной Азии. </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4. Проект  создания  Евразийского  союза ( ЕАС)  Н.Назарбаева “ О  формировании  Евразийского Союза Государств”.</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 xml:space="preserve">5. Перспективы  развития  постсоветского  пространства.  </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 xml:space="preserve">6. Проблема  гражданства  и  создание  единого гуманитарного, образовательного и информационного пространства. </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 xml:space="preserve">7.  ЕАС, его  участники, совет  глав  государств  и  глав Правительств,  совет  министров  иностранных  дел, межгосударственный  исполнительный комитет ЕАС, совет по вопросам образования, культуры, науки, сфера обороны, сфера экологии. </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 xml:space="preserve">8.ООН и  проект ЕАС. </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 xml:space="preserve">9.Программа экономической интеграции стран Центральной Азии (1995-2000). </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 xml:space="preserve">10. Развитие  политического  диалога  и  совершенствование механизма  региональной  экономической  интеграции.  </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 xml:space="preserve">11. Особенности  центральноазиатской интеграции и ее перспективы. </w:t>
      </w:r>
    </w:p>
    <w:p w:rsidR="000B2E7A" w:rsidRPr="00D45851" w:rsidRDefault="000B2E7A" w:rsidP="00321BDC">
      <w:pPr>
        <w:widowControl w:val="0"/>
        <w:tabs>
          <w:tab w:val="left" w:pos="9214"/>
        </w:tabs>
        <w:spacing w:after="0" w:line="240" w:lineRule="auto"/>
        <w:ind w:left="-426" w:firstLine="510"/>
        <w:jc w:val="both"/>
        <w:rPr>
          <w:rFonts w:ascii="Times New Roman" w:hAnsi="Times New Roman" w:cs="Times New Roman"/>
          <w:sz w:val="24"/>
          <w:szCs w:val="24"/>
        </w:rPr>
      </w:pPr>
    </w:p>
    <w:p w:rsidR="000B2E7A" w:rsidRPr="00D45851" w:rsidRDefault="000B2E7A" w:rsidP="00321BDC">
      <w:pPr>
        <w:widowControl w:val="0"/>
        <w:tabs>
          <w:tab w:val="left" w:pos="9214"/>
        </w:tabs>
        <w:spacing w:after="0" w:line="240" w:lineRule="auto"/>
        <w:ind w:left="-426" w:firstLine="510"/>
        <w:jc w:val="both"/>
        <w:rPr>
          <w:rFonts w:ascii="Times New Roman" w:hAnsi="Times New Roman" w:cs="Times New Roman"/>
          <w:sz w:val="24"/>
          <w:szCs w:val="24"/>
        </w:rPr>
      </w:pPr>
    </w:p>
    <w:p w:rsidR="000B2E7A" w:rsidRPr="00D45851" w:rsidRDefault="000B2E7A" w:rsidP="00321BDC">
      <w:pPr>
        <w:widowControl w:val="0"/>
        <w:tabs>
          <w:tab w:val="left" w:pos="9214"/>
        </w:tabs>
        <w:spacing w:after="0" w:line="240" w:lineRule="auto"/>
        <w:ind w:left="-426" w:firstLine="510"/>
        <w:jc w:val="both"/>
        <w:rPr>
          <w:rFonts w:ascii="Times New Roman" w:hAnsi="Times New Roman" w:cs="Times New Roman"/>
          <w:caps/>
          <w:sz w:val="24"/>
          <w:szCs w:val="24"/>
        </w:rPr>
      </w:pPr>
      <w:r w:rsidRPr="00D45851">
        <w:rPr>
          <w:rFonts w:ascii="Times New Roman" w:hAnsi="Times New Roman" w:cs="Times New Roman"/>
          <w:caps/>
          <w:sz w:val="24"/>
          <w:szCs w:val="24"/>
        </w:rPr>
        <w:t>Тема 5. Факторы  и  принципы  и  интеграционных  процессов  на  евразийском пространстве</w:t>
      </w:r>
    </w:p>
    <w:p w:rsidR="000B2E7A" w:rsidRPr="00D45851" w:rsidRDefault="000B2E7A" w:rsidP="00321BDC">
      <w:pPr>
        <w:widowControl w:val="0"/>
        <w:tabs>
          <w:tab w:val="left" w:pos="9214"/>
        </w:tabs>
        <w:spacing w:after="0" w:line="240" w:lineRule="auto"/>
        <w:ind w:left="-426" w:firstLine="510"/>
        <w:jc w:val="both"/>
        <w:rPr>
          <w:rFonts w:ascii="Times New Roman" w:hAnsi="Times New Roman" w:cs="Times New Roman"/>
          <w:bCs/>
          <w:sz w:val="24"/>
          <w:szCs w:val="24"/>
          <w:lang w:val="kk-KZ"/>
        </w:rPr>
      </w:pPr>
    </w:p>
    <w:p w:rsidR="000B2E7A" w:rsidRPr="00D45851" w:rsidRDefault="000B2E7A" w:rsidP="00321BDC">
      <w:pPr>
        <w:widowControl w:val="0"/>
        <w:tabs>
          <w:tab w:val="left" w:pos="9214"/>
        </w:tabs>
        <w:spacing w:after="0" w:line="240" w:lineRule="auto"/>
        <w:ind w:left="-426" w:firstLine="510"/>
        <w:jc w:val="both"/>
        <w:rPr>
          <w:rFonts w:ascii="Times New Roman" w:hAnsi="Times New Roman" w:cs="Times New Roman"/>
          <w:sz w:val="24"/>
          <w:szCs w:val="24"/>
          <w:lang w:val="ru-MO" w:eastAsia="ko-KR"/>
        </w:rPr>
      </w:pPr>
      <w:r w:rsidRPr="00D45851">
        <w:rPr>
          <w:rFonts w:ascii="Times New Roman" w:hAnsi="Times New Roman" w:cs="Times New Roman"/>
          <w:bCs/>
          <w:sz w:val="24"/>
          <w:szCs w:val="24"/>
        </w:rPr>
        <w:t>Задания СРС</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1. Подготовиться к устному обсуждению вопросов темы</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2. Ответить на вопросы для самоконтроля</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3. Выполнить предложенные задания</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4. Решить задачи</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5. Ответить на тестовые вопросы</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lang w:eastAsia="ko-KR"/>
        </w:rPr>
      </w:pPr>
      <w:r w:rsidRPr="00D45851">
        <w:rPr>
          <w:rFonts w:ascii="Times New Roman" w:hAnsi="Times New Roman" w:cs="Times New Roman"/>
          <w:sz w:val="24"/>
          <w:szCs w:val="24"/>
          <w:lang w:eastAsia="ko-KR"/>
        </w:rPr>
        <w:t>6. Составить дополнительный глоссарий по теме.</w:t>
      </w:r>
    </w:p>
    <w:p w:rsidR="000B2E7A" w:rsidRPr="00D45851" w:rsidRDefault="000B2E7A" w:rsidP="00321BDC">
      <w:pPr>
        <w:widowControl w:val="0"/>
        <w:tabs>
          <w:tab w:val="left" w:pos="9214"/>
        </w:tabs>
        <w:spacing w:after="0" w:line="240" w:lineRule="auto"/>
        <w:ind w:left="-426" w:firstLine="510"/>
        <w:jc w:val="both"/>
        <w:rPr>
          <w:rFonts w:ascii="Times New Roman" w:hAnsi="Times New Roman" w:cs="Times New Roman"/>
          <w:sz w:val="24"/>
          <w:szCs w:val="24"/>
          <w:lang w:val="kk-KZ"/>
        </w:rPr>
      </w:pPr>
    </w:p>
    <w:p w:rsidR="000B2E7A" w:rsidRPr="00D45851" w:rsidRDefault="000B2E7A" w:rsidP="00321BDC">
      <w:pPr>
        <w:widowControl w:val="0"/>
        <w:tabs>
          <w:tab w:val="left" w:pos="9214"/>
        </w:tabs>
        <w:spacing w:after="0" w:line="240" w:lineRule="auto"/>
        <w:ind w:left="-426" w:firstLine="510"/>
        <w:jc w:val="both"/>
        <w:rPr>
          <w:rFonts w:ascii="Times New Roman" w:hAnsi="Times New Roman" w:cs="Times New Roman"/>
          <w:sz w:val="24"/>
          <w:szCs w:val="24"/>
        </w:rPr>
      </w:pPr>
      <w:r w:rsidRPr="00D45851">
        <w:rPr>
          <w:rFonts w:ascii="Times New Roman" w:hAnsi="Times New Roman" w:cs="Times New Roman"/>
          <w:sz w:val="24"/>
          <w:szCs w:val="24"/>
        </w:rPr>
        <w:t>Подготовить реферат на тему: «Распад  СССР  и  геополитические  изменения  в  Евразии», «Позиция Казахстана  в  СНГ»</w:t>
      </w:r>
    </w:p>
    <w:p w:rsidR="000B2E7A" w:rsidRPr="00D45851" w:rsidRDefault="000B2E7A" w:rsidP="00321BDC">
      <w:pPr>
        <w:widowControl w:val="0"/>
        <w:tabs>
          <w:tab w:val="left" w:pos="9214"/>
        </w:tabs>
        <w:spacing w:after="0" w:line="240" w:lineRule="auto"/>
        <w:ind w:left="-426" w:firstLine="510"/>
        <w:jc w:val="both"/>
        <w:rPr>
          <w:rFonts w:ascii="Times New Roman" w:hAnsi="Times New Roman" w:cs="Times New Roman"/>
          <w:sz w:val="24"/>
          <w:szCs w:val="24"/>
        </w:rPr>
      </w:pPr>
    </w:p>
    <w:p w:rsidR="000B2E7A" w:rsidRPr="00D45851" w:rsidRDefault="000B2E7A" w:rsidP="00321BDC">
      <w:pPr>
        <w:widowControl w:val="0"/>
        <w:tabs>
          <w:tab w:val="left" w:pos="9214"/>
        </w:tabs>
        <w:spacing w:after="0" w:line="240" w:lineRule="auto"/>
        <w:ind w:left="-426" w:firstLine="510"/>
        <w:jc w:val="both"/>
        <w:rPr>
          <w:rFonts w:ascii="Times New Roman" w:hAnsi="Times New Roman" w:cs="Times New Roman"/>
          <w:sz w:val="24"/>
          <w:szCs w:val="24"/>
        </w:rPr>
      </w:pPr>
      <w:r w:rsidRPr="00D45851">
        <w:rPr>
          <w:rFonts w:ascii="Times New Roman" w:hAnsi="Times New Roman" w:cs="Times New Roman"/>
          <w:sz w:val="24"/>
          <w:szCs w:val="24"/>
        </w:rPr>
        <w:t>ВОПРОСЫ ДЛЯ САМОКОНТРОЛЯ</w:t>
      </w:r>
    </w:p>
    <w:p w:rsidR="000B2E7A" w:rsidRPr="00D45851" w:rsidRDefault="000B2E7A" w:rsidP="00321BDC">
      <w:pPr>
        <w:widowControl w:val="0"/>
        <w:tabs>
          <w:tab w:val="num" w:pos="720"/>
          <w:tab w:val="left" w:pos="9214"/>
        </w:tabs>
        <w:autoSpaceDE w:val="0"/>
        <w:autoSpaceDN w:val="0"/>
        <w:adjustRightInd w:val="0"/>
        <w:spacing w:after="0" w:line="240" w:lineRule="auto"/>
        <w:ind w:left="-426" w:firstLine="510"/>
        <w:jc w:val="both"/>
        <w:rPr>
          <w:rFonts w:ascii="Times New Roman" w:hAnsi="Times New Roman" w:cs="Times New Roman"/>
          <w:sz w:val="24"/>
          <w:szCs w:val="24"/>
        </w:rPr>
      </w:pPr>
    </w:p>
    <w:p w:rsidR="000B2E7A" w:rsidRPr="00D45851" w:rsidRDefault="000B2E7A" w:rsidP="00321BDC">
      <w:pPr>
        <w:widowControl w:val="0"/>
        <w:tabs>
          <w:tab w:val="left" w:pos="426"/>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lang w:val="kk-KZ"/>
        </w:rPr>
        <w:t xml:space="preserve">1 </w:t>
      </w:r>
      <w:r w:rsidRPr="00D45851">
        <w:rPr>
          <w:rFonts w:ascii="Times New Roman" w:hAnsi="Times New Roman" w:cs="Times New Roman"/>
          <w:sz w:val="24"/>
          <w:szCs w:val="24"/>
        </w:rPr>
        <w:t xml:space="preserve">Дезинтеграционные  тенденции (Беловежское  соглашение  и  разногласия </w:t>
      </w:r>
      <w:r w:rsidRPr="00D45851">
        <w:rPr>
          <w:rFonts w:ascii="Times New Roman" w:hAnsi="Times New Roman" w:cs="Times New Roman"/>
          <w:sz w:val="24"/>
          <w:szCs w:val="24"/>
          <w:lang w:val="kk-KZ"/>
        </w:rPr>
        <w:t xml:space="preserve"> </w:t>
      </w:r>
      <w:r w:rsidRPr="00D45851">
        <w:rPr>
          <w:rFonts w:ascii="Times New Roman" w:hAnsi="Times New Roman" w:cs="Times New Roman"/>
          <w:sz w:val="24"/>
          <w:szCs w:val="24"/>
        </w:rPr>
        <w:t xml:space="preserve">бывшими  советскими  республиками).  </w:t>
      </w:r>
    </w:p>
    <w:p w:rsidR="000B2E7A" w:rsidRPr="00D45851" w:rsidRDefault="000B2E7A" w:rsidP="00321BDC">
      <w:pPr>
        <w:widowControl w:val="0"/>
        <w:tabs>
          <w:tab w:val="left" w:pos="426"/>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lang w:val="kk-KZ"/>
        </w:rPr>
        <w:t xml:space="preserve">2 </w:t>
      </w:r>
      <w:r w:rsidRPr="00D45851">
        <w:rPr>
          <w:rFonts w:ascii="Times New Roman" w:hAnsi="Times New Roman" w:cs="Times New Roman"/>
          <w:sz w:val="24"/>
          <w:szCs w:val="24"/>
        </w:rPr>
        <w:t xml:space="preserve">Факторы интеграции в  Евразии. </w:t>
      </w:r>
    </w:p>
    <w:p w:rsidR="000B2E7A" w:rsidRPr="00D45851" w:rsidRDefault="000B2E7A" w:rsidP="00321BDC">
      <w:pPr>
        <w:widowControl w:val="0"/>
        <w:tabs>
          <w:tab w:val="left" w:pos="426"/>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lang w:val="kk-KZ"/>
        </w:rPr>
        <w:t xml:space="preserve">3 </w:t>
      </w:r>
      <w:r w:rsidRPr="00D45851">
        <w:rPr>
          <w:rFonts w:ascii="Times New Roman" w:hAnsi="Times New Roman" w:cs="Times New Roman"/>
          <w:sz w:val="24"/>
          <w:szCs w:val="24"/>
        </w:rPr>
        <w:t xml:space="preserve">Принципы интеграции: </w:t>
      </w:r>
    </w:p>
    <w:p w:rsidR="000B2E7A" w:rsidRPr="00D45851" w:rsidRDefault="000B2E7A" w:rsidP="00321BDC">
      <w:pPr>
        <w:widowControl w:val="0"/>
        <w:tabs>
          <w:tab w:val="left" w:pos="426"/>
          <w:tab w:val="left" w:pos="851"/>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lang w:val="kk-KZ"/>
        </w:rPr>
        <w:t xml:space="preserve">3.1 </w:t>
      </w:r>
      <w:r w:rsidRPr="00D45851">
        <w:rPr>
          <w:rFonts w:ascii="Times New Roman" w:hAnsi="Times New Roman" w:cs="Times New Roman"/>
          <w:sz w:val="24"/>
          <w:szCs w:val="24"/>
        </w:rPr>
        <w:t xml:space="preserve">равноправие и ответственность. </w:t>
      </w:r>
    </w:p>
    <w:p w:rsidR="000B2E7A" w:rsidRPr="00D45851" w:rsidRDefault="000B2E7A" w:rsidP="00321BDC">
      <w:pPr>
        <w:widowControl w:val="0"/>
        <w:tabs>
          <w:tab w:val="left" w:pos="426"/>
          <w:tab w:val="left" w:pos="851"/>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lang w:val="kk-KZ"/>
        </w:rPr>
        <w:t xml:space="preserve">3.2 </w:t>
      </w:r>
      <w:r w:rsidRPr="00D45851">
        <w:rPr>
          <w:rFonts w:ascii="Times New Roman" w:hAnsi="Times New Roman" w:cs="Times New Roman"/>
          <w:sz w:val="24"/>
          <w:szCs w:val="24"/>
        </w:rPr>
        <w:t xml:space="preserve">Обязательность  соблюдения  принятых  межгосударственных  соглашений.  </w:t>
      </w:r>
    </w:p>
    <w:p w:rsidR="000B2E7A" w:rsidRPr="00D45851" w:rsidRDefault="000B2E7A" w:rsidP="00321BDC">
      <w:pPr>
        <w:widowControl w:val="0"/>
        <w:tabs>
          <w:tab w:val="left" w:pos="426"/>
          <w:tab w:val="left" w:pos="851"/>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lang w:val="kk-KZ"/>
        </w:rPr>
        <w:t xml:space="preserve">3.3 </w:t>
      </w:r>
      <w:r w:rsidRPr="00D45851">
        <w:rPr>
          <w:rFonts w:ascii="Times New Roman" w:hAnsi="Times New Roman" w:cs="Times New Roman"/>
          <w:sz w:val="24"/>
          <w:szCs w:val="24"/>
        </w:rPr>
        <w:t xml:space="preserve">Взаимное признание  сложившихся  государственно-политических  институтов  стран СНГ. </w:t>
      </w:r>
    </w:p>
    <w:p w:rsidR="000B2E7A" w:rsidRPr="00D45851" w:rsidRDefault="000B2E7A" w:rsidP="00321BDC">
      <w:pPr>
        <w:widowControl w:val="0"/>
        <w:tabs>
          <w:tab w:val="left" w:pos="426"/>
          <w:tab w:val="left" w:pos="851"/>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lang w:val="kk-KZ"/>
        </w:rPr>
        <w:t xml:space="preserve">3.4 </w:t>
      </w:r>
      <w:r w:rsidRPr="00D45851">
        <w:rPr>
          <w:rFonts w:ascii="Times New Roman" w:hAnsi="Times New Roman" w:cs="Times New Roman"/>
          <w:sz w:val="24"/>
          <w:szCs w:val="24"/>
        </w:rPr>
        <w:t xml:space="preserve">Признание  территориальной целостности и нерушимости границ. </w:t>
      </w:r>
    </w:p>
    <w:p w:rsidR="000B2E7A" w:rsidRPr="00D45851" w:rsidRDefault="000B2E7A" w:rsidP="00321BDC">
      <w:pPr>
        <w:widowControl w:val="0"/>
        <w:tabs>
          <w:tab w:val="left" w:pos="426"/>
          <w:tab w:val="left" w:pos="851"/>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lang w:val="kk-KZ"/>
        </w:rPr>
        <w:t xml:space="preserve">3.5 </w:t>
      </w:r>
      <w:r w:rsidRPr="00D45851">
        <w:rPr>
          <w:rFonts w:ascii="Times New Roman" w:hAnsi="Times New Roman" w:cs="Times New Roman"/>
          <w:sz w:val="24"/>
          <w:szCs w:val="24"/>
        </w:rPr>
        <w:t xml:space="preserve">Отказ  от  экономического,  политического  и  иных  форм  давления  в межгосударственных  отношениях. </w:t>
      </w:r>
    </w:p>
    <w:p w:rsidR="000B2E7A" w:rsidRPr="00D45851" w:rsidRDefault="000B2E7A" w:rsidP="00321BDC">
      <w:pPr>
        <w:widowControl w:val="0"/>
        <w:tabs>
          <w:tab w:val="left" w:pos="426"/>
          <w:tab w:val="left" w:pos="851"/>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lang w:val="kk-KZ"/>
        </w:rPr>
        <w:t xml:space="preserve">3.6 </w:t>
      </w:r>
      <w:r w:rsidRPr="00D45851">
        <w:rPr>
          <w:rFonts w:ascii="Times New Roman" w:hAnsi="Times New Roman" w:cs="Times New Roman"/>
          <w:sz w:val="24"/>
          <w:szCs w:val="24"/>
        </w:rPr>
        <w:t xml:space="preserve">Прекращение  военных  действий  между собой. </w:t>
      </w:r>
    </w:p>
    <w:p w:rsidR="000B2E7A" w:rsidRPr="00D45851" w:rsidRDefault="000B2E7A" w:rsidP="00321BDC">
      <w:pPr>
        <w:widowControl w:val="0"/>
        <w:tabs>
          <w:tab w:val="left" w:pos="426"/>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lang w:val="kk-KZ"/>
        </w:rPr>
        <w:t xml:space="preserve">4 </w:t>
      </w:r>
      <w:r w:rsidRPr="00D45851">
        <w:rPr>
          <w:rFonts w:ascii="Times New Roman" w:hAnsi="Times New Roman" w:cs="Times New Roman"/>
          <w:sz w:val="24"/>
          <w:szCs w:val="24"/>
        </w:rPr>
        <w:t xml:space="preserve">Идеи и подходы к интеграции в начале 90-х гг. Соотношение понятий национальной  государственности  и  интеграции. </w:t>
      </w:r>
    </w:p>
    <w:p w:rsidR="000B2E7A" w:rsidRPr="00D45851" w:rsidRDefault="000B2E7A" w:rsidP="00321BDC">
      <w:pPr>
        <w:widowControl w:val="0"/>
        <w:tabs>
          <w:tab w:val="left" w:pos="426"/>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lang w:val="kk-KZ"/>
        </w:rPr>
        <w:t xml:space="preserve">5 </w:t>
      </w:r>
      <w:r w:rsidRPr="00D45851">
        <w:rPr>
          <w:rFonts w:ascii="Times New Roman" w:hAnsi="Times New Roman" w:cs="Times New Roman"/>
          <w:sz w:val="24"/>
          <w:szCs w:val="24"/>
        </w:rPr>
        <w:t xml:space="preserve">Акторы  интеграционного процесса.  Расхождения  в  понимании  будущих  интеграционных  процессов  между  участниками  ЦАС.  </w:t>
      </w:r>
    </w:p>
    <w:p w:rsidR="000B2E7A" w:rsidRPr="00D45851" w:rsidRDefault="000B2E7A" w:rsidP="00321BDC">
      <w:pPr>
        <w:widowControl w:val="0"/>
        <w:tabs>
          <w:tab w:val="left" w:pos="426"/>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lang w:val="kk-KZ"/>
        </w:rPr>
        <w:t xml:space="preserve">6 </w:t>
      </w:r>
      <w:r w:rsidRPr="00D45851">
        <w:rPr>
          <w:rFonts w:ascii="Times New Roman" w:hAnsi="Times New Roman" w:cs="Times New Roman"/>
          <w:sz w:val="24"/>
          <w:szCs w:val="24"/>
        </w:rPr>
        <w:t>Роль  лидеров  государств  в  интеграционном  процессе.</w:t>
      </w:r>
    </w:p>
    <w:p w:rsidR="000B2E7A" w:rsidRPr="00D45851" w:rsidRDefault="000B2E7A" w:rsidP="00321BDC">
      <w:pPr>
        <w:widowControl w:val="0"/>
        <w:tabs>
          <w:tab w:val="left" w:pos="426"/>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lang w:val="kk-KZ"/>
        </w:rPr>
        <w:lastRenderedPageBreak/>
        <w:t xml:space="preserve">7 </w:t>
      </w:r>
      <w:r w:rsidRPr="00D45851">
        <w:rPr>
          <w:rFonts w:ascii="Times New Roman" w:hAnsi="Times New Roman" w:cs="Times New Roman"/>
          <w:sz w:val="24"/>
          <w:szCs w:val="24"/>
        </w:rPr>
        <w:t>Персонификация  политической  жизни  и государственного</w:t>
      </w:r>
      <w:r w:rsidRPr="00D45851">
        <w:rPr>
          <w:rFonts w:ascii="Times New Roman" w:hAnsi="Times New Roman" w:cs="Times New Roman"/>
          <w:sz w:val="24"/>
          <w:szCs w:val="24"/>
          <w:lang w:val="kk-KZ"/>
        </w:rPr>
        <w:t xml:space="preserve"> </w:t>
      </w:r>
      <w:r w:rsidRPr="00D45851">
        <w:rPr>
          <w:rFonts w:ascii="Times New Roman" w:hAnsi="Times New Roman" w:cs="Times New Roman"/>
          <w:sz w:val="24"/>
          <w:szCs w:val="24"/>
        </w:rPr>
        <w:t xml:space="preserve"> управления в странах ЦА</w:t>
      </w:r>
    </w:p>
    <w:p w:rsidR="000B2E7A" w:rsidRPr="00D45851" w:rsidRDefault="000B2E7A" w:rsidP="00321BDC">
      <w:pPr>
        <w:widowControl w:val="0"/>
        <w:tabs>
          <w:tab w:val="left" w:pos="9214"/>
        </w:tabs>
        <w:autoSpaceDE w:val="0"/>
        <w:autoSpaceDN w:val="0"/>
        <w:adjustRightInd w:val="0"/>
        <w:spacing w:after="0" w:line="240" w:lineRule="auto"/>
        <w:ind w:left="-426" w:firstLine="510"/>
        <w:jc w:val="both"/>
        <w:rPr>
          <w:rFonts w:ascii="Times New Roman" w:hAnsi="Times New Roman" w:cs="Times New Roman"/>
          <w:sz w:val="24"/>
          <w:szCs w:val="24"/>
        </w:rPr>
      </w:pPr>
      <w:r w:rsidRPr="00D45851">
        <w:rPr>
          <w:rFonts w:ascii="Times New Roman" w:hAnsi="Times New Roman" w:cs="Times New Roman"/>
          <w:sz w:val="24"/>
          <w:szCs w:val="24"/>
        </w:rPr>
        <w:t xml:space="preserve">. </w:t>
      </w:r>
    </w:p>
    <w:p w:rsidR="000B2E7A" w:rsidRPr="00D45851" w:rsidRDefault="000B2E7A" w:rsidP="00321BDC">
      <w:pPr>
        <w:widowControl w:val="0"/>
        <w:tabs>
          <w:tab w:val="num" w:pos="720"/>
          <w:tab w:val="left" w:pos="9214"/>
        </w:tabs>
        <w:autoSpaceDE w:val="0"/>
        <w:autoSpaceDN w:val="0"/>
        <w:adjustRightInd w:val="0"/>
        <w:spacing w:after="0" w:line="240" w:lineRule="auto"/>
        <w:ind w:left="-426" w:firstLine="510"/>
        <w:jc w:val="both"/>
        <w:rPr>
          <w:rFonts w:ascii="Times New Roman" w:hAnsi="Times New Roman" w:cs="Times New Roman"/>
          <w:caps/>
          <w:sz w:val="24"/>
          <w:szCs w:val="24"/>
          <w:lang w:eastAsia="ko-KR"/>
        </w:rPr>
      </w:pPr>
      <w:r w:rsidRPr="00D45851">
        <w:rPr>
          <w:rFonts w:ascii="Times New Roman" w:hAnsi="Times New Roman" w:cs="Times New Roman"/>
          <w:caps/>
          <w:sz w:val="24"/>
          <w:szCs w:val="24"/>
          <w:lang w:eastAsia="ko-KR"/>
        </w:rPr>
        <w:t>Тема 6.  Этапы развития СНГ.</w:t>
      </w:r>
    </w:p>
    <w:p w:rsidR="000B2E7A" w:rsidRPr="00D45851" w:rsidRDefault="000B2E7A" w:rsidP="00321BDC">
      <w:pPr>
        <w:widowControl w:val="0"/>
        <w:tabs>
          <w:tab w:val="left" w:pos="0"/>
          <w:tab w:val="left" w:pos="9214"/>
        </w:tabs>
        <w:spacing w:after="0" w:line="240" w:lineRule="auto"/>
        <w:ind w:left="-426" w:firstLine="510"/>
        <w:jc w:val="both"/>
        <w:rPr>
          <w:rFonts w:ascii="Times New Roman" w:hAnsi="Times New Roman" w:cs="Times New Roman"/>
          <w:bCs/>
          <w:sz w:val="24"/>
          <w:szCs w:val="24"/>
        </w:rPr>
      </w:pPr>
      <w:r w:rsidRPr="00D45851">
        <w:rPr>
          <w:rFonts w:ascii="Times New Roman" w:hAnsi="Times New Roman" w:cs="Times New Roman"/>
          <w:bCs/>
          <w:sz w:val="24"/>
          <w:szCs w:val="24"/>
        </w:rPr>
        <w:t>Задания СРС</w:t>
      </w:r>
    </w:p>
    <w:p w:rsidR="000B2E7A" w:rsidRPr="00D45851" w:rsidRDefault="000B2E7A" w:rsidP="00321BDC">
      <w:pPr>
        <w:widowControl w:val="0"/>
        <w:tabs>
          <w:tab w:val="left" w:pos="0"/>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1. Подготовиться к устному обсуждению вопросов темы.</w:t>
      </w:r>
    </w:p>
    <w:p w:rsidR="000B2E7A" w:rsidRPr="00D45851" w:rsidRDefault="000B2E7A" w:rsidP="00321BDC">
      <w:pPr>
        <w:widowControl w:val="0"/>
        <w:tabs>
          <w:tab w:val="left" w:pos="0"/>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2. Ответить на вопросы для самоконтроля.</w:t>
      </w:r>
    </w:p>
    <w:p w:rsidR="000B2E7A" w:rsidRPr="00D45851" w:rsidRDefault="000B2E7A" w:rsidP="00321BDC">
      <w:pPr>
        <w:widowControl w:val="0"/>
        <w:tabs>
          <w:tab w:val="left" w:pos="0"/>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3. Выполнить предложенные к теме задания.</w:t>
      </w:r>
    </w:p>
    <w:p w:rsidR="000B2E7A" w:rsidRPr="00D45851" w:rsidRDefault="000B2E7A" w:rsidP="00321BDC">
      <w:pPr>
        <w:widowControl w:val="0"/>
        <w:tabs>
          <w:tab w:val="left" w:pos="0"/>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4. Ответить на тестовые вопросы.</w:t>
      </w:r>
    </w:p>
    <w:p w:rsidR="000B2E7A" w:rsidRPr="00D45851" w:rsidRDefault="000B2E7A" w:rsidP="00321BDC">
      <w:pPr>
        <w:widowControl w:val="0"/>
        <w:shd w:val="clear" w:color="auto" w:fill="FFFFFF"/>
        <w:tabs>
          <w:tab w:val="left" w:pos="0"/>
          <w:tab w:val="left" w:pos="9214"/>
        </w:tabs>
        <w:spacing w:after="0" w:line="240" w:lineRule="auto"/>
        <w:ind w:left="-426"/>
        <w:jc w:val="both"/>
        <w:rPr>
          <w:rFonts w:ascii="Times New Roman" w:hAnsi="Times New Roman" w:cs="Times New Roman"/>
          <w:sz w:val="24"/>
          <w:szCs w:val="24"/>
          <w:lang w:eastAsia="ko-KR"/>
        </w:rPr>
      </w:pPr>
      <w:r w:rsidRPr="00D45851">
        <w:rPr>
          <w:rFonts w:ascii="Times New Roman" w:hAnsi="Times New Roman" w:cs="Times New Roman"/>
          <w:sz w:val="24"/>
          <w:szCs w:val="24"/>
          <w:lang w:eastAsia="ko-KR"/>
        </w:rPr>
        <w:t>5. Составить дополнительный глоссарий по теме.</w:t>
      </w:r>
    </w:p>
    <w:p w:rsidR="000B2E7A" w:rsidRPr="00D45851" w:rsidRDefault="000B2E7A" w:rsidP="00321BDC">
      <w:pPr>
        <w:widowControl w:val="0"/>
        <w:tabs>
          <w:tab w:val="left" w:pos="9214"/>
        </w:tabs>
        <w:spacing w:after="0" w:line="240" w:lineRule="auto"/>
        <w:ind w:left="-426" w:firstLine="510"/>
        <w:jc w:val="both"/>
        <w:rPr>
          <w:rFonts w:ascii="Times New Roman" w:hAnsi="Times New Roman" w:cs="Times New Roman"/>
          <w:sz w:val="24"/>
          <w:szCs w:val="24"/>
          <w:lang w:val="kk-KZ"/>
        </w:rPr>
      </w:pPr>
    </w:p>
    <w:p w:rsidR="000B2E7A" w:rsidRPr="00D45851" w:rsidRDefault="000B2E7A" w:rsidP="00321BDC">
      <w:pPr>
        <w:widowControl w:val="0"/>
        <w:tabs>
          <w:tab w:val="left" w:pos="9214"/>
        </w:tabs>
        <w:spacing w:after="0" w:line="240" w:lineRule="auto"/>
        <w:ind w:left="-426" w:firstLine="510"/>
        <w:jc w:val="both"/>
        <w:rPr>
          <w:rFonts w:ascii="Times New Roman" w:hAnsi="Times New Roman" w:cs="Times New Roman"/>
          <w:bCs/>
          <w:sz w:val="24"/>
          <w:szCs w:val="24"/>
        </w:rPr>
      </w:pPr>
      <w:r w:rsidRPr="00D45851">
        <w:rPr>
          <w:rFonts w:ascii="Times New Roman" w:hAnsi="Times New Roman" w:cs="Times New Roman"/>
          <w:sz w:val="24"/>
          <w:szCs w:val="24"/>
        </w:rPr>
        <w:t>Подготовить обзор по Договору  о  создании  Экономического  Союза, деятельности   Межгосударственного экономического  комитета ( МЭК).  Соглашению  о  создании  зоны  свободной торговли,  Платёжного  союза  и  Межгосударственного  валютного  комитета СНГ (1995).</w:t>
      </w:r>
    </w:p>
    <w:p w:rsidR="000B2E7A" w:rsidRPr="00D45851" w:rsidRDefault="000B2E7A" w:rsidP="00321BDC">
      <w:pPr>
        <w:widowControl w:val="0"/>
        <w:tabs>
          <w:tab w:val="left" w:pos="9214"/>
        </w:tabs>
        <w:spacing w:after="0" w:line="240" w:lineRule="auto"/>
        <w:ind w:left="-426" w:firstLine="510"/>
        <w:jc w:val="both"/>
        <w:rPr>
          <w:rFonts w:ascii="Times New Roman" w:hAnsi="Times New Roman" w:cs="Times New Roman"/>
          <w:sz w:val="24"/>
          <w:szCs w:val="24"/>
        </w:rPr>
      </w:pPr>
    </w:p>
    <w:p w:rsidR="000B2E7A" w:rsidRPr="00D45851" w:rsidRDefault="000B2E7A" w:rsidP="00321BDC">
      <w:pPr>
        <w:widowControl w:val="0"/>
        <w:tabs>
          <w:tab w:val="left" w:pos="9214"/>
        </w:tabs>
        <w:spacing w:after="0" w:line="240" w:lineRule="auto"/>
        <w:ind w:left="-426" w:firstLine="510"/>
        <w:jc w:val="both"/>
        <w:rPr>
          <w:rFonts w:ascii="Times New Roman" w:hAnsi="Times New Roman" w:cs="Times New Roman"/>
          <w:sz w:val="24"/>
          <w:szCs w:val="24"/>
        </w:rPr>
      </w:pPr>
      <w:r w:rsidRPr="00D45851">
        <w:rPr>
          <w:rFonts w:ascii="Times New Roman" w:hAnsi="Times New Roman" w:cs="Times New Roman"/>
          <w:sz w:val="24"/>
          <w:szCs w:val="24"/>
        </w:rPr>
        <w:t>ВОПРОСЫ ДЛЯ САМОКОНТРОЛЯ</w:t>
      </w:r>
    </w:p>
    <w:p w:rsidR="000B2E7A" w:rsidRPr="00D45851" w:rsidRDefault="000B2E7A" w:rsidP="00321BDC">
      <w:pPr>
        <w:widowControl w:val="0"/>
        <w:tabs>
          <w:tab w:val="left" w:pos="284"/>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lang w:val="kk-KZ"/>
        </w:rPr>
        <w:t xml:space="preserve">1 </w:t>
      </w:r>
      <w:r w:rsidRPr="00D45851">
        <w:rPr>
          <w:rFonts w:ascii="Times New Roman" w:hAnsi="Times New Roman" w:cs="Times New Roman"/>
          <w:sz w:val="24"/>
          <w:szCs w:val="24"/>
        </w:rPr>
        <w:t xml:space="preserve">Процесс  формирования  Содружества  Независимых государств. </w:t>
      </w:r>
    </w:p>
    <w:p w:rsidR="000B2E7A" w:rsidRPr="00D45851" w:rsidRDefault="000B2E7A" w:rsidP="00321BDC">
      <w:pPr>
        <w:widowControl w:val="0"/>
        <w:tabs>
          <w:tab w:val="left" w:pos="284"/>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lang w:val="kk-KZ"/>
        </w:rPr>
        <w:t xml:space="preserve">2 </w:t>
      </w:r>
      <w:r w:rsidRPr="00D45851">
        <w:rPr>
          <w:rFonts w:ascii="Times New Roman" w:hAnsi="Times New Roman" w:cs="Times New Roman"/>
          <w:sz w:val="24"/>
          <w:szCs w:val="24"/>
        </w:rPr>
        <w:t xml:space="preserve">Поиск  путей  развития  СНГ.  </w:t>
      </w:r>
    </w:p>
    <w:p w:rsidR="000B2E7A" w:rsidRPr="00D45851" w:rsidRDefault="000B2E7A" w:rsidP="00321BDC">
      <w:pPr>
        <w:widowControl w:val="0"/>
        <w:tabs>
          <w:tab w:val="left" w:pos="284"/>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lang w:val="kk-KZ"/>
        </w:rPr>
        <w:t xml:space="preserve">3 </w:t>
      </w:r>
      <w:r w:rsidRPr="00D45851">
        <w:rPr>
          <w:rFonts w:ascii="Times New Roman" w:hAnsi="Times New Roman" w:cs="Times New Roman"/>
          <w:sz w:val="24"/>
          <w:szCs w:val="24"/>
        </w:rPr>
        <w:t>Двусторонние и  многосторонние соглашения  в рамках СНГ.</w:t>
      </w:r>
    </w:p>
    <w:p w:rsidR="000B2E7A" w:rsidRPr="00D45851" w:rsidRDefault="000B2E7A" w:rsidP="00321BDC">
      <w:pPr>
        <w:widowControl w:val="0"/>
        <w:tabs>
          <w:tab w:val="left" w:pos="284"/>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lang w:val="kk-KZ"/>
        </w:rPr>
        <w:t xml:space="preserve">4 </w:t>
      </w:r>
      <w:r w:rsidRPr="00D45851">
        <w:rPr>
          <w:rFonts w:ascii="Times New Roman" w:hAnsi="Times New Roman" w:cs="Times New Roman"/>
          <w:sz w:val="24"/>
          <w:szCs w:val="24"/>
        </w:rPr>
        <w:t xml:space="preserve">Работа по формированию правовой формы взаимоотношений. </w:t>
      </w:r>
    </w:p>
    <w:p w:rsidR="000B2E7A" w:rsidRPr="00D45851" w:rsidRDefault="000B2E7A" w:rsidP="00321BDC">
      <w:pPr>
        <w:widowControl w:val="0"/>
        <w:tabs>
          <w:tab w:val="left" w:pos="284"/>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lang w:val="kk-KZ"/>
        </w:rPr>
        <w:t xml:space="preserve">5 </w:t>
      </w:r>
      <w:r w:rsidRPr="00D45851">
        <w:rPr>
          <w:rFonts w:ascii="Times New Roman" w:hAnsi="Times New Roman" w:cs="Times New Roman"/>
          <w:sz w:val="24"/>
          <w:szCs w:val="24"/>
        </w:rPr>
        <w:t>Центробежные  тенденции  в  политической,  торгово-экономической, гуманитарной  и  иных  областях</w:t>
      </w:r>
    </w:p>
    <w:p w:rsidR="000B2E7A" w:rsidRPr="00D45851" w:rsidRDefault="000B2E7A" w:rsidP="00321BDC">
      <w:pPr>
        <w:widowControl w:val="0"/>
        <w:tabs>
          <w:tab w:val="left" w:pos="284"/>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lang w:val="kk-KZ"/>
        </w:rPr>
        <w:t xml:space="preserve">6 </w:t>
      </w:r>
      <w:r w:rsidRPr="00D45851">
        <w:rPr>
          <w:rFonts w:ascii="Times New Roman" w:hAnsi="Times New Roman" w:cs="Times New Roman"/>
          <w:sz w:val="24"/>
          <w:szCs w:val="24"/>
        </w:rPr>
        <w:t xml:space="preserve">Кризисные  явления  интеграционного процесса  в  рамках  СНГ.  </w:t>
      </w:r>
    </w:p>
    <w:p w:rsidR="000B2E7A" w:rsidRPr="00D45851" w:rsidRDefault="000B2E7A" w:rsidP="00321BDC">
      <w:pPr>
        <w:widowControl w:val="0"/>
        <w:tabs>
          <w:tab w:val="left" w:pos="284"/>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lang w:val="kk-KZ"/>
        </w:rPr>
        <w:t xml:space="preserve">7 </w:t>
      </w:r>
      <w:r w:rsidRPr="00D45851">
        <w:rPr>
          <w:rFonts w:ascii="Times New Roman" w:hAnsi="Times New Roman" w:cs="Times New Roman"/>
          <w:sz w:val="24"/>
          <w:szCs w:val="24"/>
        </w:rPr>
        <w:t>Деятельность  на  территории  СНГ  трех  интеграционных  сообществ – Центральноазиатский Союз (ЦАС), Союз Беларуси и России и ГУУАМ.</w:t>
      </w:r>
    </w:p>
    <w:p w:rsidR="000B2E7A" w:rsidRPr="00D45851" w:rsidRDefault="000B2E7A" w:rsidP="00321BDC">
      <w:pPr>
        <w:widowControl w:val="0"/>
        <w:tabs>
          <w:tab w:val="left" w:pos="284"/>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lang w:val="kk-KZ"/>
        </w:rPr>
        <w:t xml:space="preserve">8 </w:t>
      </w:r>
      <w:r w:rsidRPr="00D45851">
        <w:rPr>
          <w:rFonts w:ascii="Times New Roman" w:hAnsi="Times New Roman" w:cs="Times New Roman"/>
          <w:sz w:val="24"/>
          <w:szCs w:val="24"/>
        </w:rPr>
        <w:t xml:space="preserve">Новый  этап  интеграции  стран  СНГ.  </w:t>
      </w:r>
    </w:p>
    <w:p w:rsidR="000B2E7A" w:rsidRPr="00D45851" w:rsidRDefault="000B2E7A" w:rsidP="00321BDC">
      <w:pPr>
        <w:widowControl w:val="0"/>
        <w:tabs>
          <w:tab w:val="left" w:pos="284"/>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lang w:val="kk-KZ"/>
        </w:rPr>
        <w:t xml:space="preserve">9 </w:t>
      </w:r>
      <w:r w:rsidRPr="00D45851">
        <w:rPr>
          <w:rFonts w:ascii="Times New Roman" w:hAnsi="Times New Roman" w:cs="Times New Roman"/>
          <w:sz w:val="24"/>
          <w:szCs w:val="24"/>
        </w:rPr>
        <w:t xml:space="preserve">Договор  об учреждении Евразийского Экономического Сообщества – ЕврАзЭС (октябрь 2000).  </w:t>
      </w:r>
    </w:p>
    <w:p w:rsidR="000B2E7A" w:rsidRPr="00D45851" w:rsidRDefault="000B2E7A" w:rsidP="00321BDC">
      <w:pPr>
        <w:widowControl w:val="0"/>
        <w:tabs>
          <w:tab w:val="left" w:pos="284"/>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lang w:val="kk-KZ"/>
        </w:rPr>
        <w:t xml:space="preserve">10 </w:t>
      </w:r>
      <w:r w:rsidRPr="00D45851">
        <w:rPr>
          <w:rFonts w:ascii="Times New Roman" w:hAnsi="Times New Roman" w:cs="Times New Roman"/>
          <w:sz w:val="24"/>
          <w:szCs w:val="24"/>
        </w:rPr>
        <w:t>Возможности и пределы Содружества Независимых Государств</w:t>
      </w:r>
    </w:p>
    <w:p w:rsidR="000B2E7A" w:rsidRPr="00D45851" w:rsidRDefault="000B2E7A" w:rsidP="00321BDC">
      <w:pPr>
        <w:widowControl w:val="0"/>
        <w:tabs>
          <w:tab w:val="left" w:pos="9214"/>
        </w:tabs>
        <w:autoSpaceDE w:val="0"/>
        <w:autoSpaceDN w:val="0"/>
        <w:adjustRightInd w:val="0"/>
        <w:spacing w:after="0" w:line="240" w:lineRule="auto"/>
        <w:ind w:left="-426" w:firstLine="510"/>
        <w:jc w:val="both"/>
        <w:rPr>
          <w:rFonts w:ascii="Times New Roman" w:hAnsi="Times New Roman" w:cs="Times New Roman"/>
          <w:sz w:val="24"/>
          <w:szCs w:val="24"/>
        </w:rPr>
      </w:pPr>
    </w:p>
    <w:p w:rsidR="000B2E7A" w:rsidRPr="00D45851" w:rsidRDefault="000B2E7A" w:rsidP="00321BDC">
      <w:pPr>
        <w:widowControl w:val="0"/>
        <w:tabs>
          <w:tab w:val="left" w:pos="9214"/>
        </w:tabs>
        <w:spacing w:after="0" w:line="240" w:lineRule="auto"/>
        <w:ind w:left="-426" w:firstLine="510"/>
        <w:jc w:val="both"/>
        <w:rPr>
          <w:rFonts w:ascii="Times New Roman" w:hAnsi="Times New Roman" w:cs="Times New Roman"/>
          <w:caps/>
          <w:sz w:val="24"/>
          <w:szCs w:val="24"/>
          <w:lang w:eastAsia="ko-KR"/>
        </w:rPr>
      </w:pPr>
      <w:r w:rsidRPr="00D45851">
        <w:rPr>
          <w:rFonts w:ascii="Times New Roman" w:hAnsi="Times New Roman" w:cs="Times New Roman"/>
          <w:caps/>
          <w:sz w:val="24"/>
          <w:szCs w:val="24"/>
          <w:lang w:eastAsia="ko-KR"/>
        </w:rPr>
        <w:t>Тема 7.</w:t>
      </w:r>
      <w:r w:rsidRPr="00D45851">
        <w:rPr>
          <w:rFonts w:ascii="Times New Roman" w:hAnsi="Times New Roman" w:cs="Times New Roman"/>
          <w:bCs/>
          <w:caps/>
          <w:sz w:val="24"/>
          <w:szCs w:val="24"/>
        </w:rPr>
        <w:t xml:space="preserve"> </w:t>
      </w:r>
      <w:r w:rsidRPr="00D45851">
        <w:rPr>
          <w:rFonts w:ascii="Times New Roman" w:hAnsi="Times New Roman" w:cs="Times New Roman"/>
          <w:caps/>
          <w:sz w:val="24"/>
          <w:szCs w:val="24"/>
          <w:lang w:eastAsia="ko-KR"/>
        </w:rPr>
        <w:t>Формы и виды интеграционных институтов</w:t>
      </w:r>
    </w:p>
    <w:p w:rsidR="000B2E7A" w:rsidRPr="00D45851" w:rsidRDefault="000B2E7A" w:rsidP="00321BDC">
      <w:pPr>
        <w:widowControl w:val="0"/>
        <w:tabs>
          <w:tab w:val="left" w:pos="9214"/>
        </w:tabs>
        <w:spacing w:after="0" w:line="240" w:lineRule="auto"/>
        <w:ind w:left="-426" w:firstLine="510"/>
        <w:jc w:val="both"/>
        <w:rPr>
          <w:rFonts w:ascii="Times New Roman" w:hAnsi="Times New Roman" w:cs="Times New Roman"/>
          <w:caps/>
          <w:sz w:val="24"/>
          <w:szCs w:val="24"/>
          <w:lang w:eastAsia="ko-KR"/>
        </w:rPr>
      </w:pPr>
    </w:p>
    <w:p w:rsidR="000B2E7A" w:rsidRPr="00D45851" w:rsidRDefault="000B2E7A" w:rsidP="00321BDC">
      <w:pPr>
        <w:widowControl w:val="0"/>
        <w:tabs>
          <w:tab w:val="left" w:pos="9214"/>
        </w:tabs>
        <w:spacing w:after="0" w:line="240" w:lineRule="auto"/>
        <w:ind w:left="-426" w:firstLine="510"/>
        <w:jc w:val="both"/>
        <w:rPr>
          <w:rFonts w:ascii="Times New Roman" w:hAnsi="Times New Roman" w:cs="Times New Roman"/>
          <w:bCs/>
          <w:sz w:val="24"/>
          <w:szCs w:val="24"/>
        </w:rPr>
      </w:pPr>
      <w:r w:rsidRPr="00D45851">
        <w:rPr>
          <w:rFonts w:ascii="Times New Roman" w:hAnsi="Times New Roman" w:cs="Times New Roman"/>
          <w:bCs/>
          <w:sz w:val="24"/>
          <w:szCs w:val="24"/>
        </w:rPr>
        <w:t>Задания СРС</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1. Подготовиться к устному обсуждению вопросов темы</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lang w:val="ru-MO"/>
        </w:rPr>
      </w:pPr>
      <w:r w:rsidRPr="00D45851">
        <w:rPr>
          <w:rFonts w:ascii="Times New Roman" w:hAnsi="Times New Roman" w:cs="Times New Roman"/>
          <w:sz w:val="24"/>
          <w:szCs w:val="24"/>
        </w:rPr>
        <w:t>2. Ответить на вопросы для самоконтроля</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3. Выполнить предложенные задания</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3. Решить предложенные к теме задачи</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 xml:space="preserve">4. Ответить на тестовые вопросы </w:t>
      </w:r>
    </w:p>
    <w:p w:rsidR="000B2E7A" w:rsidRPr="00D45851" w:rsidRDefault="000B2E7A" w:rsidP="00321BDC">
      <w:pPr>
        <w:widowControl w:val="0"/>
        <w:shd w:val="clear" w:color="auto" w:fill="FFFFFF"/>
        <w:tabs>
          <w:tab w:val="left" w:pos="9214"/>
        </w:tabs>
        <w:spacing w:after="0" w:line="240" w:lineRule="auto"/>
        <w:ind w:left="-426"/>
        <w:jc w:val="both"/>
        <w:rPr>
          <w:rFonts w:ascii="Times New Roman" w:hAnsi="Times New Roman" w:cs="Times New Roman"/>
          <w:sz w:val="24"/>
          <w:szCs w:val="24"/>
          <w:lang w:eastAsia="ko-KR"/>
        </w:rPr>
      </w:pPr>
      <w:r w:rsidRPr="00D45851">
        <w:rPr>
          <w:rFonts w:ascii="Times New Roman" w:hAnsi="Times New Roman" w:cs="Times New Roman"/>
          <w:sz w:val="24"/>
          <w:szCs w:val="24"/>
          <w:lang w:eastAsia="ko-KR"/>
        </w:rPr>
        <w:t>7. Составить дополнительный глоссарий по теме.</w:t>
      </w:r>
    </w:p>
    <w:p w:rsidR="000B2E7A" w:rsidRPr="00D45851" w:rsidRDefault="000B2E7A" w:rsidP="00321BDC">
      <w:pPr>
        <w:widowControl w:val="0"/>
        <w:shd w:val="clear" w:color="auto" w:fill="FFFFFF"/>
        <w:tabs>
          <w:tab w:val="left" w:pos="9214"/>
        </w:tabs>
        <w:spacing w:after="0" w:line="240" w:lineRule="auto"/>
        <w:ind w:left="-426"/>
        <w:jc w:val="both"/>
        <w:rPr>
          <w:rFonts w:ascii="Times New Roman" w:hAnsi="Times New Roman" w:cs="Times New Roman"/>
          <w:sz w:val="24"/>
          <w:szCs w:val="24"/>
          <w:lang w:eastAsia="ko-KR"/>
        </w:rPr>
      </w:pPr>
      <w:r w:rsidRPr="00D45851">
        <w:rPr>
          <w:rFonts w:ascii="Times New Roman" w:hAnsi="Times New Roman" w:cs="Times New Roman"/>
          <w:sz w:val="24"/>
          <w:szCs w:val="24"/>
          <w:lang w:eastAsia="ko-KR"/>
        </w:rPr>
        <w:t>Составить схему «</w:t>
      </w:r>
      <w:r w:rsidRPr="00D45851">
        <w:rPr>
          <w:rFonts w:ascii="Times New Roman" w:hAnsi="Times New Roman" w:cs="Times New Roman"/>
          <w:sz w:val="24"/>
          <w:szCs w:val="24"/>
        </w:rPr>
        <w:t>Организационная  основа  СНГ</w:t>
      </w:r>
      <w:r w:rsidRPr="00D45851">
        <w:rPr>
          <w:rFonts w:ascii="Times New Roman" w:hAnsi="Times New Roman" w:cs="Times New Roman"/>
          <w:sz w:val="24"/>
          <w:szCs w:val="24"/>
          <w:lang w:eastAsia="ko-KR"/>
        </w:rPr>
        <w:t>»</w:t>
      </w:r>
    </w:p>
    <w:p w:rsidR="000B2E7A" w:rsidRPr="00D45851" w:rsidRDefault="000B2E7A" w:rsidP="00321BDC">
      <w:pPr>
        <w:widowControl w:val="0"/>
        <w:shd w:val="clear" w:color="auto" w:fill="FFFFFF"/>
        <w:tabs>
          <w:tab w:val="left" w:pos="9214"/>
        </w:tabs>
        <w:spacing w:after="0" w:line="240" w:lineRule="auto"/>
        <w:ind w:left="-426" w:firstLine="510"/>
        <w:jc w:val="both"/>
        <w:rPr>
          <w:rFonts w:ascii="Times New Roman" w:hAnsi="Times New Roman" w:cs="Times New Roman"/>
          <w:sz w:val="24"/>
          <w:szCs w:val="24"/>
          <w:lang w:eastAsia="ko-KR"/>
        </w:rPr>
      </w:pPr>
    </w:p>
    <w:p w:rsidR="000B2E7A" w:rsidRPr="00D45851" w:rsidRDefault="000B2E7A" w:rsidP="00321BDC">
      <w:pPr>
        <w:widowControl w:val="0"/>
        <w:tabs>
          <w:tab w:val="left" w:pos="9214"/>
        </w:tabs>
        <w:spacing w:after="0" w:line="240" w:lineRule="auto"/>
        <w:ind w:left="-426" w:firstLine="510"/>
        <w:jc w:val="both"/>
        <w:rPr>
          <w:rFonts w:ascii="Times New Roman" w:hAnsi="Times New Roman" w:cs="Times New Roman"/>
          <w:sz w:val="24"/>
          <w:szCs w:val="24"/>
        </w:rPr>
      </w:pPr>
      <w:r w:rsidRPr="00D45851">
        <w:rPr>
          <w:rFonts w:ascii="Times New Roman" w:hAnsi="Times New Roman" w:cs="Times New Roman"/>
          <w:sz w:val="24"/>
          <w:szCs w:val="24"/>
        </w:rPr>
        <w:t>ВОПРОСЫ ДЛЯ САМОКОНТРОЛЯ</w:t>
      </w:r>
    </w:p>
    <w:p w:rsidR="000B2E7A" w:rsidRPr="00D45851" w:rsidRDefault="000B2E7A" w:rsidP="00321BDC">
      <w:pPr>
        <w:widowControl w:val="0"/>
        <w:tabs>
          <w:tab w:val="left" w:pos="284"/>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lang w:val="kk-KZ"/>
        </w:rPr>
        <w:t xml:space="preserve">1 </w:t>
      </w:r>
      <w:r w:rsidRPr="00D45851">
        <w:rPr>
          <w:rFonts w:ascii="Times New Roman" w:hAnsi="Times New Roman" w:cs="Times New Roman"/>
          <w:sz w:val="24"/>
          <w:szCs w:val="24"/>
        </w:rPr>
        <w:t xml:space="preserve">Организационная  основа  СНГ.  </w:t>
      </w:r>
    </w:p>
    <w:p w:rsidR="000B2E7A" w:rsidRPr="00D45851" w:rsidRDefault="000B2E7A" w:rsidP="00321BDC">
      <w:pPr>
        <w:widowControl w:val="0"/>
        <w:tabs>
          <w:tab w:val="left" w:pos="284"/>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lang w:val="kk-KZ"/>
        </w:rPr>
        <w:t xml:space="preserve">2 </w:t>
      </w:r>
      <w:r w:rsidRPr="00D45851">
        <w:rPr>
          <w:rFonts w:ascii="Times New Roman" w:hAnsi="Times New Roman" w:cs="Times New Roman"/>
          <w:sz w:val="24"/>
          <w:szCs w:val="24"/>
        </w:rPr>
        <w:t xml:space="preserve">Структура  и  механизм  действий Содружества. Устав, членство, система органов СНГ. Совет глав государств,  Совет  глав  правительств,  Межпарламентская  ассамблея  СНГ. </w:t>
      </w:r>
    </w:p>
    <w:p w:rsidR="000B2E7A" w:rsidRPr="00D45851" w:rsidRDefault="000B2E7A" w:rsidP="00321BDC">
      <w:pPr>
        <w:widowControl w:val="0"/>
        <w:tabs>
          <w:tab w:val="left" w:pos="284"/>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lang w:val="kk-KZ"/>
        </w:rPr>
        <w:t xml:space="preserve">3 </w:t>
      </w:r>
      <w:r w:rsidRPr="00D45851">
        <w:rPr>
          <w:rFonts w:ascii="Times New Roman" w:hAnsi="Times New Roman" w:cs="Times New Roman"/>
          <w:sz w:val="24"/>
          <w:szCs w:val="24"/>
        </w:rPr>
        <w:t xml:space="preserve">Совет министров обороны государств СНГ, их функции. </w:t>
      </w:r>
    </w:p>
    <w:p w:rsidR="000B2E7A" w:rsidRPr="00D45851" w:rsidRDefault="000B2E7A" w:rsidP="00321BDC">
      <w:pPr>
        <w:widowControl w:val="0"/>
        <w:tabs>
          <w:tab w:val="left" w:pos="284"/>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lang w:val="kk-KZ"/>
        </w:rPr>
        <w:t xml:space="preserve">4 </w:t>
      </w:r>
      <w:r w:rsidRPr="00D45851">
        <w:rPr>
          <w:rFonts w:ascii="Times New Roman" w:hAnsi="Times New Roman" w:cs="Times New Roman"/>
          <w:sz w:val="24"/>
          <w:szCs w:val="24"/>
        </w:rPr>
        <w:t xml:space="preserve">Реформирование  органов  СНГ. </w:t>
      </w:r>
    </w:p>
    <w:p w:rsidR="000B2E7A" w:rsidRPr="00D45851" w:rsidRDefault="000B2E7A" w:rsidP="00321BDC">
      <w:pPr>
        <w:widowControl w:val="0"/>
        <w:tabs>
          <w:tab w:val="left" w:pos="284"/>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lang w:val="kk-KZ"/>
        </w:rPr>
        <w:t>5</w:t>
      </w:r>
      <w:r w:rsidRPr="00D45851">
        <w:rPr>
          <w:rFonts w:ascii="Times New Roman" w:hAnsi="Times New Roman" w:cs="Times New Roman"/>
          <w:sz w:val="24"/>
          <w:szCs w:val="24"/>
        </w:rPr>
        <w:t xml:space="preserve"> Исполнительный  комитет  СНГ  как единый  постоянно  действующий  исполнительный,  административный  и координирующий орган. Встречи глав государств и правительств.  </w:t>
      </w:r>
    </w:p>
    <w:p w:rsidR="000B2E7A" w:rsidRPr="00D45851" w:rsidRDefault="000B2E7A" w:rsidP="00321BDC">
      <w:pPr>
        <w:widowControl w:val="0"/>
        <w:tabs>
          <w:tab w:val="left" w:pos="284"/>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lang w:val="kk-KZ"/>
        </w:rPr>
        <w:t xml:space="preserve">6 </w:t>
      </w:r>
      <w:r w:rsidRPr="00D45851">
        <w:rPr>
          <w:rFonts w:ascii="Times New Roman" w:hAnsi="Times New Roman" w:cs="Times New Roman"/>
          <w:sz w:val="24"/>
          <w:szCs w:val="24"/>
        </w:rPr>
        <w:t xml:space="preserve">Межправительственные  советы  руководителей  отраслей  экономики. </w:t>
      </w:r>
    </w:p>
    <w:p w:rsidR="000B2E7A" w:rsidRPr="00D45851" w:rsidRDefault="000B2E7A" w:rsidP="00321BDC">
      <w:pPr>
        <w:widowControl w:val="0"/>
        <w:tabs>
          <w:tab w:val="left" w:pos="284"/>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lang w:val="kk-KZ"/>
        </w:rPr>
        <w:t xml:space="preserve">7 </w:t>
      </w:r>
      <w:r w:rsidRPr="00D45851">
        <w:rPr>
          <w:rFonts w:ascii="Times New Roman" w:hAnsi="Times New Roman" w:cs="Times New Roman"/>
          <w:sz w:val="24"/>
          <w:szCs w:val="24"/>
        </w:rPr>
        <w:t xml:space="preserve">Регулирование взаимоотношений государств в области  торгово-экономического  сотрудничества.  </w:t>
      </w:r>
    </w:p>
    <w:p w:rsidR="000B2E7A" w:rsidRPr="00D45851" w:rsidRDefault="000B2E7A" w:rsidP="00321BDC">
      <w:pPr>
        <w:widowControl w:val="0"/>
        <w:tabs>
          <w:tab w:val="left" w:pos="284"/>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lang w:val="kk-KZ"/>
        </w:rPr>
        <w:lastRenderedPageBreak/>
        <w:t xml:space="preserve">8 </w:t>
      </w:r>
      <w:r w:rsidRPr="00D45851">
        <w:rPr>
          <w:rFonts w:ascii="Times New Roman" w:hAnsi="Times New Roman" w:cs="Times New Roman"/>
          <w:sz w:val="24"/>
          <w:szCs w:val="24"/>
        </w:rPr>
        <w:t xml:space="preserve">Соглашение  о  координации межгосударственных отношений в области  электроэнергетики СНГ.  </w:t>
      </w:r>
    </w:p>
    <w:p w:rsidR="000B2E7A" w:rsidRPr="00D45851" w:rsidRDefault="000B2E7A" w:rsidP="00321BDC">
      <w:pPr>
        <w:widowControl w:val="0"/>
        <w:tabs>
          <w:tab w:val="left" w:pos="284"/>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lang w:val="kk-KZ"/>
        </w:rPr>
        <w:t xml:space="preserve">9 </w:t>
      </w:r>
      <w:r w:rsidRPr="00D45851">
        <w:rPr>
          <w:rFonts w:ascii="Times New Roman" w:hAnsi="Times New Roman" w:cs="Times New Roman"/>
          <w:sz w:val="24"/>
          <w:szCs w:val="24"/>
        </w:rPr>
        <w:t xml:space="preserve">Создание  Таможенного союза  трёх  государств – Казахстана,  России, Беларуси.  </w:t>
      </w:r>
    </w:p>
    <w:p w:rsidR="000B2E7A" w:rsidRPr="00D45851" w:rsidRDefault="000B2E7A" w:rsidP="00321BDC">
      <w:pPr>
        <w:widowControl w:val="0"/>
        <w:tabs>
          <w:tab w:val="left" w:pos="284"/>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lang w:val="kk-KZ"/>
        </w:rPr>
        <w:t xml:space="preserve">10 </w:t>
      </w:r>
      <w:r w:rsidRPr="00D45851">
        <w:rPr>
          <w:rFonts w:ascii="Times New Roman" w:hAnsi="Times New Roman" w:cs="Times New Roman"/>
          <w:sz w:val="24"/>
          <w:szCs w:val="24"/>
        </w:rPr>
        <w:t xml:space="preserve">Присоединение  Кыргызстана  и  Таджикистана. </w:t>
      </w:r>
    </w:p>
    <w:p w:rsidR="000B2E7A" w:rsidRPr="00D45851" w:rsidRDefault="000B2E7A" w:rsidP="00321BDC">
      <w:pPr>
        <w:widowControl w:val="0"/>
        <w:tabs>
          <w:tab w:val="left" w:pos="284"/>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lang w:val="kk-KZ"/>
        </w:rPr>
        <w:t xml:space="preserve">11 </w:t>
      </w:r>
      <w:r w:rsidRPr="00D45851">
        <w:rPr>
          <w:rFonts w:ascii="Times New Roman" w:hAnsi="Times New Roman" w:cs="Times New Roman"/>
          <w:sz w:val="24"/>
          <w:szCs w:val="24"/>
        </w:rPr>
        <w:t>Регулирование взаимоотношений государств в области торгово-экономического сотрудничества.</w:t>
      </w:r>
    </w:p>
    <w:p w:rsidR="000B2E7A" w:rsidRPr="00D45851" w:rsidRDefault="000B2E7A" w:rsidP="00321BDC">
      <w:pPr>
        <w:widowControl w:val="0"/>
        <w:tabs>
          <w:tab w:val="left" w:pos="284"/>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lang w:val="kk-KZ"/>
        </w:rPr>
        <w:t>12</w:t>
      </w:r>
      <w:r w:rsidRPr="00D45851">
        <w:rPr>
          <w:rFonts w:ascii="Times New Roman" w:hAnsi="Times New Roman" w:cs="Times New Roman"/>
          <w:sz w:val="24"/>
          <w:szCs w:val="24"/>
        </w:rPr>
        <w:t xml:space="preserve"> Таможенный союз и Единое экономическое  пространство СНГ (1999). </w:t>
      </w:r>
    </w:p>
    <w:p w:rsidR="000B2E7A" w:rsidRPr="00D45851" w:rsidRDefault="000B2E7A" w:rsidP="00321BDC">
      <w:pPr>
        <w:widowControl w:val="0"/>
        <w:tabs>
          <w:tab w:val="left" w:pos="284"/>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lang w:val="kk-KZ"/>
        </w:rPr>
        <w:t xml:space="preserve">13 </w:t>
      </w:r>
      <w:r w:rsidRPr="00D45851">
        <w:rPr>
          <w:rFonts w:ascii="Times New Roman" w:hAnsi="Times New Roman" w:cs="Times New Roman"/>
          <w:sz w:val="24"/>
          <w:szCs w:val="24"/>
        </w:rPr>
        <w:t xml:space="preserve">Консолидация интеграционных процессов в СНГ. </w:t>
      </w:r>
    </w:p>
    <w:p w:rsidR="000B2E7A" w:rsidRPr="00D45851" w:rsidRDefault="000B2E7A" w:rsidP="00321BDC">
      <w:pPr>
        <w:widowControl w:val="0"/>
        <w:tabs>
          <w:tab w:val="left" w:pos="284"/>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lang w:val="kk-KZ"/>
        </w:rPr>
        <w:t xml:space="preserve">14 </w:t>
      </w:r>
      <w:r w:rsidRPr="00D45851">
        <w:rPr>
          <w:rFonts w:ascii="Times New Roman" w:hAnsi="Times New Roman" w:cs="Times New Roman"/>
          <w:sz w:val="24"/>
          <w:szCs w:val="24"/>
        </w:rPr>
        <w:t xml:space="preserve">Формирование коллективной безопасности в Центральной  Азии. Жамбылская встреча и  формирование  Центральноазиатского миротворческого батальона – Центразбат под эгидой ООН (1995). </w:t>
      </w:r>
    </w:p>
    <w:p w:rsidR="000B2E7A" w:rsidRPr="00D45851" w:rsidRDefault="000B2E7A" w:rsidP="00321BDC">
      <w:pPr>
        <w:widowControl w:val="0"/>
        <w:tabs>
          <w:tab w:val="left" w:pos="284"/>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lang w:val="kk-KZ"/>
        </w:rPr>
        <w:t xml:space="preserve">15 </w:t>
      </w:r>
      <w:r w:rsidRPr="00D45851">
        <w:rPr>
          <w:rFonts w:ascii="Times New Roman" w:hAnsi="Times New Roman" w:cs="Times New Roman"/>
          <w:sz w:val="24"/>
          <w:szCs w:val="24"/>
        </w:rPr>
        <w:t xml:space="preserve">Программа  по  борьбе  с  международным  терроризмом  и  иными </w:t>
      </w:r>
      <w:r w:rsidRPr="00D45851">
        <w:rPr>
          <w:rFonts w:ascii="Times New Roman" w:hAnsi="Times New Roman" w:cs="Times New Roman"/>
          <w:sz w:val="24"/>
          <w:szCs w:val="24"/>
          <w:lang w:val="kk-KZ"/>
        </w:rPr>
        <w:t xml:space="preserve"> </w:t>
      </w:r>
      <w:r w:rsidRPr="00D45851">
        <w:rPr>
          <w:rFonts w:ascii="Times New Roman" w:hAnsi="Times New Roman" w:cs="Times New Roman"/>
          <w:sz w:val="24"/>
          <w:szCs w:val="24"/>
        </w:rPr>
        <w:t xml:space="preserve">проявлениями  экстремизма  стран  СНГ ( Москва, 2000). </w:t>
      </w:r>
    </w:p>
    <w:p w:rsidR="000B2E7A" w:rsidRPr="00D45851" w:rsidRDefault="000B2E7A" w:rsidP="00321BDC">
      <w:pPr>
        <w:widowControl w:val="0"/>
        <w:tabs>
          <w:tab w:val="left" w:pos="9214"/>
        </w:tabs>
        <w:autoSpaceDE w:val="0"/>
        <w:autoSpaceDN w:val="0"/>
        <w:adjustRightInd w:val="0"/>
        <w:spacing w:after="0" w:line="240" w:lineRule="auto"/>
        <w:ind w:left="-426" w:firstLine="510"/>
        <w:jc w:val="both"/>
        <w:rPr>
          <w:rFonts w:ascii="Times New Roman" w:hAnsi="Times New Roman" w:cs="Times New Roman"/>
          <w:sz w:val="24"/>
          <w:szCs w:val="24"/>
        </w:rPr>
      </w:pPr>
    </w:p>
    <w:p w:rsidR="000B2E7A" w:rsidRPr="00D45851" w:rsidRDefault="000B2E7A" w:rsidP="00321BDC">
      <w:pPr>
        <w:widowControl w:val="0"/>
        <w:tabs>
          <w:tab w:val="left" w:pos="9214"/>
        </w:tabs>
        <w:spacing w:after="0" w:line="240" w:lineRule="auto"/>
        <w:ind w:left="-426" w:firstLine="510"/>
        <w:jc w:val="both"/>
        <w:rPr>
          <w:rFonts w:ascii="Times New Roman" w:hAnsi="Times New Roman" w:cs="Times New Roman"/>
          <w:caps/>
          <w:sz w:val="24"/>
          <w:szCs w:val="24"/>
        </w:rPr>
      </w:pPr>
      <w:r w:rsidRPr="00D45851">
        <w:rPr>
          <w:rFonts w:ascii="Times New Roman" w:hAnsi="Times New Roman" w:cs="Times New Roman"/>
          <w:caps/>
          <w:sz w:val="24"/>
          <w:szCs w:val="24"/>
          <w:lang w:eastAsia="ko-KR"/>
        </w:rPr>
        <w:t xml:space="preserve">Тема 8. </w:t>
      </w:r>
      <w:r w:rsidRPr="00D45851">
        <w:rPr>
          <w:rStyle w:val="a9"/>
          <w:rFonts w:ascii="Times New Roman" w:hAnsi="Times New Roman" w:cs="Times New Roman"/>
          <w:i w:val="0"/>
          <w:sz w:val="24"/>
          <w:szCs w:val="24"/>
        </w:rPr>
        <w:t>Факторы, принципы и специфика интеграционных процессов в</w:t>
      </w:r>
      <w:r w:rsidRPr="00D45851">
        <w:rPr>
          <w:rFonts w:ascii="Times New Roman" w:hAnsi="Times New Roman" w:cs="Times New Roman"/>
          <w:caps/>
          <w:sz w:val="24"/>
          <w:szCs w:val="24"/>
          <w:lang w:eastAsia="ko-KR"/>
        </w:rPr>
        <w:t xml:space="preserve"> </w:t>
      </w:r>
      <w:r w:rsidR="00657CB6" w:rsidRPr="00D45851">
        <w:rPr>
          <w:rFonts w:ascii="Times New Roman" w:hAnsi="Times New Roman" w:cs="Times New Roman"/>
          <w:sz w:val="24"/>
          <w:szCs w:val="24"/>
        </w:rPr>
        <w:t>Евразийской интеграции</w:t>
      </w:r>
    </w:p>
    <w:p w:rsidR="000B2E7A" w:rsidRPr="00D45851" w:rsidRDefault="000B2E7A" w:rsidP="00321BDC">
      <w:pPr>
        <w:widowControl w:val="0"/>
        <w:tabs>
          <w:tab w:val="left" w:pos="9214"/>
        </w:tabs>
        <w:spacing w:after="0" w:line="240" w:lineRule="auto"/>
        <w:ind w:left="-426" w:firstLine="510"/>
        <w:jc w:val="both"/>
        <w:rPr>
          <w:rFonts w:ascii="Times New Roman" w:hAnsi="Times New Roman" w:cs="Times New Roman"/>
          <w:bCs/>
          <w:sz w:val="24"/>
          <w:szCs w:val="24"/>
        </w:rPr>
      </w:pPr>
      <w:r w:rsidRPr="00D45851">
        <w:rPr>
          <w:rFonts w:ascii="Times New Roman" w:hAnsi="Times New Roman" w:cs="Times New Roman"/>
          <w:bCs/>
          <w:sz w:val="24"/>
          <w:szCs w:val="24"/>
        </w:rPr>
        <w:t>Задания СРС</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1. Подготовиться к устному обсуждению вопросов темы</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2. Ответить на вопросы для самоконтроля</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3. Выполнить задания</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4. Ответить на тестовые вопросы</w:t>
      </w:r>
    </w:p>
    <w:p w:rsidR="000B2E7A" w:rsidRPr="00D45851" w:rsidRDefault="000B2E7A" w:rsidP="00321BDC">
      <w:pPr>
        <w:widowControl w:val="0"/>
        <w:shd w:val="clear" w:color="auto" w:fill="FFFFFF"/>
        <w:tabs>
          <w:tab w:val="left" w:pos="9214"/>
        </w:tabs>
        <w:spacing w:after="0" w:line="240" w:lineRule="auto"/>
        <w:ind w:left="-426"/>
        <w:jc w:val="both"/>
        <w:rPr>
          <w:rFonts w:ascii="Times New Roman" w:hAnsi="Times New Roman" w:cs="Times New Roman"/>
          <w:sz w:val="24"/>
          <w:szCs w:val="24"/>
          <w:lang w:eastAsia="ko-KR"/>
        </w:rPr>
      </w:pPr>
      <w:r w:rsidRPr="00D45851">
        <w:rPr>
          <w:rFonts w:ascii="Times New Roman" w:hAnsi="Times New Roman" w:cs="Times New Roman"/>
          <w:sz w:val="24"/>
          <w:szCs w:val="24"/>
          <w:lang w:eastAsia="ko-KR"/>
        </w:rPr>
        <w:t>5. Составить дополнительный глоссарий по теме.</w:t>
      </w:r>
    </w:p>
    <w:p w:rsidR="000B2E7A" w:rsidRPr="00D45851" w:rsidRDefault="000B2E7A" w:rsidP="00321BDC">
      <w:pPr>
        <w:widowControl w:val="0"/>
        <w:tabs>
          <w:tab w:val="left" w:pos="9214"/>
        </w:tabs>
        <w:spacing w:after="0" w:line="240" w:lineRule="auto"/>
        <w:ind w:left="-426" w:firstLine="510"/>
        <w:jc w:val="both"/>
        <w:rPr>
          <w:rFonts w:ascii="Times New Roman" w:hAnsi="Times New Roman" w:cs="Times New Roman"/>
          <w:sz w:val="24"/>
          <w:szCs w:val="24"/>
        </w:rPr>
      </w:pPr>
      <w:r w:rsidRPr="00D45851">
        <w:rPr>
          <w:rFonts w:ascii="Times New Roman" w:hAnsi="Times New Roman" w:cs="Times New Roman"/>
          <w:sz w:val="24"/>
          <w:szCs w:val="24"/>
        </w:rPr>
        <w:t>Подготовить реферат на тему: «АТР и новый регионализм»,  «Научно – технический прогресс и достижения АТР».</w:t>
      </w:r>
    </w:p>
    <w:p w:rsidR="000B2E7A" w:rsidRPr="00D45851" w:rsidRDefault="000B2E7A" w:rsidP="00321BDC">
      <w:pPr>
        <w:widowControl w:val="0"/>
        <w:tabs>
          <w:tab w:val="left" w:pos="9214"/>
        </w:tabs>
        <w:autoSpaceDE w:val="0"/>
        <w:autoSpaceDN w:val="0"/>
        <w:adjustRightInd w:val="0"/>
        <w:spacing w:after="0" w:line="240" w:lineRule="auto"/>
        <w:ind w:left="-426" w:firstLine="510"/>
        <w:jc w:val="both"/>
        <w:rPr>
          <w:rFonts w:ascii="Times New Roman" w:hAnsi="Times New Roman" w:cs="Times New Roman"/>
          <w:sz w:val="24"/>
          <w:szCs w:val="24"/>
        </w:rPr>
      </w:pPr>
    </w:p>
    <w:p w:rsidR="000B2E7A" w:rsidRPr="00D45851" w:rsidRDefault="000B2E7A" w:rsidP="00321BDC">
      <w:pPr>
        <w:widowControl w:val="0"/>
        <w:tabs>
          <w:tab w:val="left" w:pos="9214"/>
        </w:tabs>
        <w:autoSpaceDE w:val="0"/>
        <w:autoSpaceDN w:val="0"/>
        <w:adjustRightInd w:val="0"/>
        <w:spacing w:after="0" w:line="240" w:lineRule="auto"/>
        <w:ind w:left="-426" w:firstLine="510"/>
        <w:jc w:val="both"/>
        <w:rPr>
          <w:rFonts w:ascii="Times New Roman" w:hAnsi="Times New Roman" w:cs="Times New Roman"/>
          <w:sz w:val="24"/>
          <w:szCs w:val="24"/>
        </w:rPr>
      </w:pPr>
      <w:r w:rsidRPr="00D45851">
        <w:rPr>
          <w:rFonts w:ascii="Times New Roman" w:hAnsi="Times New Roman" w:cs="Times New Roman"/>
          <w:sz w:val="24"/>
          <w:szCs w:val="24"/>
        </w:rPr>
        <w:t>Вопросы  для  самоконтроля</w:t>
      </w:r>
    </w:p>
    <w:p w:rsidR="000B2E7A" w:rsidRPr="00D45851" w:rsidRDefault="000B2E7A" w:rsidP="00321BDC">
      <w:pPr>
        <w:widowControl w:val="0"/>
        <w:tabs>
          <w:tab w:val="left" w:pos="284"/>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lang w:val="kk-KZ"/>
        </w:rPr>
        <w:t xml:space="preserve">1 </w:t>
      </w:r>
      <w:r w:rsidRPr="00D45851">
        <w:rPr>
          <w:rFonts w:ascii="Times New Roman" w:hAnsi="Times New Roman" w:cs="Times New Roman"/>
          <w:sz w:val="24"/>
          <w:szCs w:val="24"/>
        </w:rPr>
        <w:t xml:space="preserve">АТР  как  геополитическая  реальность.  </w:t>
      </w:r>
    </w:p>
    <w:p w:rsidR="000B2E7A" w:rsidRPr="00D45851" w:rsidRDefault="000B2E7A" w:rsidP="00321BDC">
      <w:pPr>
        <w:widowControl w:val="0"/>
        <w:tabs>
          <w:tab w:val="left" w:pos="284"/>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lang w:val="kk-KZ"/>
        </w:rPr>
        <w:t xml:space="preserve">2 </w:t>
      </w:r>
      <w:r w:rsidRPr="00D45851">
        <w:rPr>
          <w:rFonts w:ascii="Times New Roman" w:hAnsi="Times New Roman" w:cs="Times New Roman"/>
          <w:sz w:val="24"/>
          <w:szCs w:val="24"/>
        </w:rPr>
        <w:t xml:space="preserve">Объекты  и  субъекты  в  геополитике  АТР.  </w:t>
      </w:r>
    </w:p>
    <w:p w:rsidR="000B2E7A" w:rsidRPr="00D45851" w:rsidRDefault="000B2E7A" w:rsidP="00321BDC">
      <w:pPr>
        <w:widowControl w:val="0"/>
        <w:tabs>
          <w:tab w:val="left" w:pos="284"/>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lang w:val="kk-KZ"/>
        </w:rPr>
        <w:t xml:space="preserve">3 </w:t>
      </w:r>
      <w:r w:rsidRPr="00D45851">
        <w:rPr>
          <w:rFonts w:ascii="Times New Roman" w:hAnsi="Times New Roman" w:cs="Times New Roman"/>
          <w:sz w:val="24"/>
          <w:szCs w:val="24"/>
        </w:rPr>
        <w:t xml:space="preserve">Основные  тенденции  геополитики.  </w:t>
      </w:r>
    </w:p>
    <w:p w:rsidR="000B2E7A" w:rsidRPr="00D45851" w:rsidRDefault="000B2E7A" w:rsidP="00321BDC">
      <w:pPr>
        <w:widowControl w:val="0"/>
        <w:tabs>
          <w:tab w:val="left" w:pos="284"/>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lang w:val="kk-KZ"/>
        </w:rPr>
        <w:t xml:space="preserve">4 </w:t>
      </w:r>
      <w:r w:rsidRPr="00D45851">
        <w:rPr>
          <w:rFonts w:ascii="Times New Roman" w:hAnsi="Times New Roman" w:cs="Times New Roman"/>
          <w:sz w:val="24"/>
          <w:szCs w:val="24"/>
        </w:rPr>
        <w:t xml:space="preserve">Типология  по уровню  экономического  развития.  </w:t>
      </w:r>
    </w:p>
    <w:p w:rsidR="000B2E7A" w:rsidRPr="00D45851" w:rsidRDefault="000B2E7A" w:rsidP="00321BDC">
      <w:pPr>
        <w:widowControl w:val="0"/>
        <w:tabs>
          <w:tab w:val="left" w:pos="284"/>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lang w:val="kk-KZ"/>
        </w:rPr>
        <w:t xml:space="preserve">5 </w:t>
      </w:r>
      <w:r w:rsidRPr="00D45851">
        <w:rPr>
          <w:rFonts w:ascii="Times New Roman" w:hAnsi="Times New Roman" w:cs="Times New Roman"/>
          <w:sz w:val="24"/>
          <w:szCs w:val="24"/>
        </w:rPr>
        <w:t xml:space="preserve">Изменения  в  международной  ситуации  в  АТР  после </w:t>
      </w:r>
      <w:smartTag w:uri="urn:schemas-microsoft-com:office:smarttags" w:element="metricconverter">
        <w:smartTagPr>
          <w:attr w:name="ProductID" w:val="1991 г"/>
        </w:smartTagPr>
        <w:r w:rsidRPr="00D45851">
          <w:rPr>
            <w:rFonts w:ascii="Times New Roman" w:hAnsi="Times New Roman" w:cs="Times New Roman"/>
            <w:sz w:val="24"/>
            <w:szCs w:val="24"/>
          </w:rPr>
          <w:t>1991 г</w:t>
        </w:r>
      </w:smartTag>
      <w:r w:rsidRPr="00D45851">
        <w:rPr>
          <w:rFonts w:ascii="Times New Roman" w:hAnsi="Times New Roman" w:cs="Times New Roman"/>
          <w:sz w:val="24"/>
          <w:szCs w:val="24"/>
        </w:rPr>
        <w:t xml:space="preserve">. </w:t>
      </w:r>
    </w:p>
    <w:p w:rsidR="000B2E7A" w:rsidRPr="00D45851" w:rsidRDefault="000B2E7A" w:rsidP="00321BDC">
      <w:pPr>
        <w:widowControl w:val="0"/>
        <w:tabs>
          <w:tab w:val="left" w:pos="284"/>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lang w:val="kk-KZ"/>
        </w:rPr>
        <w:t xml:space="preserve">6 </w:t>
      </w:r>
      <w:r w:rsidRPr="00D45851">
        <w:rPr>
          <w:rFonts w:ascii="Times New Roman" w:hAnsi="Times New Roman" w:cs="Times New Roman"/>
          <w:sz w:val="24"/>
          <w:szCs w:val="24"/>
        </w:rPr>
        <w:t xml:space="preserve">Азиатский  кризис  и  его  преодоление.  </w:t>
      </w:r>
    </w:p>
    <w:p w:rsidR="000B2E7A" w:rsidRPr="00D45851" w:rsidRDefault="000B2E7A" w:rsidP="00321BDC">
      <w:pPr>
        <w:widowControl w:val="0"/>
        <w:tabs>
          <w:tab w:val="left" w:pos="284"/>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lang w:val="kk-KZ"/>
        </w:rPr>
        <w:t xml:space="preserve">7 </w:t>
      </w:r>
      <w:r w:rsidRPr="00D45851">
        <w:rPr>
          <w:rFonts w:ascii="Times New Roman" w:hAnsi="Times New Roman" w:cs="Times New Roman"/>
          <w:sz w:val="24"/>
          <w:szCs w:val="24"/>
        </w:rPr>
        <w:t xml:space="preserve">Акторы  АТР.  Стремление  к  консолидации  руководителей  азиатских стран. </w:t>
      </w:r>
    </w:p>
    <w:p w:rsidR="000B2E7A" w:rsidRPr="00D45851" w:rsidRDefault="000B2E7A" w:rsidP="00321BDC">
      <w:pPr>
        <w:widowControl w:val="0"/>
        <w:tabs>
          <w:tab w:val="left" w:pos="284"/>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lang w:val="kk-KZ"/>
        </w:rPr>
        <w:t>8</w:t>
      </w:r>
      <w:r w:rsidRPr="00D45851">
        <w:rPr>
          <w:rFonts w:ascii="Times New Roman" w:hAnsi="Times New Roman" w:cs="Times New Roman"/>
          <w:sz w:val="24"/>
          <w:szCs w:val="24"/>
        </w:rPr>
        <w:t xml:space="preserve"> </w:t>
      </w:r>
      <w:r w:rsidRPr="00D45851">
        <w:rPr>
          <w:rFonts w:ascii="Times New Roman" w:hAnsi="Times New Roman" w:cs="Times New Roman"/>
          <w:sz w:val="24"/>
          <w:szCs w:val="24"/>
          <w:lang w:val="kk-KZ"/>
        </w:rPr>
        <w:t xml:space="preserve"> </w:t>
      </w:r>
      <w:r w:rsidRPr="00D45851">
        <w:rPr>
          <w:rFonts w:ascii="Times New Roman" w:hAnsi="Times New Roman" w:cs="Times New Roman"/>
          <w:sz w:val="24"/>
          <w:szCs w:val="24"/>
        </w:rPr>
        <w:t xml:space="preserve">Азиатские  ценности  и  местные  элиты,  специфика  её  рекрутации. </w:t>
      </w:r>
    </w:p>
    <w:p w:rsidR="000B2E7A" w:rsidRPr="00D45851" w:rsidRDefault="000B2E7A" w:rsidP="00321BDC">
      <w:pPr>
        <w:widowControl w:val="0"/>
        <w:tabs>
          <w:tab w:val="left" w:pos="284"/>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lang w:val="kk-KZ"/>
        </w:rPr>
        <w:t xml:space="preserve">9 </w:t>
      </w:r>
      <w:r w:rsidRPr="00D45851">
        <w:rPr>
          <w:rFonts w:ascii="Times New Roman" w:hAnsi="Times New Roman" w:cs="Times New Roman"/>
          <w:sz w:val="24"/>
          <w:szCs w:val="24"/>
        </w:rPr>
        <w:t>Япония  как  экономическая  супердержава и ассиметричность  ее развития.</w:t>
      </w:r>
    </w:p>
    <w:p w:rsidR="000B2E7A" w:rsidRPr="00D45851" w:rsidRDefault="000B2E7A" w:rsidP="00321BDC">
      <w:pPr>
        <w:widowControl w:val="0"/>
        <w:tabs>
          <w:tab w:val="left" w:pos="284"/>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lang w:val="kk-KZ"/>
        </w:rPr>
        <w:t>10</w:t>
      </w:r>
      <w:r w:rsidRPr="00D45851">
        <w:rPr>
          <w:rFonts w:ascii="Times New Roman" w:hAnsi="Times New Roman" w:cs="Times New Roman"/>
          <w:sz w:val="24"/>
          <w:szCs w:val="24"/>
        </w:rPr>
        <w:t xml:space="preserve"> Китай  как экономическая  и  политическая  сила  региона.  Результаты  экономических реформ  в  Китае.</w:t>
      </w:r>
    </w:p>
    <w:p w:rsidR="000B2E7A" w:rsidRPr="00D45851" w:rsidRDefault="000B2E7A" w:rsidP="00321BDC">
      <w:pPr>
        <w:widowControl w:val="0"/>
        <w:tabs>
          <w:tab w:val="left" w:pos="9214"/>
        </w:tabs>
        <w:spacing w:after="0" w:line="240" w:lineRule="auto"/>
        <w:ind w:left="-426" w:firstLine="510"/>
        <w:jc w:val="both"/>
        <w:rPr>
          <w:rFonts w:ascii="Times New Roman" w:hAnsi="Times New Roman" w:cs="Times New Roman"/>
          <w:sz w:val="24"/>
          <w:szCs w:val="24"/>
        </w:rPr>
      </w:pPr>
    </w:p>
    <w:p w:rsidR="000B2E7A" w:rsidRPr="00D45851" w:rsidRDefault="000B2E7A" w:rsidP="00321BDC">
      <w:pPr>
        <w:widowControl w:val="0"/>
        <w:tabs>
          <w:tab w:val="left" w:pos="9214"/>
        </w:tabs>
        <w:autoSpaceDE w:val="0"/>
        <w:autoSpaceDN w:val="0"/>
        <w:adjustRightInd w:val="0"/>
        <w:spacing w:after="0" w:line="240" w:lineRule="auto"/>
        <w:ind w:left="-426" w:firstLine="510"/>
        <w:jc w:val="both"/>
        <w:rPr>
          <w:rFonts w:ascii="Times New Roman" w:hAnsi="Times New Roman" w:cs="Times New Roman"/>
          <w:noProof/>
          <w:sz w:val="24"/>
          <w:szCs w:val="24"/>
        </w:rPr>
      </w:pPr>
    </w:p>
    <w:p w:rsidR="00657CB6" w:rsidRPr="00D45851" w:rsidRDefault="000B2E7A" w:rsidP="00321BDC">
      <w:pPr>
        <w:widowControl w:val="0"/>
        <w:tabs>
          <w:tab w:val="left" w:pos="9214"/>
        </w:tabs>
        <w:spacing w:after="0" w:line="240" w:lineRule="auto"/>
        <w:ind w:left="-426" w:firstLine="510"/>
        <w:jc w:val="both"/>
        <w:rPr>
          <w:rFonts w:ascii="Times New Roman" w:hAnsi="Times New Roman" w:cs="Times New Roman"/>
          <w:bCs/>
          <w:sz w:val="24"/>
          <w:szCs w:val="24"/>
        </w:rPr>
      </w:pPr>
      <w:r w:rsidRPr="00D45851">
        <w:rPr>
          <w:rStyle w:val="a9"/>
          <w:rFonts w:ascii="Times New Roman" w:hAnsi="Times New Roman" w:cs="Times New Roman"/>
          <w:i w:val="0"/>
          <w:sz w:val="24"/>
          <w:szCs w:val="24"/>
        </w:rPr>
        <w:t>Тема 9. Формы и виды интеграционных процессов в</w:t>
      </w:r>
      <w:r w:rsidRPr="00D45851">
        <w:rPr>
          <w:rFonts w:ascii="Times New Roman" w:hAnsi="Times New Roman" w:cs="Times New Roman"/>
          <w:caps/>
          <w:sz w:val="24"/>
          <w:szCs w:val="24"/>
        </w:rPr>
        <w:t xml:space="preserve"> </w:t>
      </w:r>
      <w:r w:rsidR="00657CB6" w:rsidRPr="00D45851">
        <w:rPr>
          <w:rFonts w:ascii="Times New Roman" w:hAnsi="Times New Roman" w:cs="Times New Roman"/>
          <w:sz w:val="24"/>
          <w:szCs w:val="24"/>
        </w:rPr>
        <w:t>Евразийской интеграции</w:t>
      </w:r>
      <w:r w:rsidR="00657CB6" w:rsidRPr="00D45851">
        <w:rPr>
          <w:rFonts w:ascii="Times New Roman" w:hAnsi="Times New Roman" w:cs="Times New Roman"/>
          <w:bCs/>
          <w:sz w:val="24"/>
          <w:szCs w:val="24"/>
        </w:rPr>
        <w:t xml:space="preserve"> </w:t>
      </w:r>
    </w:p>
    <w:p w:rsidR="000B2E7A" w:rsidRPr="00D45851" w:rsidRDefault="000B2E7A" w:rsidP="00321BDC">
      <w:pPr>
        <w:widowControl w:val="0"/>
        <w:tabs>
          <w:tab w:val="left" w:pos="9214"/>
        </w:tabs>
        <w:spacing w:after="0" w:line="240" w:lineRule="auto"/>
        <w:ind w:left="-426" w:firstLine="510"/>
        <w:jc w:val="both"/>
        <w:rPr>
          <w:rFonts w:ascii="Times New Roman" w:hAnsi="Times New Roman" w:cs="Times New Roman"/>
          <w:bCs/>
          <w:sz w:val="24"/>
          <w:szCs w:val="24"/>
        </w:rPr>
      </w:pPr>
      <w:r w:rsidRPr="00D45851">
        <w:rPr>
          <w:rFonts w:ascii="Times New Roman" w:hAnsi="Times New Roman" w:cs="Times New Roman"/>
          <w:bCs/>
          <w:sz w:val="24"/>
          <w:szCs w:val="24"/>
        </w:rPr>
        <w:t>Задания СРС</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1. Подготовиться к устному обсуждению вопросов темы</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2. Ответить на вопросы для самоконтроля</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 xml:space="preserve">3. Выполнить задания </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 xml:space="preserve">4. Решить предложенные к теме задачи </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5. Ответить на тестовые вопросы</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lang w:val="kk-KZ"/>
        </w:rPr>
      </w:pP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Подготовить рефераты на темы:</w:t>
      </w:r>
      <w:r w:rsidRPr="00D45851">
        <w:rPr>
          <w:rFonts w:ascii="Times New Roman" w:hAnsi="Times New Roman" w:cs="Times New Roman"/>
          <w:sz w:val="24"/>
          <w:szCs w:val="24"/>
          <w:lang w:val="kk-KZ"/>
        </w:rPr>
        <w:t xml:space="preserve"> </w:t>
      </w:r>
      <w:r w:rsidRPr="00D45851">
        <w:rPr>
          <w:rFonts w:ascii="Times New Roman" w:hAnsi="Times New Roman" w:cs="Times New Roman"/>
          <w:sz w:val="24"/>
          <w:szCs w:val="24"/>
        </w:rPr>
        <w:t>«Институциональные  основы  интеграционных  процессов  в  регионе»</w:t>
      </w:r>
      <w:r w:rsidRPr="00D45851">
        <w:rPr>
          <w:rFonts w:ascii="Times New Roman" w:hAnsi="Times New Roman" w:cs="Times New Roman"/>
          <w:sz w:val="24"/>
          <w:szCs w:val="24"/>
          <w:lang w:val="kk-KZ"/>
        </w:rPr>
        <w:t xml:space="preserve"> </w:t>
      </w:r>
      <w:r w:rsidRPr="00D45851">
        <w:rPr>
          <w:rFonts w:ascii="Times New Roman" w:hAnsi="Times New Roman" w:cs="Times New Roman"/>
          <w:sz w:val="24"/>
          <w:szCs w:val="24"/>
        </w:rPr>
        <w:t>«Азиатский  банк  развития ( АзБР)», «Перспектива АТР как  наиболее  динамично развивающегося региона  мира»</w:t>
      </w:r>
    </w:p>
    <w:p w:rsidR="000B2E7A" w:rsidRPr="00D45851" w:rsidRDefault="000B2E7A" w:rsidP="00321BDC">
      <w:pPr>
        <w:widowControl w:val="0"/>
        <w:shd w:val="clear" w:color="auto" w:fill="FFFFFF"/>
        <w:tabs>
          <w:tab w:val="left" w:pos="9214"/>
        </w:tabs>
        <w:spacing w:after="0" w:line="240" w:lineRule="auto"/>
        <w:ind w:left="-426" w:firstLine="510"/>
        <w:jc w:val="both"/>
        <w:rPr>
          <w:rFonts w:ascii="Times New Roman" w:hAnsi="Times New Roman" w:cs="Times New Roman"/>
          <w:sz w:val="24"/>
          <w:szCs w:val="24"/>
          <w:lang w:eastAsia="ko-KR"/>
        </w:rPr>
      </w:pPr>
      <w:r w:rsidRPr="00D45851">
        <w:rPr>
          <w:rFonts w:ascii="Times New Roman" w:hAnsi="Times New Roman" w:cs="Times New Roman"/>
          <w:sz w:val="24"/>
          <w:szCs w:val="24"/>
          <w:lang w:eastAsia="ko-KR"/>
        </w:rPr>
        <w:t xml:space="preserve"> Составить дополнительный глоссарий по теме.</w:t>
      </w:r>
    </w:p>
    <w:p w:rsidR="000B2E7A" w:rsidRPr="00D45851" w:rsidRDefault="000B2E7A" w:rsidP="00321BDC">
      <w:pPr>
        <w:widowControl w:val="0"/>
        <w:tabs>
          <w:tab w:val="left" w:pos="9214"/>
        </w:tabs>
        <w:autoSpaceDE w:val="0"/>
        <w:autoSpaceDN w:val="0"/>
        <w:adjustRightInd w:val="0"/>
        <w:spacing w:after="0" w:line="240" w:lineRule="auto"/>
        <w:ind w:left="-426" w:firstLine="510"/>
        <w:jc w:val="both"/>
        <w:rPr>
          <w:rFonts w:ascii="Times New Roman" w:hAnsi="Times New Roman" w:cs="Times New Roman"/>
          <w:sz w:val="24"/>
          <w:szCs w:val="24"/>
        </w:rPr>
      </w:pPr>
    </w:p>
    <w:p w:rsidR="000B2E7A" w:rsidRPr="00D45851" w:rsidRDefault="000B2E7A" w:rsidP="00321BDC">
      <w:pPr>
        <w:widowControl w:val="0"/>
        <w:shd w:val="clear" w:color="auto" w:fill="FFFFFF"/>
        <w:tabs>
          <w:tab w:val="left" w:pos="9214"/>
        </w:tabs>
        <w:spacing w:after="0" w:line="240" w:lineRule="auto"/>
        <w:ind w:left="-426" w:firstLine="510"/>
        <w:jc w:val="both"/>
        <w:rPr>
          <w:rFonts w:ascii="Times New Roman" w:hAnsi="Times New Roman" w:cs="Times New Roman"/>
          <w:bCs/>
          <w:sz w:val="24"/>
          <w:szCs w:val="24"/>
        </w:rPr>
      </w:pPr>
      <w:r w:rsidRPr="00D45851">
        <w:rPr>
          <w:rFonts w:ascii="Times New Roman" w:hAnsi="Times New Roman" w:cs="Times New Roman"/>
          <w:bCs/>
          <w:sz w:val="24"/>
          <w:szCs w:val="24"/>
        </w:rPr>
        <w:lastRenderedPageBreak/>
        <w:t>ВОПРОСЫ ДЛЯ САМОКОНТРОЛЯ</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 xml:space="preserve">1.Тенденция  к  оздоровлению  политического  климата  в  регионе. </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 xml:space="preserve">2. Институциональные  основы  интеграционных  процессов  в  регионе. </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 xml:space="preserve">3. Организации и объединения в АТР. </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 xml:space="preserve">4. Межправительственная конференция по Азиатско-Тихоокеанскому  экономическому  сотрудничеству ( АРЕС). </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 xml:space="preserve">5. Тихоокеанский  совет  экономического  сотрудничества  ( РЕСС). </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 xml:space="preserve">6. Экономический совет бассейна Тихого океана (РВЕС).  </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 xml:space="preserve">7. Азиатско-Тихоокеанский  экономический  совет ( АТЭС).  Страны-участницы АТЭС. </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 xml:space="preserve">8. Форум АТЭС – «локомотив» интеграционных процессов в АТР. </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 xml:space="preserve">9.Азиатский  банк  развития ( АзБР).  </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10. Финансово-экономические  города-центры АТР и их роль в интеграционном экономическом процессе: Сидней, Токио, Сингапур, Гонконг и др.</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 xml:space="preserve">11. Субрегиональные объединения. </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 xml:space="preserve">12. Противоречие  глобальных  процессов  в  военно-политической области.  </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 xml:space="preserve">13. Идея  о  региональном  сотрудничестве  в  области  обороны  и безопасности. </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 xml:space="preserve">14. Усилия по созданию системы кооперативной безопасности в АТР. </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15.Региональный форум по проблемам безопасности АСЕАН (АРФ). Цели, участники.</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 xml:space="preserve">16.Концепция превентивной дипломатии АРФ. </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 xml:space="preserve">17.Межгосударственные противоречия и соперничество стран АСЕАН.  </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 xml:space="preserve">18.Зоны  экономического  роста в АТР.  </w:t>
      </w:r>
    </w:p>
    <w:p w:rsidR="000B2E7A" w:rsidRPr="00D45851" w:rsidRDefault="000B2E7A" w:rsidP="00321BDC">
      <w:pPr>
        <w:widowControl w:val="0"/>
        <w:tabs>
          <w:tab w:val="left" w:pos="9214"/>
        </w:tabs>
        <w:spacing w:after="0" w:line="240" w:lineRule="auto"/>
        <w:ind w:left="-426" w:firstLine="510"/>
        <w:jc w:val="both"/>
        <w:rPr>
          <w:rFonts w:ascii="Times New Roman" w:hAnsi="Times New Roman" w:cs="Times New Roman"/>
          <w:noProof/>
          <w:sz w:val="24"/>
          <w:szCs w:val="24"/>
        </w:rPr>
      </w:pPr>
    </w:p>
    <w:p w:rsidR="000B2E7A" w:rsidRPr="00D45851" w:rsidRDefault="000B2E7A" w:rsidP="00321BDC">
      <w:pPr>
        <w:widowControl w:val="0"/>
        <w:tabs>
          <w:tab w:val="left" w:pos="9214"/>
        </w:tabs>
        <w:spacing w:after="0" w:line="240" w:lineRule="auto"/>
        <w:ind w:left="-426" w:firstLine="510"/>
        <w:jc w:val="both"/>
        <w:rPr>
          <w:rFonts w:ascii="Times New Roman" w:hAnsi="Times New Roman" w:cs="Times New Roman"/>
          <w:caps/>
          <w:sz w:val="24"/>
          <w:szCs w:val="24"/>
        </w:rPr>
      </w:pPr>
      <w:r w:rsidRPr="00D45851">
        <w:rPr>
          <w:rFonts w:ascii="Times New Roman" w:hAnsi="Times New Roman" w:cs="Times New Roman"/>
          <w:caps/>
          <w:sz w:val="24"/>
          <w:szCs w:val="24"/>
        </w:rPr>
        <w:t xml:space="preserve">Тема 10. </w:t>
      </w:r>
      <w:r w:rsidRPr="00D45851">
        <w:rPr>
          <w:rFonts w:ascii="Times New Roman" w:hAnsi="Times New Roman" w:cs="Times New Roman"/>
          <w:bCs/>
          <w:caps/>
          <w:sz w:val="24"/>
          <w:szCs w:val="24"/>
        </w:rPr>
        <w:t xml:space="preserve"> </w:t>
      </w:r>
      <w:r w:rsidR="00657CB6" w:rsidRPr="00D45851">
        <w:rPr>
          <w:rFonts w:ascii="Times New Roman" w:hAnsi="Times New Roman" w:cs="Times New Roman"/>
          <w:caps/>
          <w:sz w:val="24"/>
          <w:szCs w:val="24"/>
        </w:rPr>
        <w:t xml:space="preserve">Таможенный союз </w:t>
      </w:r>
      <w:r w:rsidRPr="00D45851">
        <w:rPr>
          <w:rFonts w:ascii="Times New Roman" w:hAnsi="Times New Roman" w:cs="Times New Roman"/>
          <w:caps/>
          <w:sz w:val="24"/>
          <w:szCs w:val="24"/>
        </w:rPr>
        <w:t>.</w:t>
      </w:r>
    </w:p>
    <w:p w:rsidR="000B2E7A" w:rsidRPr="00D45851" w:rsidRDefault="000B2E7A" w:rsidP="00321BDC">
      <w:pPr>
        <w:widowControl w:val="0"/>
        <w:tabs>
          <w:tab w:val="left" w:pos="9214"/>
        </w:tabs>
        <w:spacing w:after="0" w:line="240" w:lineRule="auto"/>
        <w:ind w:left="-426" w:firstLine="510"/>
        <w:jc w:val="both"/>
        <w:rPr>
          <w:rFonts w:ascii="Times New Roman" w:hAnsi="Times New Roman" w:cs="Times New Roman"/>
          <w:sz w:val="24"/>
          <w:szCs w:val="24"/>
          <w:lang w:val="kk-KZ"/>
        </w:rPr>
      </w:pPr>
    </w:p>
    <w:p w:rsidR="000B2E7A" w:rsidRPr="00D45851" w:rsidRDefault="000B2E7A" w:rsidP="00321BDC">
      <w:pPr>
        <w:widowControl w:val="0"/>
        <w:tabs>
          <w:tab w:val="left" w:pos="9214"/>
        </w:tabs>
        <w:spacing w:after="0" w:line="240" w:lineRule="auto"/>
        <w:ind w:left="-426" w:firstLine="510"/>
        <w:jc w:val="both"/>
        <w:rPr>
          <w:rFonts w:ascii="Times New Roman" w:hAnsi="Times New Roman" w:cs="Times New Roman"/>
          <w:sz w:val="24"/>
          <w:szCs w:val="24"/>
        </w:rPr>
      </w:pPr>
      <w:r w:rsidRPr="00D45851">
        <w:rPr>
          <w:rFonts w:ascii="Times New Roman" w:hAnsi="Times New Roman" w:cs="Times New Roman"/>
          <w:sz w:val="24"/>
          <w:szCs w:val="24"/>
        </w:rPr>
        <w:t>Задания СРС</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1. Подготовиться к устному обсуждению вопросов темы</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2. Ответить на вопросы для самоконтроля</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3. Выполнить предложенные задания</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4. Ответить на тестовые вопросы</w:t>
      </w:r>
    </w:p>
    <w:p w:rsidR="000B2E7A" w:rsidRPr="00D45851" w:rsidRDefault="000B2E7A" w:rsidP="00321BDC">
      <w:pPr>
        <w:widowControl w:val="0"/>
        <w:shd w:val="clear" w:color="auto" w:fill="FFFFFF"/>
        <w:tabs>
          <w:tab w:val="left" w:pos="9214"/>
        </w:tabs>
        <w:spacing w:after="0" w:line="240" w:lineRule="auto"/>
        <w:ind w:left="-426"/>
        <w:jc w:val="both"/>
        <w:rPr>
          <w:rFonts w:ascii="Times New Roman" w:hAnsi="Times New Roman" w:cs="Times New Roman"/>
          <w:sz w:val="24"/>
          <w:szCs w:val="24"/>
          <w:lang w:eastAsia="ko-KR"/>
        </w:rPr>
      </w:pPr>
      <w:r w:rsidRPr="00D45851">
        <w:rPr>
          <w:rFonts w:ascii="Times New Roman" w:hAnsi="Times New Roman" w:cs="Times New Roman"/>
          <w:sz w:val="24"/>
          <w:szCs w:val="24"/>
          <w:lang w:eastAsia="ko-KR"/>
        </w:rPr>
        <w:t>5. Составить дополнительный глоссарий по теме.</w:t>
      </w:r>
    </w:p>
    <w:p w:rsidR="000B2E7A" w:rsidRPr="00D45851" w:rsidRDefault="000B2E7A" w:rsidP="00321BDC">
      <w:pPr>
        <w:widowControl w:val="0"/>
        <w:shd w:val="clear" w:color="auto" w:fill="FFFFFF"/>
        <w:tabs>
          <w:tab w:val="left" w:pos="9214"/>
        </w:tabs>
        <w:spacing w:after="0" w:line="240" w:lineRule="auto"/>
        <w:ind w:left="-426" w:firstLine="510"/>
        <w:jc w:val="both"/>
        <w:rPr>
          <w:rFonts w:ascii="Times New Roman" w:hAnsi="Times New Roman" w:cs="Times New Roman"/>
          <w:sz w:val="24"/>
          <w:szCs w:val="24"/>
          <w:lang w:val="kk-KZ" w:eastAsia="ko-KR"/>
        </w:rPr>
      </w:pPr>
    </w:p>
    <w:p w:rsidR="000B2E7A" w:rsidRPr="00D45851" w:rsidRDefault="000B2E7A" w:rsidP="00321BDC">
      <w:pPr>
        <w:widowControl w:val="0"/>
        <w:shd w:val="clear" w:color="auto" w:fill="FFFFFF"/>
        <w:tabs>
          <w:tab w:val="left" w:pos="9214"/>
        </w:tabs>
        <w:spacing w:after="0" w:line="240" w:lineRule="auto"/>
        <w:ind w:left="-426" w:firstLine="510"/>
        <w:jc w:val="both"/>
        <w:rPr>
          <w:rFonts w:ascii="Times New Roman" w:hAnsi="Times New Roman" w:cs="Times New Roman"/>
          <w:sz w:val="24"/>
          <w:szCs w:val="24"/>
          <w:lang w:eastAsia="ko-KR"/>
        </w:rPr>
      </w:pPr>
      <w:r w:rsidRPr="00D45851">
        <w:rPr>
          <w:rFonts w:ascii="Times New Roman" w:hAnsi="Times New Roman" w:cs="Times New Roman"/>
          <w:sz w:val="24"/>
          <w:szCs w:val="24"/>
          <w:lang w:eastAsia="ko-KR"/>
        </w:rPr>
        <w:t>Дискуссия на тему: «США – основной получатель выгод от НАФТА»</w:t>
      </w:r>
    </w:p>
    <w:p w:rsidR="000B2E7A" w:rsidRPr="00D45851" w:rsidRDefault="000B2E7A" w:rsidP="00321BDC">
      <w:pPr>
        <w:widowControl w:val="0"/>
        <w:tabs>
          <w:tab w:val="left" w:pos="284"/>
          <w:tab w:val="left" w:pos="9214"/>
        </w:tabs>
        <w:spacing w:after="0" w:line="240" w:lineRule="auto"/>
        <w:ind w:left="-426" w:firstLine="510"/>
        <w:jc w:val="both"/>
        <w:rPr>
          <w:rFonts w:ascii="Times New Roman" w:hAnsi="Times New Roman" w:cs="Times New Roman"/>
          <w:sz w:val="24"/>
          <w:szCs w:val="24"/>
        </w:rPr>
      </w:pPr>
      <w:r w:rsidRPr="00D45851">
        <w:rPr>
          <w:rFonts w:ascii="Times New Roman" w:hAnsi="Times New Roman" w:cs="Times New Roman"/>
          <w:sz w:val="24"/>
          <w:szCs w:val="24"/>
          <w:lang w:eastAsia="ko-KR"/>
        </w:rPr>
        <w:t>Реферат на тему «</w:t>
      </w:r>
      <w:r w:rsidRPr="00D45851">
        <w:rPr>
          <w:rFonts w:ascii="Times New Roman" w:hAnsi="Times New Roman" w:cs="Times New Roman"/>
          <w:sz w:val="24"/>
          <w:szCs w:val="24"/>
        </w:rPr>
        <w:t>Канада и США в НАТО</w:t>
      </w:r>
      <w:r w:rsidRPr="00D45851">
        <w:rPr>
          <w:rFonts w:ascii="Times New Roman" w:hAnsi="Times New Roman" w:cs="Times New Roman"/>
          <w:sz w:val="24"/>
          <w:szCs w:val="24"/>
          <w:lang w:eastAsia="ko-KR"/>
        </w:rPr>
        <w:t>»</w:t>
      </w:r>
      <w:r w:rsidRPr="00D45851">
        <w:rPr>
          <w:rFonts w:ascii="Times New Roman" w:hAnsi="Times New Roman" w:cs="Times New Roman"/>
          <w:sz w:val="24"/>
          <w:szCs w:val="24"/>
        </w:rPr>
        <w:t>, «Североамериканская  интеграция   как  часть  мирового  интеграционного процесса».</w:t>
      </w:r>
    </w:p>
    <w:p w:rsidR="000B2E7A" w:rsidRPr="00D45851" w:rsidRDefault="000B2E7A" w:rsidP="00321BDC">
      <w:pPr>
        <w:widowControl w:val="0"/>
        <w:shd w:val="clear" w:color="auto" w:fill="FFFFFF"/>
        <w:tabs>
          <w:tab w:val="left" w:pos="9214"/>
        </w:tabs>
        <w:spacing w:after="0" w:line="240" w:lineRule="auto"/>
        <w:ind w:left="-426" w:firstLine="510"/>
        <w:jc w:val="both"/>
        <w:rPr>
          <w:rFonts w:ascii="Times New Roman" w:hAnsi="Times New Roman" w:cs="Times New Roman"/>
          <w:sz w:val="24"/>
          <w:szCs w:val="24"/>
          <w:lang w:eastAsia="ko-KR"/>
        </w:rPr>
      </w:pPr>
    </w:p>
    <w:p w:rsidR="000B2E7A" w:rsidRPr="00D45851" w:rsidRDefault="000B2E7A" w:rsidP="00321BDC">
      <w:pPr>
        <w:widowControl w:val="0"/>
        <w:tabs>
          <w:tab w:val="left" w:pos="9214"/>
        </w:tabs>
        <w:spacing w:after="0" w:line="240" w:lineRule="auto"/>
        <w:ind w:left="-426" w:firstLine="510"/>
        <w:jc w:val="both"/>
        <w:rPr>
          <w:rFonts w:ascii="Times New Roman" w:hAnsi="Times New Roman" w:cs="Times New Roman"/>
          <w:bCs/>
          <w:sz w:val="24"/>
          <w:szCs w:val="24"/>
        </w:rPr>
      </w:pPr>
    </w:p>
    <w:p w:rsidR="000B2E7A" w:rsidRPr="00D45851" w:rsidRDefault="000B2E7A" w:rsidP="00321BDC">
      <w:pPr>
        <w:widowControl w:val="0"/>
        <w:tabs>
          <w:tab w:val="left" w:pos="9214"/>
        </w:tabs>
        <w:spacing w:after="0" w:line="240" w:lineRule="auto"/>
        <w:ind w:left="-426" w:firstLine="510"/>
        <w:jc w:val="both"/>
        <w:rPr>
          <w:rFonts w:ascii="Times New Roman" w:hAnsi="Times New Roman" w:cs="Times New Roman"/>
          <w:sz w:val="24"/>
          <w:szCs w:val="24"/>
        </w:rPr>
      </w:pPr>
      <w:r w:rsidRPr="00D45851">
        <w:rPr>
          <w:rFonts w:ascii="Times New Roman" w:hAnsi="Times New Roman" w:cs="Times New Roman"/>
          <w:bCs/>
          <w:sz w:val="24"/>
          <w:szCs w:val="24"/>
        </w:rPr>
        <w:t>ВОПРОСЫ ДЛЯ САМОКОНТРОЛЯ</w:t>
      </w:r>
    </w:p>
    <w:p w:rsidR="000B2E7A" w:rsidRPr="00D45851" w:rsidRDefault="000B2E7A" w:rsidP="00321BDC">
      <w:pPr>
        <w:widowControl w:val="0"/>
        <w:tabs>
          <w:tab w:val="left" w:pos="284"/>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lang w:val="kk-KZ"/>
        </w:rPr>
        <w:t xml:space="preserve">1 </w:t>
      </w:r>
      <w:r w:rsidRPr="00D45851">
        <w:rPr>
          <w:rFonts w:ascii="Times New Roman" w:hAnsi="Times New Roman" w:cs="Times New Roman"/>
          <w:sz w:val="24"/>
          <w:szCs w:val="24"/>
        </w:rPr>
        <w:t xml:space="preserve">Геополитика  Североамериканского  континента.  </w:t>
      </w:r>
    </w:p>
    <w:p w:rsidR="000B2E7A" w:rsidRPr="00D45851" w:rsidRDefault="000B2E7A" w:rsidP="00321BDC">
      <w:pPr>
        <w:widowControl w:val="0"/>
        <w:tabs>
          <w:tab w:val="left" w:pos="284"/>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lang w:val="kk-KZ"/>
        </w:rPr>
        <w:t xml:space="preserve">2 </w:t>
      </w:r>
      <w:r w:rsidRPr="00D45851">
        <w:rPr>
          <w:rFonts w:ascii="Times New Roman" w:hAnsi="Times New Roman" w:cs="Times New Roman"/>
          <w:sz w:val="24"/>
          <w:szCs w:val="24"/>
        </w:rPr>
        <w:t>Образование Североамериканской  зоны  свободной торговли (НАФТА, 1994)  с  участием  Мексики.</w:t>
      </w:r>
    </w:p>
    <w:p w:rsidR="000B2E7A" w:rsidRPr="00D45851" w:rsidRDefault="000B2E7A" w:rsidP="00321BDC">
      <w:pPr>
        <w:widowControl w:val="0"/>
        <w:tabs>
          <w:tab w:val="left" w:pos="284"/>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lang w:val="kk-KZ"/>
        </w:rPr>
        <w:t xml:space="preserve">3 </w:t>
      </w:r>
      <w:r w:rsidRPr="00D45851">
        <w:rPr>
          <w:rFonts w:ascii="Times New Roman" w:hAnsi="Times New Roman" w:cs="Times New Roman"/>
          <w:sz w:val="24"/>
          <w:szCs w:val="24"/>
        </w:rPr>
        <w:t xml:space="preserve">Отличие  интеграционных  процессов  в  Северной  Америке  от соответствующих процессов в Западной Европе.  </w:t>
      </w:r>
    </w:p>
    <w:p w:rsidR="000B2E7A" w:rsidRPr="00D45851" w:rsidRDefault="000B2E7A" w:rsidP="00321BDC">
      <w:pPr>
        <w:widowControl w:val="0"/>
        <w:tabs>
          <w:tab w:val="left" w:pos="284"/>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lang w:val="kk-KZ"/>
        </w:rPr>
        <w:t xml:space="preserve">4 </w:t>
      </w:r>
      <w:r w:rsidRPr="00D45851">
        <w:rPr>
          <w:rFonts w:ascii="Times New Roman" w:hAnsi="Times New Roman" w:cs="Times New Roman"/>
          <w:sz w:val="24"/>
          <w:szCs w:val="24"/>
        </w:rPr>
        <w:t>Развитие экономических связей между  США  и  Канадой</w:t>
      </w:r>
    </w:p>
    <w:p w:rsidR="000B2E7A" w:rsidRPr="00D45851" w:rsidRDefault="000B2E7A" w:rsidP="00321BDC">
      <w:pPr>
        <w:widowControl w:val="0"/>
        <w:tabs>
          <w:tab w:val="left" w:pos="284"/>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lang w:val="kk-KZ"/>
        </w:rPr>
        <w:t xml:space="preserve">5 </w:t>
      </w:r>
      <w:r w:rsidRPr="00D45851">
        <w:rPr>
          <w:rFonts w:ascii="Times New Roman" w:hAnsi="Times New Roman" w:cs="Times New Roman"/>
          <w:sz w:val="24"/>
          <w:szCs w:val="24"/>
        </w:rPr>
        <w:t xml:space="preserve">Роль  США  как  лидера  в  этом  союзе.  Возможности  для  развития торговли  и  создания  дополнительных  рабочих  мест  на  производстве. </w:t>
      </w:r>
    </w:p>
    <w:p w:rsidR="000B2E7A" w:rsidRPr="00D45851" w:rsidRDefault="000B2E7A" w:rsidP="00321BDC">
      <w:pPr>
        <w:widowControl w:val="0"/>
        <w:tabs>
          <w:tab w:val="left" w:pos="284"/>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lang w:val="kk-KZ"/>
        </w:rPr>
        <w:t xml:space="preserve">6 </w:t>
      </w:r>
      <w:r w:rsidRPr="00D45851">
        <w:rPr>
          <w:rFonts w:ascii="Times New Roman" w:hAnsi="Times New Roman" w:cs="Times New Roman"/>
          <w:sz w:val="24"/>
          <w:szCs w:val="24"/>
        </w:rPr>
        <w:t xml:space="preserve">Превращение североамериканского континента в единый хозяйственно- экономический  комплекс.  </w:t>
      </w:r>
    </w:p>
    <w:p w:rsidR="000B2E7A" w:rsidRPr="00D45851" w:rsidRDefault="000B2E7A" w:rsidP="00321BDC">
      <w:pPr>
        <w:widowControl w:val="0"/>
        <w:tabs>
          <w:tab w:val="left" w:pos="284"/>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lang w:val="kk-KZ"/>
        </w:rPr>
        <w:t xml:space="preserve">7 </w:t>
      </w:r>
      <w:r w:rsidRPr="00D45851">
        <w:rPr>
          <w:rFonts w:ascii="Times New Roman" w:hAnsi="Times New Roman" w:cs="Times New Roman"/>
          <w:sz w:val="24"/>
          <w:szCs w:val="24"/>
        </w:rPr>
        <w:t xml:space="preserve">Военные  аспекты  североамериканской  интеграции. </w:t>
      </w:r>
    </w:p>
    <w:p w:rsidR="000B2E7A" w:rsidRPr="00D45851" w:rsidRDefault="000B2E7A" w:rsidP="00321BDC">
      <w:pPr>
        <w:widowControl w:val="0"/>
        <w:tabs>
          <w:tab w:val="left" w:pos="284"/>
          <w:tab w:val="left" w:pos="9214"/>
        </w:tabs>
        <w:spacing w:after="0" w:line="240" w:lineRule="auto"/>
        <w:ind w:left="-426"/>
        <w:jc w:val="both"/>
        <w:rPr>
          <w:rFonts w:ascii="Times New Roman" w:hAnsi="Times New Roman" w:cs="Times New Roman"/>
          <w:bCs/>
          <w:sz w:val="24"/>
          <w:szCs w:val="24"/>
        </w:rPr>
      </w:pPr>
      <w:r w:rsidRPr="00D45851">
        <w:rPr>
          <w:rFonts w:ascii="Times New Roman" w:hAnsi="Times New Roman" w:cs="Times New Roman"/>
          <w:sz w:val="24"/>
          <w:szCs w:val="24"/>
          <w:lang w:val="kk-KZ"/>
        </w:rPr>
        <w:t xml:space="preserve">8 </w:t>
      </w:r>
      <w:r w:rsidRPr="00D45851">
        <w:rPr>
          <w:rFonts w:ascii="Times New Roman" w:hAnsi="Times New Roman" w:cs="Times New Roman"/>
          <w:sz w:val="24"/>
          <w:szCs w:val="24"/>
        </w:rPr>
        <w:t xml:space="preserve">Создание  пояса  канадо-американских военных баз на территории Канады (НОРАД). </w:t>
      </w:r>
    </w:p>
    <w:p w:rsidR="000B2E7A" w:rsidRPr="00D45851" w:rsidRDefault="000B2E7A" w:rsidP="00321BDC">
      <w:pPr>
        <w:widowControl w:val="0"/>
        <w:tabs>
          <w:tab w:val="left" w:pos="9214"/>
        </w:tabs>
        <w:spacing w:after="0" w:line="240" w:lineRule="auto"/>
        <w:ind w:left="-426" w:firstLine="510"/>
        <w:jc w:val="both"/>
        <w:rPr>
          <w:rFonts w:ascii="Times New Roman" w:hAnsi="Times New Roman" w:cs="Times New Roman"/>
          <w:sz w:val="24"/>
          <w:szCs w:val="24"/>
          <w:lang w:val="kk-KZ"/>
        </w:rPr>
      </w:pPr>
    </w:p>
    <w:p w:rsidR="00657CB6" w:rsidRPr="00D45851" w:rsidRDefault="000B2E7A" w:rsidP="00321BDC">
      <w:pPr>
        <w:widowControl w:val="0"/>
        <w:tabs>
          <w:tab w:val="left" w:pos="9214"/>
        </w:tabs>
        <w:spacing w:after="0" w:line="240" w:lineRule="auto"/>
        <w:ind w:left="-426" w:firstLine="510"/>
        <w:jc w:val="both"/>
        <w:rPr>
          <w:rFonts w:ascii="Times New Roman" w:hAnsi="Times New Roman" w:cs="Times New Roman"/>
          <w:bCs/>
          <w:sz w:val="24"/>
          <w:szCs w:val="24"/>
        </w:rPr>
      </w:pPr>
      <w:r w:rsidRPr="00D45851">
        <w:rPr>
          <w:rStyle w:val="a9"/>
          <w:rFonts w:ascii="Times New Roman" w:hAnsi="Times New Roman" w:cs="Times New Roman"/>
          <w:i w:val="0"/>
          <w:sz w:val="24"/>
          <w:szCs w:val="24"/>
        </w:rPr>
        <w:t xml:space="preserve">Тема 11. </w:t>
      </w:r>
      <w:r w:rsidR="00694D50" w:rsidRPr="00D45851">
        <w:rPr>
          <w:rStyle w:val="a9"/>
          <w:rFonts w:ascii="Times New Roman" w:hAnsi="Times New Roman" w:cs="Times New Roman"/>
          <w:i w:val="0"/>
          <w:sz w:val="24"/>
          <w:szCs w:val="24"/>
        </w:rPr>
        <w:t>Суд в</w:t>
      </w:r>
      <w:r w:rsidR="00694D50" w:rsidRPr="00D45851">
        <w:rPr>
          <w:rFonts w:ascii="Times New Roman" w:hAnsi="Times New Roman" w:cs="Times New Roman"/>
          <w:caps/>
          <w:sz w:val="24"/>
          <w:szCs w:val="24"/>
        </w:rPr>
        <w:t xml:space="preserve"> </w:t>
      </w:r>
      <w:r w:rsidR="00657CB6" w:rsidRPr="00D45851">
        <w:rPr>
          <w:rFonts w:ascii="Times New Roman" w:hAnsi="Times New Roman" w:cs="Times New Roman"/>
          <w:sz w:val="24"/>
          <w:szCs w:val="24"/>
        </w:rPr>
        <w:t>Евразийской интеграции</w:t>
      </w:r>
      <w:r w:rsidR="00657CB6" w:rsidRPr="00D45851">
        <w:rPr>
          <w:rFonts w:ascii="Times New Roman" w:hAnsi="Times New Roman" w:cs="Times New Roman"/>
          <w:bCs/>
          <w:sz w:val="24"/>
          <w:szCs w:val="24"/>
        </w:rPr>
        <w:t xml:space="preserve"> </w:t>
      </w:r>
    </w:p>
    <w:p w:rsidR="000B2E7A" w:rsidRPr="00D45851" w:rsidRDefault="000B2E7A" w:rsidP="00321BDC">
      <w:pPr>
        <w:widowControl w:val="0"/>
        <w:tabs>
          <w:tab w:val="left" w:pos="9214"/>
        </w:tabs>
        <w:spacing w:after="0" w:line="240" w:lineRule="auto"/>
        <w:ind w:left="-426" w:firstLine="510"/>
        <w:jc w:val="both"/>
        <w:rPr>
          <w:rFonts w:ascii="Times New Roman" w:hAnsi="Times New Roman" w:cs="Times New Roman"/>
          <w:sz w:val="24"/>
          <w:szCs w:val="24"/>
        </w:rPr>
      </w:pPr>
      <w:r w:rsidRPr="00D45851">
        <w:rPr>
          <w:rFonts w:ascii="Times New Roman" w:hAnsi="Times New Roman" w:cs="Times New Roman"/>
          <w:sz w:val="24"/>
          <w:szCs w:val="24"/>
        </w:rPr>
        <w:t>Задания СРС</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lastRenderedPageBreak/>
        <w:t>1. Подготовиться к устному обсуждению вопросов темы.</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2. Ответить на вопросы для самоконтроля.</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3. Выполнить предложенные задания.</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4. Решить задачи.</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5. Ответить на тестовые вопросы.</w:t>
      </w:r>
    </w:p>
    <w:p w:rsidR="000B2E7A" w:rsidRPr="00D45851" w:rsidRDefault="000B2E7A" w:rsidP="00321BDC">
      <w:pPr>
        <w:widowControl w:val="0"/>
        <w:tabs>
          <w:tab w:val="left" w:pos="9214"/>
        </w:tabs>
        <w:adjustRightInd w:val="0"/>
        <w:spacing w:after="0" w:line="240" w:lineRule="auto"/>
        <w:ind w:left="-426"/>
        <w:jc w:val="both"/>
        <w:rPr>
          <w:rFonts w:ascii="Times New Roman" w:hAnsi="Times New Roman" w:cs="Times New Roman"/>
          <w:sz w:val="24"/>
          <w:szCs w:val="24"/>
          <w:lang w:eastAsia="ko-KR"/>
        </w:rPr>
      </w:pPr>
      <w:r w:rsidRPr="00D45851">
        <w:rPr>
          <w:rFonts w:ascii="Times New Roman" w:hAnsi="Times New Roman" w:cs="Times New Roman"/>
          <w:sz w:val="24"/>
          <w:szCs w:val="24"/>
        </w:rPr>
        <w:t>Выполнить реферат на тему: «Создание  Организации  американских  государств  в 1948 г</w:t>
      </w:r>
      <w:r w:rsidRPr="00D45851">
        <w:rPr>
          <w:rFonts w:ascii="Times New Roman" w:hAnsi="Times New Roman" w:cs="Times New Roman"/>
          <w:sz w:val="24"/>
          <w:szCs w:val="24"/>
          <w:lang w:eastAsia="ko-KR"/>
        </w:rPr>
        <w:t>», «Особенности развития интеграционного процесса в АТР».</w:t>
      </w:r>
    </w:p>
    <w:p w:rsidR="000B2E7A" w:rsidRPr="00D45851" w:rsidRDefault="000B2E7A" w:rsidP="00321BDC">
      <w:pPr>
        <w:widowControl w:val="0"/>
        <w:shd w:val="clear" w:color="auto" w:fill="FFFFFF"/>
        <w:tabs>
          <w:tab w:val="left" w:pos="9214"/>
        </w:tabs>
        <w:spacing w:after="0" w:line="240" w:lineRule="auto"/>
        <w:ind w:left="-426"/>
        <w:jc w:val="both"/>
        <w:rPr>
          <w:rFonts w:ascii="Times New Roman" w:hAnsi="Times New Roman" w:cs="Times New Roman"/>
          <w:sz w:val="24"/>
          <w:szCs w:val="24"/>
          <w:lang w:eastAsia="ko-KR"/>
        </w:rPr>
      </w:pPr>
      <w:r w:rsidRPr="00D45851">
        <w:rPr>
          <w:rFonts w:ascii="Times New Roman" w:hAnsi="Times New Roman" w:cs="Times New Roman"/>
          <w:sz w:val="24"/>
          <w:szCs w:val="24"/>
          <w:lang w:eastAsia="ko-KR"/>
        </w:rPr>
        <w:t>Составить дополнительный глоссарий по теме.</w:t>
      </w:r>
    </w:p>
    <w:p w:rsidR="000B2E7A" w:rsidRPr="00D45851" w:rsidRDefault="000B2E7A" w:rsidP="00321BDC">
      <w:pPr>
        <w:widowControl w:val="0"/>
        <w:tabs>
          <w:tab w:val="left" w:pos="9214"/>
        </w:tabs>
        <w:spacing w:after="0" w:line="240" w:lineRule="auto"/>
        <w:ind w:left="-426" w:firstLine="510"/>
        <w:jc w:val="both"/>
        <w:rPr>
          <w:rFonts w:ascii="Times New Roman" w:hAnsi="Times New Roman" w:cs="Times New Roman"/>
          <w:bCs/>
          <w:sz w:val="24"/>
          <w:szCs w:val="24"/>
        </w:rPr>
      </w:pPr>
      <w:r w:rsidRPr="00D45851">
        <w:rPr>
          <w:rFonts w:ascii="Times New Roman" w:hAnsi="Times New Roman" w:cs="Times New Roman"/>
          <w:bCs/>
          <w:sz w:val="24"/>
          <w:szCs w:val="24"/>
        </w:rPr>
        <w:t>ВОПРОСЫ ДЛЯ САМОКОНТРОЛЯ</w:t>
      </w:r>
    </w:p>
    <w:p w:rsidR="000B2E7A" w:rsidRPr="00D45851" w:rsidRDefault="000B2E7A" w:rsidP="00321BDC">
      <w:pPr>
        <w:widowControl w:val="0"/>
        <w:tabs>
          <w:tab w:val="left" w:pos="284"/>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lang w:val="kk-KZ"/>
        </w:rPr>
        <w:t xml:space="preserve">1 </w:t>
      </w:r>
      <w:r w:rsidRPr="00D45851">
        <w:rPr>
          <w:rFonts w:ascii="Times New Roman" w:hAnsi="Times New Roman" w:cs="Times New Roman"/>
          <w:sz w:val="24"/>
          <w:szCs w:val="24"/>
        </w:rPr>
        <w:t>Развитие  межамериканского  сотрудничества  в  послевоенный  период.</w:t>
      </w:r>
    </w:p>
    <w:p w:rsidR="000B2E7A" w:rsidRPr="00D45851" w:rsidRDefault="000B2E7A" w:rsidP="00321BDC">
      <w:pPr>
        <w:widowControl w:val="0"/>
        <w:tabs>
          <w:tab w:val="left" w:pos="284"/>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lang w:val="kk-KZ"/>
        </w:rPr>
        <w:t xml:space="preserve">2 </w:t>
      </w:r>
      <w:r w:rsidRPr="00D45851">
        <w:rPr>
          <w:rFonts w:ascii="Times New Roman" w:hAnsi="Times New Roman" w:cs="Times New Roman"/>
          <w:sz w:val="24"/>
          <w:szCs w:val="24"/>
        </w:rPr>
        <w:t xml:space="preserve">Поиски  путей реформирования социальных и экономических отношений в странах Латинской  Америки  в  конце 50 - начале 60-е  гг.  </w:t>
      </w:r>
    </w:p>
    <w:p w:rsidR="000B2E7A" w:rsidRPr="00D45851" w:rsidRDefault="000B2E7A" w:rsidP="00321BDC">
      <w:pPr>
        <w:widowControl w:val="0"/>
        <w:tabs>
          <w:tab w:val="left" w:pos="284"/>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lang w:val="kk-KZ"/>
        </w:rPr>
        <w:t xml:space="preserve">3 </w:t>
      </w:r>
      <w:r w:rsidRPr="00D45851">
        <w:rPr>
          <w:rFonts w:ascii="Times New Roman" w:hAnsi="Times New Roman" w:cs="Times New Roman"/>
          <w:sz w:val="24"/>
          <w:szCs w:val="24"/>
        </w:rPr>
        <w:t xml:space="preserve">Разработка  доктрины " ЭКЛА"  группой  латиноамериканских экономистов и социологов при участии Экономической Комиссии ООН для  Латинской  Америки ( ЭКЛА).  </w:t>
      </w:r>
    </w:p>
    <w:p w:rsidR="000B2E7A" w:rsidRPr="00D45851" w:rsidRDefault="000B2E7A" w:rsidP="00321BDC">
      <w:pPr>
        <w:widowControl w:val="0"/>
        <w:tabs>
          <w:tab w:val="left" w:pos="284"/>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lang w:val="kk-KZ"/>
        </w:rPr>
        <w:t xml:space="preserve">4 </w:t>
      </w:r>
      <w:r w:rsidRPr="00D45851">
        <w:rPr>
          <w:rFonts w:ascii="Times New Roman" w:hAnsi="Times New Roman" w:cs="Times New Roman"/>
          <w:sz w:val="24"/>
          <w:szCs w:val="24"/>
        </w:rPr>
        <w:t xml:space="preserve">Роль  правительства  Дж.Кеннеди  и  программа " Союз  ради  прогресса". </w:t>
      </w:r>
    </w:p>
    <w:p w:rsidR="000B2E7A" w:rsidRPr="00D45851" w:rsidRDefault="000B2E7A" w:rsidP="00321BDC">
      <w:pPr>
        <w:widowControl w:val="0"/>
        <w:tabs>
          <w:tab w:val="left" w:pos="284"/>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lang w:val="kk-KZ"/>
        </w:rPr>
        <w:t xml:space="preserve">5 </w:t>
      </w:r>
      <w:r w:rsidRPr="00D45851">
        <w:rPr>
          <w:rFonts w:ascii="Times New Roman" w:hAnsi="Times New Roman" w:cs="Times New Roman"/>
          <w:sz w:val="24"/>
          <w:szCs w:val="24"/>
        </w:rPr>
        <w:t>Экономическая и финансовая помощь в реализации программы.</w:t>
      </w:r>
    </w:p>
    <w:p w:rsidR="000B2E7A" w:rsidRPr="00D45851" w:rsidRDefault="000B2E7A" w:rsidP="00321BDC">
      <w:pPr>
        <w:widowControl w:val="0"/>
        <w:tabs>
          <w:tab w:val="left" w:pos="0"/>
          <w:tab w:val="left" w:pos="284"/>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lang w:val="kk-KZ"/>
        </w:rPr>
        <w:t xml:space="preserve">6 </w:t>
      </w:r>
      <w:r w:rsidRPr="00D45851">
        <w:rPr>
          <w:rFonts w:ascii="Times New Roman" w:hAnsi="Times New Roman" w:cs="Times New Roman"/>
          <w:sz w:val="24"/>
          <w:szCs w:val="24"/>
        </w:rPr>
        <w:t xml:space="preserve">Неоконсервативный  вариант  модернизации  обществ  в  Латинской  Америке. </w:t>
      </w:r>
    </w:p>
    <w:p w:rsidR="000B2E7A" w:rsidRPr="00D45851" w:rsidRDefault="000B2E7A" w:rsidP="00321BDC">
      <w:pPr>
        <w:widowControl w:val="0"/>
        <w:tabs>
          <w:tab w:val="left" w:pos="284"/>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lang w:val="kk-KZ"/>
        </w:rPr>
        <w:t xml:space="preserve">7 </w:t>
      </w:r>
      <w:r w:rsidRPr="00D45851">
        <w:rPr>
          <w:rFonts w:ascii="Times New Roman" w:hAnsi="Times New Roman" w:cs="Times New Roman"/>
          <w:sz w:val="24"/>
          <w:szCs w:val="24"/>
        </w:rPr>
        <w:t xml:space="preserve">Специфика социально-экономического  и  политического развития  стран  региона.  </w:t>
      </w:r>
    </w:p>
    <w:p w:rsidR="000B2E7A" w:rsidRPr="00D45851" w:rsidRDefault="000B2E7A" w:rsidP="00321BDC">
      <w:pPr>
        <w:widowControl w:val="0"/>
        <w:tabs>
          <w:tab w:val="left" w:pos="284"/>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lang w:val="kk-KZ"/>
        </w:rPr>
        <w:t xml:space="preserve">8 </w:t>
      </w:r>
      <w:r w:rsidRPr="00D45851">
        <w:rPr>
          <w:rFonts w:ascii="Times New Roman" w:hAnsi="Times New Roman" w:cs="Times New Roman"/>
          <w:sz w:val="24"/>
          <w:szCs w:val="24"/>
        </w:rPr>
        <w:t xml:space="preserve">Эволюция  военно-авторитарных  режимов,  сужение социальной базы и снижение веса диктаторских режимов. </w:t>
      </w:r>
    </w:p>
    <w:p w:rsidR="000B2E7A" w:rsidRPr="00D45851" w:rsidRDefault="000B2E7A" w:rsidP="00321BDC">
      <w:pPr>
        <w:widowControl w:val="0"/>
        <w:tabs>
          <w:tab w:val="left" w:pos="284"/>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lang w:val="kk-KZ"/>
        </w:rPr>
        <w:t xml:space="preserve">9 </w:t>
      </w:r>
      <w:r w:rsidRPr="00D45851">
        <w:rPr>
          <w:rFonts w:ascii="Times New Roman" w:hAnsi="Times New Roman" w:cs="Times New Roman"/>
          <w:sz w:val="24"/>
          <w:szCs w:val="24"/>
        </w:rPr>
        <w:t xml:space="preserve">Динамика и общие закономерности процесса демократизации и установления конституционных  режимов в государствах Латинской Америки.  </w:t>
      </w:r>
    </w:p>
    <w:p w:rsidR="000B2E7A" w:rsidRPr="00D45851" w:rsidRDefault="000B2E7A" w:rsidP="00321BDC">
      <w:pPr>
        <w:widowControl w:val="0"/>
        <w:tabs>
          <w:tab w:val="left" w:pos="284"/>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lang w:val="kk-KZ"/>
        </w:rPr>
        <w:t>10</w:t>
      </w:r>
      <w:r w:rsidRPr="00D45851">
        <w:rPr>
          <w:rFonts w:ascii="Times New Roman" w:hAnsi="Times New Roman" w:cs="Times New Roman"/>
          <w:sz w:val="24"/>
          <w:szCs w:val="24"/>
        </w:rPr>
        <w:t xml:space="preserve"> Взаимоотношения между латиноамериканскими интеграционными объединениями  и  США.  </w:t>
      </w:r>
    </w:p>
    <w:p w:rsidR="000B2E7A" w:rsidRPr="00D45851" w:rsidRDefault="000B2E7A" w:rsidP="00321BDC">
      <w:pPr>
        <w:widowControl w:val="0"/>
        <w:tabs>
          <w:tab w:val="left" w:pos="284"/>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lang w:val="kk-KZ"/>
        </w:rPr>
        <w:t xml:space="preserve">11 </w:t>
      </w:r>
      <w:r w:rsidRPr="00D45851">
        <w:rPr>
          <w:rFonts w:ascii="Times New Roman" w:hAnsi="Times New Roman" w:cs="Times New Roman"/>
          <w:sz w:val="24"/>
          <w:szCs w:val="24"/>
        </w:rPr>
        <w:t xml:space="preserve">План  создания  Панамериканской зоны свободной торговли в масштабах всего континента. </w:t>
      </w:r>
    </w:p>
    <w:p w:rsidR="000B2E7A" w:rsidRPr="00D45851" w:rsidRDefault="000B2E7A" w:rsidP="00321BDC">
      <w:pPr>
        <w:widowControl w:val="0"/>
        <w:tabs>
          <w:tab w:val="left" w:pos="9214"/>
        </w:tabs>
        <w:autoSpaceDE w:val="0"/>
        <w:autoSpaceDN w:val="0"/>
        <w:adjustRightInd w:val="0"/>
        <w:spacing w:after="0" w:line="240" w:lineRule="auto"/>
        <w:ind w:left="-426" w:firstLine="510"/>
        <w:jc w:val="both"/>
        <w:rPr>
          <w:rFonts w:ascii="Times New Roman" w:hAnsi="Times New Roman" w:cs="Times New Roman"/>
          <w:caps/>
          <w:sz w:val="24"/>
          <w:szCs w:val="24"/>
        </w:rPr>
      </w:pPr>
      <w:r w:rsidRPr="00D45851">
        <w:rPr>
          <w:rFonts w:ascii="Times New Roman" w:hAnsi="Times New Roman" w:cs="Times New Roman"/>
          <w:caps/>
          <w:sz w:val="24"/>
          <w:szCs w:val="24"/>
        </w:rPr>
        <w:t>Тема 12. Формы  и  виды  интеграционных  процессов  в  Латинской Америке</w:t>
      </w:r>
    </w:p>
    <w:p w:rsidR="000B2E7A" w:rsidRPr="00D45851" w:rsidRDefault="000B2E7A" w:rsidP="00321BDC">
      <w:pPr>
        <w:pStyle w:val="8"/>
        <w:keepNext w:val="0"/>
        <w:tabs>
          <w:tab w:val="left" w:pos="9214"/>
        </w:tabs>
        <w:spacing w:before="0" w:line="240" w:lineRule="auto"/>
        <w:ind w:left="-426" w:firstLine="510"/>
        <w:jc w:val="both"/>
        <w:rPr>
          <w:rFonts w:ascii="Times New Roman" w:hAnsi="Times New Roman" w:cs="Times New Roman"/>
          <w:color w:val="auto"/>
          <w:sz w:val="24"/>
          <w:szCs w:val="24"/>
        </w:rPr>
      </w:pPr>
      <w:r w:rsidRPr="00D45851">
        <w:rPr>
          <w:rFonts w:ascii="Times New Roman" w:hAnsi="Times New Roman" w:cs="Times New Roman"/>
          <w:color w:val="auto"/>
          <w:sz w:val="24"/>
          <w:szCs w:val="24"/>
        </w:rPr>
        <w:t>Задания СРС</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1. Подготовиться к устному обсуждению вопросов темы</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2. Ответить на вопросы для самоконтроля</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vertAlign w:val="subscript"/>
        </w:rPr>
      </w:pPr>
      <w:r w:rsidRPr="00D45851">
        <w:rPr>
          <w:rFonts w:ascii="Times New Roman" w:hAnsi="Times New Roman" w:cs="Times New Roman"/>
          <w:sz w:val="24"/>
          <w:szCs w:val="24"/>
        </w:rPr>
        <w:t>3. Выполнить предложенные задания</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4. Ответить на тестовые вопросы</w:t>
      </w:r>
    </w:p>
    <w:p w:rsidR="000B2E7A" w:rsidRPr="00D45851" w:rsidRDefault="000B2E7A" w:rsidP="00321BDC">
      <w:pPr>
        <w:widowControl w:val="0"/>
        <w:tabs>
          <w:tab w:val="left" w:pos="9214"/>
        </w:tabs>
        <w:spacing w:after="0" w:line="240" w:lineRule="auto"/>
        <w:ind w:left="-426" w:firstLine="510"/>
        <w:jc w:val="both"/>
        <w:rPr>
          <w:rFonts w:ascii="Times New Roman" w:hAnsi="Times New Roman" w:cs="Times New Roman"/>
          <w:sz w:val="24"/>
          <w:szCs w:val="24"/>
          <w:lang w:eastAsia="ko-KR"/>
        </w:rPr>
      </w:pPr>
      <w:r w:rsidRPr="00D45851">
        <w:rPr>
          <w:rFonts w:ascii="Times New Roman" w:hAnsi="Times New Roman" w:cs="Times New Roman"/>
          <w:sz w:val="24"/>
          <w:szCs w:val="24"/>
        </w:rPr>
        <w:t xml:space="preserve">Выполнить реферат на тему: «Образование  Латиноамериканской  ассоциации свободной торговли (ЛАСТ)», «Региональные»  державы — Бразилия,  Мексика  и  Аргентина»  </w:t>
      </w:r>
    </w:p>
    <w:p w:rsidR="000B2E7A" w:rsidRPr="00D45851" w:rsidRDefault="000B2E7A" w:rsidP="00321BDC">
      <w:pPr>
        <w:widowControl w:val="0"/>
        <w:shd w:val="clear" w:color="auto" w:fill="FFFFFF"/>
        <w:tabs>
          <w:tab w:val="left" w:pos="9214"/>
        </w:tabs>
        <w:spacing w:after="0" w:line="240" w:lineRule="auto"/>
        <w:ind w:left="-426" w:firstLine="510"/>
        <w:jc w:val="both"/>
        <w:rPr>
          <w:rFonts w:ascii="Times New Roman" w:hAnsi="Times New Roman" w:cs="Times New Roman"/>
          <w:sz w:val="24"/>
          <w:szCs w:val="24"/>
          <w:lang w:eastAsia="ko-KR"/>
        </w:rPr>
      </w:pPr>
      <w:r w:rsidRPr="00D45851">
        <w:rPr>
          <w:rFonts w:ascii="Times New Roman" w:hAnsi="Times New Roman" w:cs="Times New Roman"/>
          <w:sz w:val="24"/>
          <w:szCs w:val="24"/>
          <w:lang w:eastAsia="ko-KR"/>
        </w:rPr>
        <w:t>Составить дополнительный глоссарий по теме.</w:t>
      </w:r>
    </w:p>
    <w:p w:rsidR="000B2E7A" w:rsidRPr="00D45851" w:rsidRDefault="000B2E7A" w:rsidP="00321BDC">
      <w:pPr>
        <w:widowControl w:val="0"/>
        <w:tabs>
          <w:tab w:val="left" w:pos="142"/>
          <w:tab w:val="left" w:pos="9214"/>
        </w:tabs>
        <w:autoSpaceDE w:val="0"/>
        <w:autoSpaceDN w:val="0"/>
        <w:adjustRightInd w:val="0"/>
        <w:spacing w:after="0" w:line="240" w:lineRule="auto"/>
        <w:ind w:left="-426" w:firstLine="510"/>
        <w:jc w:val="both"/>
        <w:rPr>
          <w:rFonts w:ascii="Times New Roman" w:hAnsi="Times New Roman" w:cs="Times New Roman"/>
          <w:bCs/>
          <w:sz w:val="24"/>
          <w:szCs w:val="24"/>
        </w:rPr>
      </w:pPr>
      <w:r w:rsidRPr="00D45851">
        <w:rPr>
          <w:rFonts w:ascii="Times New Roman" w:hAnsi="Times New Roman" w:cs="Times New Roman"/>
          <w:bCs/>
          <w:sz w:val="24"/>
          <w:szCs w:val="24"/>
        </w:rPr>
        <w:t>ВОПРОСЫ ДЛЯ САМОКОНТРОЛЯ</w:t>
      </w:r>
    </w:p>
    <w:p w:rsidR="000B2E7A" w:rsidRPr="00D45851" w:rsidRDefault="000B2E7A" w:rsidP="00321BDC">
      <w:pPr>
        <w:widowControl w:val="0"/>
        <w:tabs>
          <w:tab w:val="left" w:pos="0"/>
          <w:tab w:val="left" w:pos="142"/>
          <w:tab w:val="left" w:pos="284"/>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lang w:val="kk-KZ"/>
        </w:rPr>
        <w:t xml:space="preserve">1 </w:t>
      </w:r>
      <w:r w:rsidRPr="00D45851">
        <w:rPr>
          <w:rFonts w:ascii="Times New Roman" w:hAnsi="Times New Roman" w:cs="Times New Roman"/>
          <w:sz w:val="24"/>
          <w:szCs w:val="24"/>
        </w:rPr>
        <w:t xml:space="preserve">Страны  Южной  Америки  и  Мексика  и  подписание  Договора Монтевидео </w:t>
      </w:r>
      <w:smartTag w:uri="urn:schemas-microsoft-com:office:smarttags" w:element="metricconverter">
        <w:smartTagPr>
          <w:attr w:name="ProductID" w:val="1960 г"/>
        </w:smartTagPr>
        <w:r w:rsidRPr="00D45851">
          <w:rPr>
            <w:rFonts w:ascii="Times New Roman" w:hAnsi="Times New Roman" w:cs="Times New Roman"/>
            <w:sz w:val="24"/>
            <w:szCs w:val="24"/>
          </w:rPr>
          <w:t>1960 г</w:t>
        </w:r>
      </w:smartTag>
      <w:r w:rsidRPr="00D45851">
        <w:rPr>
          <w:rFonts w:ascii="Times New Roman" w:hAnsi="Times New Roman" w:cs="Times New Roman"/>
          <w:sz w:val="24"/>
          <w:szCs w:val="24"/>
        </w:rPr>
        <w:t xml:space="preserve">.  </w:t>
      </w:r>
    </w:p>
    <w:p w:rsidR="000B2E7A" w:rsidRPr="00D45851" w:rsidRDefault="000B2E7A" w:rsidP="00321BDC">
      <w:pPr>
        <w:widowControl w:val="0"/>
        <w:tabs>
          <w:tab w:val="left" w:pos="0"/>
          <w:tab w:val="left" w:pos="142"/>
          <w:tab w:val="left" w:pos="284"/>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lang w:val="kk-KZ"/>
        </w:rPr>
        <w:t xml:space="preserve">2 </w:t>
      </w:r>
      <w:r w:rsidRPr="00D45851">
        <w:rPr>
          <w:rFonts w:ascii="Times New Roman" w:hAnsi="Times New Roman" w:cs="Times New Roman"/>
          <w:sz w:val="24"/>
          <w:szCs w:val="24"/>
        </w:rPr>
        <w:t xml:space="preserve">Андская  группа  государств – интеграционный  союз  андских  стран (Колумбия,  Эквадор,  Перу,  Боливия,  Чили  и  Венесуэла).  </w:t>
      </w:r>
    </w:p>
    <w:p w:rsidR="000B2E7A" w:rsidRPr="00D45851" w:rsidRDefault="000B2E7A" w:rsidP="00321BDC">
      <w:pPr>
        <w:widowControl w:val="0"/>
        <w:tabs>
          <w:tab w:val="left" w:pos="0"/>
          <w:tab w:val="left" w:pos="142"/>
          <w:tab w:val="left" w:pos="284"/>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lang w:val="kk-KZ"/>
        </w:rPr>
        <w:t xml:space="preserve">3 </w:t>
      </w:r>
      <w:r w:rsidRPr="00D45851">
        <w:rPr>
          <w:rFonts w:ascii="Times New Roman" w:hAnsi="Times New Roman" w:cs="Times New Roman"/>
          <w:sz w:val="24"/>
          <w:szCs w:val="24"/>
        </w:rPr>
        <w:t xml:space="preserve">Картахенское  соглашение </w:t>
      </w:r>
      <w:smartTag w:uri="urn:schemas-microsoft-com:office:smarttags" w:element="metricconverter">
        <w:smartTagPr>
          <w:attr w:name="ProductID" w:val="1960 г"/>
        </w:smartTagPr>
        <w:r w:rsidRPr="00D45851">
          <w:rPr>
            <w:rFonts w:ascii="Times New Roman" w:hAnsi="Times New Roman" w:cs="Times New Roman"/>
            <w:sz w:val="24"/>
            <w:szCs w:val="24"/>
          </w:rPr>
          <w:t>1960 г</w:t>
        </w:r>
      </w:smartTag>
      <w:r w:rsidRPr="00D45851">
        <w:rPr>
          <w:rFonts w:ascii="Times New Roman" w:hAnsi="Times New Roman" w:cs="Times New Roman"/>
          <w:sz w:val="24"/>
          <w:szCs w:val="24"/>
        </w:rPr>
        <w:t xml:space="preserve">.  и  создание  Центральноамериканского  общего  рынка  (ЦАОР). </w:t>
      </w:r>
    </w:p>
    <w:p w:rsidR="000B2E7A" w:rsidRPr="00D45851" w:rsidRDefault="000B2E7A" w:rsidP="00321BDC">
      <w:pPr>
        <w:widowControl w:val="0"/>
        <w:tabs>
          <w:tab w:val="left" w:pos="0"/>
          <w:tab w:val="left" w:pos="142"/>
          <w:tab w:val="left" w:pos="284"/>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lang w:val="kk-KZ"/>
        </w:rPr>
        <w:t xml:space="preserve">4 </w:t>
      </w:r>
      <w:r w:rsidRPr="00D45851">
        <w:rPr>
          <w:rFonts w:ascii="Times New Roman" w:hAnsi="Times New Roman" w:cs="Times New Roman"/>
          <w:sz w:val="24"/>
          <w:szCs w:val="24"/>
        </w:rPr>
        <w:t xml:space="preserve">Ограничение сферы влияния иностранного капитала в экономике и вывоза прибылей за границу.  </w:t>
      </w:r>
    </w:p>
    <w:p w:rsidR="000B2E7A" w:rsidRPr="00D45851" w:rsidRDefault="000B2E7A" w:rsidP="00321BDC">
      <w:pPr>
        <w:widowControl w:val="0"/>
        <w:tabs>
          <w:tab w:val="left" w:pos="0"/>
          <w:tab w:val="left" w:pos="142"/>
          <w:tab w:val="left" w:pos="284"/>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lang w:val="kk-KZ"/>
        </w:rPr>
        <w:t xml:space="preserve">5 </w:t>
      </w:r>
      <w:r w:rsidRPr="00D45851">
        <w:rPr>
          <w:rFonts w:ascii="Times New Roman" w:hAnsi="Times New Roman" w:cs="Times New Roman"/>
          <w:sz w:val="24"/>
          <w:szCs w:val="24"/>
        </w:rPr>
        <w:t>Создание  зоны  свободной  торговли  и  таможенного  союза.</w:t>
      </w:r>
    </w:p>
    <w:p w:rsidR="000B2E7A" w:rsidRPr="00D45851" w:rsidRDefault="000B2E7A" w:rsidP="00321BDC">
      <w:pPr>
        <w:widowControl w:val="0"/>
        <w:tabs>
          <w:tab w:val="left" w:pos="0"/>
          <w:tab w:val="left" w:pos="142"/>
          <w:tab w:val="left" w:pos="284"/>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lang w:val="kk-KZ"/>
        </w:rPr>
        <w:t xml:space="preserve">6 </w:t>
      </w:r>
      <w:r w:rsidRPr="00D45851">
        <w:rPr>
          <w:rFonts w:ascii="Times New Roman" w:hAnsi="Times New Roman" w:cs="Times New Roman"/>
          <w:sz w:val="24"/>
          <w:szCs w:val="24"/>
        </w:rPr>
        <w:t xml:space="preserve">Преобразование Андской группы в Андскую систему интеграции. ЦАОР на пути к политической интеграции.  </w:t>
      </w:r>
    </w:p>
    <w:p w:rsidR="000B2E7A" w:rsidRPr="00D45851" w:rsidRDefault="000B2E7A" w:rsidP="00321BDC">
      <w:pPr>
        <w:widowControl w:val="0"/>
        <w:tabs>
          <w:tab w:val="left" w:pos="0"/>
          <w:tab w:val="left" w:pos="142"/>
          <w:tab w:val="left" w:pos="284"/>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lang w:val="kk-KZ"/>
        </w:rPr>
        <w:t xml:space="preserve">7 </w:t>
      </w:r>
      <w:r w:rsidRPr="00D45851">
        <w:rPr>
          <w:rFonts w:ascii="Times New Roman" w:hAnsi="Times New Roman" w:cs="Times New Roman"/>
          <w:sz w:val="24"/>
          <w:szCs w:val="24"/>
        </w:rPr>
        <w:t xml:space="preserve">Тенденции  к  политической  интеграции.  </w:t>
      </w:r>
    </w:p>
    <w:p w:rsidR="000B2E7A" w:rsidRPr="00D45851" w:rsidRDefault="000B2E7A" w:rsidP="00321BDC">
      <w:pPr>
        <w:widowControl w:val="0"/>
        <w:tabs>
          <w:tab w:val="left" w:pos="0"/>
          <w:tab w:val="left" w:pos="142"/>
          <w:tab w:val="left" w:pos="284"/>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lang w:val="kk-KZ"/>
        </w:rPr>
        <w:t xml:space="preserve">8 </w:t>
      </w:r>
      <w:r w:rsidRPr="00D45851">
        <w:rPr>
          <w:rFonts w:ascii="Times New Roman" w:hAnsi="Times New Roman" w:cs="Times New Roman"/>
          <w:sz w:val="24"/>
          <w:szCs w:val="24"/>
        </w:rPr>
        <w:t xml:space="preserve">Создание  в  Лиме Латиноамериканского парламента. Договор Тлателолько </w:t>
      </w:r>
      <w:smartTag w:uri="urn:schemas-microsoft-com:office:smarttags" w:element="metricconverter">
        <w:smartTagPr>
          <w:attr w:name="ProductID" w:val="1967 г"/>
        </w:smartTagPr>
        <w:r w:rsidRPr="00D45851">
          <w:rPr>
            <w:rFonts w:ascii="Times New Roman" w:hAnsi="Times New Roman" w:cs="Times New Roman"/>
            <w:sz w:val="24"/>
            <w:szCs w:val="24"/>
          </w:rPr>
          <w:t>1967 г</w:t>
        </w:r>
      </w:smartTag>
      <w:r w:rsidRPr="00D45851">
        <w:rPr>
          <w:rFonts w:ascii="Times New Roman" w:hAnsi="Times New Roman" w:cs="Times New Roman"/>
          <w:sz w:val="24"/>
          <w:szCs w:val="24"/>
        </w:rPr>
        <w:t xml:space="preserve">. о создании безъядерной зоны. </w:t>
      </w:r>
    </w:p>
    <w:p w:rsidR="000B2E7A" w:rsidRPr="00D45851" w:rsidRDefault="000B2E7A" w:rsidP="00321BDC">
      <w:pPr>
        <w:widowControl w:val="0"/>
        <w:tabs>
          <w:tab w:val="left" w:pos="0"/>
          <w:tab w:val="left" w:pos="142"/>
          <w:tab w:val="left" w:pos="284"/>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lang w:val="kk-KZ"/>
        </w:rPr>
        <w:t xml:space="preserve">9 </w:t>
      </w:r>
      <w:r w:rsidRPr="00D45851">
        <w:rPr>
          <w:rFonts w:ascii="Times New Roman" w:hAnsi="Times New Roman" w:cs="Times New Roman"/>
          <w:sz w:val="24"/>
          <w:szCs w:val="24"/>
        </w:rPr>
        <w:t xml:space="preserve">Карибское  сообщество  как  третий  центр  интеграции – Карибская  ассоциация </w:t>
      </w:r>
      <w:r w:rsidRPr="00D45851">
        <w:rPr>
          <w:rFonts w:ascii="Times New Roman" w:hAnsi="Times New Roman" w:cs="Times New Roman"/>
          <w:sz w:val="24"/>
          <w:szCs w:val="24"/>
        </w:rPr>
        <w:lastRenderedPageBreak/>
        <w:t>свободной  торговли (КАСТ, 1968).</w:t>
      </w:r>
    </w:p>
    <w:p w:rsidR="000B2E7A" w:rsidRPr="00D45851" w:rsidRDefault="000B2E7A" w:rsidP="00321BDC">
      <w:pPr>
        <w:widowControl w:val="0"/>
        <w:tabs>
          <w:tab w:val="left" w:pos="0"/>
          <w:tab w:val="left" w:pos="142"/>
          <w:tab w:val="left" w:pos="284"/>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lang w:val="kk-KZ"/>
        </w:rPr>
        <w:t>10</w:t>
      </w:r>
      <w:r w:rsidRPr="00D45851">
        <w:rPr>
          <w:rFonts w:ascii="Times New Roman" w:hAnsi="Times New Roman" w:cs="Times New Roman"/>
          <w:sz w:val="24"/>
          <w:szCs w:val="24"/>
        </w:rPr>
        <w:t xml:space="preserve"> Сохранение  экономических связей  с  Великобританией.  Карибский  общий  рынок ( КАРИКОМ, 1973). </w:t>
      </w:r>
    </w:p>
    <w:p w:rsidR="000B2E7A" w:rsidRPr="00D45851" w:rsidRDefault="000B2E7A" w:rsidP="00321BDC">
      <w:pPr>
        <w:widowControl w:val="0"/>
        <w:tabs>
          <w:tab w:val="left" w:pos="0"/>
          <w:tab w:val="left" w:pos="142"/>
          <w:tab w:val="left" w:pos="284"/>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lang w:val="kk-KZ"/>
        </w:rPr>
        <w:t xml:space="preserve">11 </w:t>
      </w:r>
      <w:r w:rsidRPr="00D45851">
        <w:rPr>
          <w:rFonts w:ascii="Times New Roman" w:hAnsi="Times New Roman" w:cs="Times New Roman"/>
          <w:sz w:val="24"/>
          <w:szCs w:val="24"/>
        </w:rPr>
        <w:t xml:space="preserve">Согласование торгово-экономической политики. </w:t>
      </w:r>
    </w:p>
    <w:p w:rsidR="000B2E7A" w:rsidRPr="00D45851" w:rsidRDefault="000B2E7A" w:rsidP="00321BDC">
      <w:pPr>
        <w:widowControl w:val="0"/>
        <w:tabs>
          <w:tab w:val="left" w:pos="0"/>
          <w:tab w:val="left" w:pos="142"/>
          <w:tab w:val="left" w:pos="284"/>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lang w:val="kk-KZ"/>
        </w:rPr>
        <w:t xml:space="preserve">12 </w:t>
      </w:r>
      <w:r w:rsidRPr="00D45851">
        <w:rPr>
          <w:rFonts w:ascii="Times New Roman" w:hAnsi="Times New Roman" w:cs="Times New Roman"/>
          <w:sz w:val="24"/>
          <w:szCs w:val="24"/>
        </w:rPr>
        <w:t xml:space="preserve">Создание  Латиноамериканской экономической системы (ЛАЭС, 1973). </w:t>
      </w:r>
    </w:p>
    <w:p w:rsidR="000B2E7A" w:rsidRPr="00D45851" w:rsidRDefault="000B2E7A" w:rsidP="00321BDC">
      <w:pPr>
        <w:widowControl w:val="0"/>
        <w:tabs>
          <w:tab w:val="left" w:pos="0"/>
          <w:tab w:val="left" w:pos="142"/>
          <w:tab w:val="left" w:pos="284"/>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lang w:val="kk-KZ"/>
        </w:rPr>
        <w:t xml:space="preserve">13 </w:t>
      </w:r>
      <w:r w:rsidRPr="00D45851">
        <w:rPr>
          <w:rFonts w:ascii="Times New Roman" w:hAnsi="Times New Roman" w:cs="Times New Roman"/>
          <w:sz w:val="24"/>
          <w:szCs w:val="24"/>
        </w:rPr>
        <w:t xml:space="preserve">Роль  и  позиция  Бразилии  и  Аргентины.  </w:t>
      </w:r>
    </w:p>
    <w:p w:rsidR="000B2E7A" w:rsidRPr="00D45851" w:rsidRDefault="000B2E7A" w:rsidP="00321BDC">
      <w:pPr>
        <w:widowControl w:val="0"/>
        <w:tabs>
          <w:tab w:val="left" w:pos="0"/>
          <w:tab w:val="left" w:pos="142"/>
          <w:tab w:val="left" w:pos="284"/>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lang w:val="kk-KZ"/>
        </w:rPr>
        <w:t xml:space="preserve">14 </w:t>
      </w:r>
      <w:r w:rsidRPr="00D45851">
        <w:rPr>
          <w:rFonts w:ascii="Times New Roman" w:hAnsi="Times New Roman" w:cs="Times New Roman"/>
          <w:sz w:val="24"/>
          <w:szCs w:val="24"/>
        </w:rPr>
        <w:t xml:space="preserve"> Содействие  экономическому сотрудничеству стран региона. </w:t>
      </w:r>
    </w:p>
    <w:p w:rsidR="000B2E7A" w:rsidRPr="00D45851" w:rsidRDefault="000B2E7A" w:rsidP="00321BDC">
      <w:pPr>
        <w:widowControl w:val="0"/>
        <w:tabs>
          <w:tab w:val="left" w:pos="0"/>
          <w:tab w:val="left" w:pos="142"/>
          <w:tab w:val="left" w:pos="284"/>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lang w:val="kk-KZ"/>
        </w:rPr>
        <w:t xml:space="preserve">15 </w:t>
      </w:r>
      <w:r w:rsidRPr="00D45851">
        <w:rPr>
          <w:rFonts w:ascii="Times New Roman" w:hAnsi="Times New Roman" w:cs="Times New Roman"/>
          <w:sz w:val="24"/>
          <w:szCs w:val="24"/>
        </w:rPr>
        <w:t xml:space="preserve">Тенденция к объединению усилий в защите  общих интересов.  </w:t>
      </w:r>
    </w:p>
    <w:p w:rsidR="000B2E7A" w:rsidRPr="00D45851" w:rsidRDefault="000B2E7A" w:rsidP="00321BDC">
      <w:pPr>
        <w:widowControl w:val="0"/>
        <w:tabs>
          <w:tab w:val="left" w:pos="9214"/>
        </w:tabs>
        <w:spacing w:after="0" w:line="240" w:lineRule="auto"/>
        <w:ind w:left="-426" w:firstLine="510"/>
        <w:jc w:val="both"/>
        <w:rPr>
          <w:rFonts w:ascii="Times New Roman" w:hAnsi="Times New Roman" w:cs="Times New Roman"/>
          <w:sz w:val="24"/>
          <w:szCs w:val="24"/>
          <w:lang w:val="kk-KZ"/>
        </w:rPr>
      </w:pPr>
    </w:p>
    <w:p w:rsidR="000B2E7A" w:rsidRPr="00D45851" w:rsidRDefault="000B2E7A" w:rsidP="00321BDC">
      <w:pPr>
        <w:widowControl w:val="0"/>
        <w:tabs>
          <w:tab w:val="left" w:pos="9214"/>
        </w:tabs>
        <w:autoSpaceDE w:val="0"/>
        <w:autoSpaceDN w:val="0"/>
        <w:adjustRightInd w:val="0"/>
        <w:spacing w:after="0" w:line="240" w:lineRule="auto"/>
        <w:ind w:left="-426" w:firstLine="709"/>
        <w:jc w:val="both"/>
        <w:rPr>
          <w:rFonts w:ascii="Times New Roman" w:hAnsi="Times New Roman" w:cs="Times New Roman"/>
          <w:iCs/>
          <w:sz w:val="24"/>
          <w:szCs w:val="24"/>
        </w:rPr>
      </w:pPr>
      <w:r w:rsidRPr="00D45851">
        <w:rPr>
          <w:rFonts w:ascii="Times New Roman" w:hAnsi="Times New Roman" w:cs="Times New Roman"/>
          <w:iCs/>
          <w:sz w:val="24"/>
          <w:szCs w:val="24"/>
        </w:rPr>
        <w:t>ГЛОССАРИЙ</w:t>
      </w:r>
    </w:p>
    <w:p w:rsidR="000B2E7A" w:rsidRPr="00D45851" w:rsidRDefault="000B2E7A" w:rsidP="00321BDC">
      <w:pPr>
        <w:widowControl w:val="0"/>
        <w:tabs>
          <w:tab w:val="left" w:pos="9214"/>
        </w:tabs>
        <w:autoSpaceDE w:val="0"/>
        <w:autoSpaceDN w:val="0"/>
        <w:adjustRightInd w:val="0"/>
        <w:spacing w:after="0" w:line="240" w:lineRule="auto"/>
        <w:ind w:left="-426" w:firstLine="709"/>
        <w:jc w:val="both"/>
        <w:rPr>
          <w:rFonts w:ascii="Times New Roman" w:hAnsi="Times New Roman" w:cs="Times New Roman"/>
          <w:iCs/>
          <w:sz w:val="24"/>
          <w:szCs w:val="24"/>
        </w:rPr>
      </w:pPr>
      <w:r w:rsidRPr="00D45851">
        <w:rPr>
          <w:rFonts w:ascii="Times New Roman" w:hAnsi="Times New Roman" w:cs="Times New Roman"/>
          <w:iCs/>
          <w:sz w:val="24"/>
          <w:szCs w:val="24"/>
        </w:rPr>
        <w:t>Актор – участник международных отношений, обладающий авторитетом и способный оказывать влияние на международные отношения.</w:t>
      </w:r>
    </w:p>
    <w:p w:rsidR="000B2E7A" w:rsidRPr="00D45851" w:rsidRDefault="000B2E7A" w:rsidP="00321BDC">
      <w:pPr>
        <w:widowControl w:val="0"/>
        <w:tabs>
          <w:tab w:val="left" w:pos="9214"/>
        </w:tabs>
        <w:autoSpaceDE w:val="0"/>
        <w:autoSpaceDN w:val="0"/>
        <w:adjustRightInd w:val="0"/>
        <w:spacing w:after="0" w:line="240" w:lineRule="auto"/>
        <w:ind w:left="-426" w:firstLine="709"/>
        <w:jc w:val="both"/>
        <w:rPr>
          <w:rFonts w:ascii="Times New Roman" w:hAnsi="Times New Roman" w:cs="Times New Roman"/>
          <w:iCs/>
          <w:sz w:val="24"/>
          <w:szCs w:val="24"/>
        </w:rPr>
      </w:pPr>
      <w:r w:rsidRPr="00D45851">
        <w:rPr>
          <w:rFonts w:ascii="Times New Roman" w:hAnsi="Times New Roman" w:cs="Times New Roman"/>
          <w:iCs/>
          <w:sz w:val="24"/>
          <w:szCs w:val="24"/>
        </w:rPr>
        <w:t>Баланс сил – теоретическая концепция в рамках политического реализма, которая описывает, как государства решают проблемы национальной безопасности. Система баланса сил создается путем противопоставления одних национальных интересов интересам других государств. Мир между государствами понимается как равновесие в распределении сил между государствами в рамках данной системы.</w:t>
      </w:r>
    </w:p>
    <w:p w:rsidR="000B2E7A" w:rsidRPr="00D45851" w:rsidRDefault="000B2E7A" w:rsidP="00321BDC">
      <w:pPr>
        <w:widowControl w:val="0"/>
        <w:tabs>
          <w:tab w:val="left" w:pos="9214"/>
        </w:tabs>
        <w:autoSpaceDE w:val="0"/>
        <w:autoSpaceDN w:val="0"/>
        <w:adjustRightInd w:val="0"/>
        <w:spacing w:after="0" w:line="240" w:lineRule="auto"/>
        <w:ind w:left="-426" w:firstLine="709"/>
        <w:jc w:val="both"/>
        <w:rPr>
          <w:rFonts w:ascii="Times New Roman" w:hAnsi="Times New Roman" w:cs="Times New Roman"/>
          <w:iCs/>
          <w:sz w:val="24"/>
          <w:szCs w:val="24"/>
        </w:rPr>
      </w:pPr>
      <w:r w:rsidRPr="00D45851">
        <w:rPr>
          <w:rFonts w:ascii="Times New Roman" w:hAnsi="Times New Roman" w:cs="Times New Roman"/>
          <w:iCs/>
          <w:sz w:val="24"/>
          <w:szCs w:val="24"/>
        </w:rPr>
        <w:t xml:space="preserve">Биполярная система – система международных отношений с двумя центрами силы. </w:t>
      </w:r>
    </w:p>
    <w:p w:rsidR="000B2E7A" w:rsidRPr="00D45851" w:rsidRDefault="000B2E7A" w:rsidP="00321BDC">
      <w:pPr>
        <w:widowControl w:val="0"/>
        <w:tabs>
          <w:tab w:val="left" w:pos="9214"/>
        </w:tabs>
        <w:autoSpaceDE w:val="0"/>
        <w:autoSpaceDN w:val="0"/>
        <w:adjustRightInd w:val="0"/>
        <w:spacing w:after="0" w:line="240" w:lineRule="auto"/>
        <w:ind w:left="-426" w:firstLine="709"/>
        <w:jc w:val="both"/>
        <w:rPr>
          <w:rFonts w:ascii="Times New Roman" w:hAnsi="Times New Roman" w:cs="Times New Roman"/>
          <w:iCs/>
          <w:sz w:val="24"/>
          <w:szCs w:val="24"/>
        </w:rPr>
      </w:pPr>
      <w:r w:rsidRPr="00D45851">
        <w:rPr>
          <w:rFonts w:ascii="Times New Roman" w:hAnsi="Times New Roman" w:cs="Times New Roman"/>
          <w:iCs/>
          <w:sz w:val="24"/>
          <w:szCs w:val="24"/>
        </w:rPr>
        <w:t>Блоки – группы государств, которые объединяются или создают ассоциации с какой-либо целью.</w:t>
      </w:r>
    </w:p>
    <w:p w:rsidR="000B2E7A" w:rsidRPr="00D45851" w:rsidRDefault="000B2E7A" w:rsidP="00321BDC">
      <w:pPr>
        <w:widowControl w:val="0"/>
        <w:tabs>
          <w:tab w:val="left" w:pos="9214"/>
        </w:tabs>
        <w:autoSpaceDE w:val="0"/>
        <w:autoSpaceDN w:val="0"/>
        <w:adjustRightInd w:val="0"/>
        <w:spacing w:after="0" w:line="240" w:lineRule="auto"/>
        <w:ind w:left="-426" w:firstLine="709"/>
        <w:jc w:val="both"/>
        <w:rPr>
          <w:rFonts w:ascii="Times New Roman" w:hAnsi="Times New Roman" w:cs="Times New Roman"/>
          <w:iCs/>
          <w:sz w:val="24"/>
          <w:szCs w:val="24"/>
        </w:rPr>
      </w:pPr>
      <w:r w:rsidRPr="00D45851">
        <w:rPr>
          <w:rFonts w:ascii="Times New Roman" w:hAnsi="Times New Roman" w:cs="Times New Roman"/>
          <w:iCs/>
          <w:sz w:val="24"/>
          <w:szCs w:val="24"/>
        </w:rPr>
        <w:t>Венский конгресс – мирная конференция 1815 года, завершившая этап наполеоновских войн и создавшая систему международных отношений, которая получила название «Европейский концерт». Результатом конференции стало установление четких правил, регулирующих дипломатические отношения между странами.</w:t>
      </w:r>
    </w:p>
    <w:p w:rsidR="000B2E7A" w:rsidRPr="00D45851" w:rsidRDefault="000B2E7A" w:rsidP="00321BDC">
      <w:pPr>
        <w:widowControl w:val="0"/>
        <w:tabs>
          <w:tab w:val="left" w:pos="9214"/>
        </w:tabs>
        <w:autoSpaceDE w:val="0"/>
        <w:autoSpaceDN w:val="0"/>
        <w:adjustRightInd w:val="0"/>
        <w:spacing w:after="0" w:line="240" w:lineRule="auto"/>
        <w:ind w:left="-426" w:firstLine="709"/>
        <w:jc w:val="both"/>
        <w:rPr>
          <w:rFonts w:ascii="Times New Roman" w:hAnsi="Times New Roman" w:cs="Times New Roman"/>
          <w:iCs/>
          <w:sz w:val="24"/>
          <w:szCs w:val="24"/>
        </w:rPr>
      </w:pPr>
      <w:r w:rsidRPr="00D45851">
        <w:rPr>
          <w:rFonts w:ascii="Times New Roman" w:hAnsi="Times New Roman" w:cs="Times New Roman"/>
          <w:iCs/>
          <w:sz w:val="24"/>
          <w:szCs w:val="24"/>
        </w:rPr>
        <w:t xml:space="preserve">Вестфальский мир – подписанный по окончании Тридцатилетней войны в Европе в 1648 году договор, который положил начал формированию системы национальных государств и государственно-центристской модели мира. </w:t>
      </w:r>
    </w:p>
    <w:p w:rsidR="000B2E7A" w:rsidRPr="00D45851" w:rsidRDefault="000B2E7A" w:rsidP="00321BDC">
      <w:pPr>
        <w:widowControl w:val="0"/>
        <w:tabs>
          <w:tab w:val="left" w:pos="9214"/>
        </w:tabs>
        <w:autoSpaceDE w:val="0"/>
        <w:autoSpaceDN w:val="0"/>
        <w:adjustRightInd w:val="0"/>
        <w:spacing w:after="0" w:line="240" w:lineRule="auto"/>
        <w:ind w:left="-426" w:firstLine="709"/>
        <w:jc w:val="both"/>
        <w:rPr>
          <w:rFonts w:ascii="Times New Roman" w:hAnsi="Times New Roman" w:cs="Times New Roman"/>
          <w:iCs/>
          <w:sz w:val="24"/>
          <w:szCs w:val="24"/>
        </w:rPr>
      </w:pPr>
      <w:r w:rsidRPr="00D45851">
        <w:rPr>
          <w:rFonts w:ascii="Times New Roman" w:hAnsi="Times New Roman" w:cs="Times New Roman"/>
          <w:iCs/>
          <w:sz w:val="24"/>
          <w:szCs w:val="24"/>
        </w:rPr>
        <w:t>Взаимозависимость – взаимосвязь государств и других акторов, в результате которой поведение одного влияет на других и на поведение всей системы в целом.</w:t>
      </w:r>
    </w:p>
    <w:p w:rsidR="000B2E7A" w:rsidRPr="00D45851" w:rsidRDefault="000B2E7A" w:rsidP="00321BDC">
      <w:pPr>
        <w:widowControl w:val="0"/>
        <w:tabs>
          <w:tab w:val="left" w:pos="9214"/>
        </w:tabs>
        <w:autoSpaceDE w:val="0"/>
        <w:autoSpaceDN w:val="0"/>
        <w:adjustRightInd w:val="0"/>
        <w:spacing w:after="0" w:line="240" w:lineRule="auto"/>
        <w:ind w:left="-426" w:firstLine="709"/>
        <w:jc w:val="both"/>
        <w:rPr>
          <w:rFonts w:ascii="Times New Roman" w:hAnsi="Times New Roman" w:cs="Times New Roman"/>
          <w:iCs/>
          <w:sz w:val="24"/>
          <w:szCs w:val="24"/>
        </w:rPr>
      </w:pPr>
      <w:r w:rsidRPr="00D45851">
        <w:rPr>
          <w:rFonts w:ascii="Times New Roman" w:hAnsi="Times New Roman" w:cs="Times New Roman"/>
          <w:iCs/>
          <w:sz w:val="24"/>
          <w:szCs w:val="24"/>
        </w:rPr>
        <w:t>Внешняя политика – система приоритетов, принципов и действий, реализуемая правительством во взаимоотношениях с миром за пределами государственных границ.</w:t>
      </w:r>
    </w:p>
    <w:p w:rsidR="000B2E7A" w:rsidRPr="00D45851" w:rsidRDefault="000B2E7A" w:rsidP="00321BDC">
      <w:pPr>
        <w:widowControl w:val="0"/>
        <w:tabs>
          <w:tab w:val="left" w:pos="9214"/>
        </w:tabs>
        <w:autoSpaceDE w:val="0"/>
        <w:autoSpaceDN w:val="0"/>
        <w:adjustRightInd w:val="0"/>
        <w:spacing w:after="0" w:line="240" w:lineRule="auto"/>
        <w:ind w:left="-426" w:firstLine="709"/>
        <w:jc w:val="both"/>
        <w:rPr>
          <w:rFonts w:ascii="Times New Roman" w:hAnsi="Times New Roman" w:cs="Times New Roman"/>
          <w:iCs/>
          <w:sz w:val="24"/>
          <w:szCs w:val="24"/>
        </w:rPr>
      </w:pPr>
      <w:r w:rsidRPr="00D45851">
        <w:rPr>
          <w:rFonts w:ascii="Times New Roman" w:hAnsi="Times New Roman" w:cs="Times New Roman"/>
          <w:iCs/>
          <w:sz w:val="24"/>
          <w:szCs w:val="24"/>
        </w:rPr>
        <w:t>Восстановление мира – создание условий, способствующих укреплению мира.</w:t>
      </w:r>
    </w:p>
    <w:p w:rsidR="000B2E7A" w:rsidRPr="00D45851" w:rsidRDefault="000B2E7A" w:rsidP="00321BDC">
      <w:pPr>
        <w:widowControl w:val="0"/>
        <w:tabs>
          <w:tab w:val="left" w:pos="9214"/>
        </w:tabs>
        <w:autoSpaceDE w:val="0"/>
        <w:autoSpaceDN w:val="0"/>
        <w:adjustRightInd w:val="0"/>
        <w:spacing w:after="0" w:line="240" w:lineRule="auto"/>
        <w:ind w:left="-426" w:firstLine="709"/>
        <w:jc w:val="both"/>
        <w:rPr>
          <w:rFonts w:ascii="Times New Roman" w:hAnsi="Times New Roman" w:cs="Times New Roman"/>
          <w:iCs/>
          <w:sz w:val="24"/>
          <w:szCs w:val="24"/>
        </w:rPr>
      </w:pPr>
      <w:r w:rsidRPr="00D45851">
        <w:rPr>
          <w:rFonts w:ascii="Times New Roman" w:hAnsi="Times New Roman" w:cs="Times New Roman"/>
          <w:iCs/>
          <w:sz w:val="24"/>
          <w:szCs w:val="24"/>
        </w:rPr>
        <w:t xml:space="preserve">Генеральная Ассамблея ООН – главный совещательный орган Организации Объединенных Наций, представляющий всех членов ООН и уполномоченный Уставом решать широкий круг политических, экономических и социальных вопросов. </w:t>
      </w:r>
    </w:p>
    <w:p w:rsidR="000B2E7A" w:rsidRPr="00D45851" w:rsidRDefault="000B2E7A" w:rsidP="00321BDC">
      <w:pPr>
        <w:widowControl w:val="0"/>
        <w:tabs>
          <w:tab w:val="left" w:pos="9214"/>
        </w:tabs>
        <w:autoSpaceDE w:val="0"/>
        <w:autoSpaceDN w:val="0"/>
        <w:adjustRightInd w:val="0"/>
        <w:spacing w:after="0" w:line="240" w:lineRule="auto"/>
        <w:ind w:left="-426" w:firstLine="709"/>
        <w:jc w:val="both"/>
        <w:rPr>
          <w:rFonts w:ascii="Times New Roman" w:hAnsi="Times New Roman" w:cs="Times New Roman"/>
          <w:iCs/>
          <w:sz w:val="24"/>
          <w:szCs w:val="24"/>
        </w:rPr>
      </w:pPr>
      <w:r w:rsidRPr="00D45851">
        <w:rPr>
          <w:rFonts w:ascii="Times New Roman" w:hAnsi="Times New Roman" w:cs="Times New Roman"/>
          <w:iCs/>
          <w:sz w:val="24"/>
          <w:szCs w:val="24"/>
        </w:rPr>
        <w:t xml:space="preserve">Геополитика – теоретическая концепция, исходящая  из основных положений политического реализма. В геополитике мощь государства рассматривается, исходя из его территории, географического положения, климата, ресурсов демографии и т.д. Главная задача государства заключается в расширении и увеличении этих ресурсов. </w:t>
      </w:r>
    </w:p>
    <w:p w:rsidR="000B2E7A" w:rsidRPr="00D45851" w:rsidRDefault="000B2E7A" w:rsidP="00321BDC">
      <w:pPr>
        <w:widowControl w:val="0"/>
        <w:tabs>
          <w:tab w:val="left" w:pos="9214"/>
        </w:tabs>
        <w:autoSpaceDE w:val="0"/>
        <w:autoSpaceDN w:val="0"/>
        <w:adjustRightInd w:val="0"/>
        <w:spacing w:after="0" w:line="240" w:lineRule="auto"/>
        <w:ind w:left="-426" w:firstLine="709"/>
        <w:jc w:val="both"/>
        <w:rPr>
          <w:rFonts w:ascii="Times New Roman" w:hAnsi="Times New Roman" w:cs="Times New Roman"/>
          <w:iCs/>
          <w:sz w:val="24"/>
          <w:szCs w:val="24"/>
        </w:rPr>
      </w:pPr>
      <w:r w:rsidRPr="00D45851">
        <w:rPr>
          <w:rFonts w:ascii="Times New Roman" w:hAnsi="Times New Roman" w:cs="Times New Roman"/>
          <w:iCs/>
          <w:sz w:val="24"/>
          <w:szCs w:val="24"/>
        </w:rPr>
        <w:t>Глобализация – процесс, в результате которого все боле прозрачными становятся границы национальных государств в различных областях – экономике, социальном взаимодействии и т.д.</w:t>
      </w:r>
    </w:p>
    <w:p w:rsidR="000B2E7A" w:rsidRPr="00D45851" w:rsidRDefault="000B2E7A" w:rsidP="00321BDC">
      <w:pPr>
        <w:widowControl w:val="0"/>
        <w:tabs>
          <w:tab w:val="left" w:pos="9214"/>
        </w:tabs>
        <w:autoSpaceDE w:val="0"/>
        <w:autoSpaceDN w:val="0"/>
        <w:adjustRightInd w:val="0"/>
        <w:spacing w:after="0" w:line="240" w:lineRule="auto"/>
        <w:ind w:left="-426" w:firstLine="709"/>
        <w:jc w:val="both"/>
        <w:rPr>
          <w:rFonts w:ascii="Times New Roman" w:hAnsi="Times New Roman" w:cs="Times New Roman"/>
          <w:iCs/>
          <w:sz w:val="24"/>
          <w:szCs w:val="24"/>
        </w:rPr>
      </w:pPr>
      <w:r w:rsidRPr="00D45851">
        <w:rPr>
          <w:rFonts w:ascii="Times New Roman" w:hAnsi="Times New Roman" w:cs="Times New Roman"/>
          <w:iCs/>
          <w:sz w:val="24"/>
          <w:szCs w:val="24"/>
        </w:rPr>
        <w:t>Глобальное управление – процесс, с помощью которого различные акторы стараются выработать общие для мирового сообщества правила поведения на мировой арене.</w:t>
      </w:r>
    </w:p>
    <w:p w:rsidR="000B2E7A" w:rsidRPr="00D45851" w:rsidRDefault="000B2E7A" w:rsidP="00321BDC">
      <w:pPr>
        <w:widowControl w:val="0"/>
        <w:tabs>
          <w:tab w:val="left" w:pos="9214"/>
        </w:tabs>
        <w:autoSpaceDE w:val="0"/>
        <w:autoSpaceDN w:val="0"/>
        <w:adjustRightInd w:val="0"/>
        <w:spacing w:after="0" w:line="240" w:lineRule="auto"/>
        <w:ind w:left="-426" w:firstLine="709"/>
        <w:jc w:val="both"/>
        <w:rPr>
          <w:rFonts w:ascii="Times New Roman" w:hAnsi="Times New Roman" w:cs="Times New Roman"/>
          <w:iCs/>
          <w:sz w:val="24"/>
          <w:szCs w:val="24"/>
        </w:rPr>
      </w:pPr>
      <w:r w:rsidRPr="00D45851">
        <w:rPr>
          <w:rFonts w:ascii="Times New Roman" w:hAnsi="Times New Roman" w:cs="Times New Roman"/>
          <w:iCs/>
          <w:sz w:val="24"/>
          <w:szCs w:val="24"/>
        </w:rPr>
        <w:t>Государственно-центристская модель мира – политическая система мира, образованная в результате Вестфальского мира, центральным звеном которой является государство.</w:t>
      </w:r>
    </w:p>
    <w:p w:rsidR="000B2E7A" w:rsidRPr="00D45851" w:rsidRDefault="000B2E7A" w:rsidP="00321BDC">
      <w:pPr>
        <w:widowControl w:val="0"/>
        <w:tabs>
          <w:tab w:val="left" w:pos="9214"/>
        </w:tabs>
        <w:autoSpaceDE w:val="0"/>
        <w:autoSpaceDN w:val="0"/>
        <w:adjustRightInd w:val="0"/>
        <w:spacing w:after="0" w:line="240" w:lineRule="auto"/>
        <w:ind w:left="-426" w:firstLine="709"/>
        <w:jc w:val="both"/>
        <w:rPr>
          <w:rFonts w:ascii="Times New Roman" w:hAnsi="Times New Roman" w:cs="Times New Roman"/>
          <w:iCs/>
          <w:sz w:val="24"/>
          <w:szCs w:val="24"/>
        </w:rPr>
      </w:pPr>
      <w:r w:rsidRPr="00D45851">
        <w:rPr>
          <w:rFonts w:ascii="Times New Roman" w:hAnsi="Times New Roman" w:cs="Times New Roman"/>
          <w:iCs/>
          <w:sz w:val="24"/>
          <w:szCs w:val="24"/>
        </w:rPr>
        <w:t>Государство – политическое образование, которое включает в себя территорию населяющих ее людей; легитимное правительство, признанное другими государствами.</w:t>
      </w:r>
    </w:p>
    <w:p w:rsidR="000B2E7A" w:rsidRPr="00D45851" w:rsidRDefault="000B2E7A" w:rsidP="00321BDC">
      <w:pPr>
        <w:widowControl w:val="0"/>
        <w:tabs>
          <w:tab w:val="left" w:pos="9214"/>
        </w:tabs>
        <w:autoSpaceDE w:val="0"/>
        <w:autoSpaceDN w:val="0"/>
        <w:adjustRightInd w:val="0"/>
        <w:spacing w:after="0" w:line="240" w:lineRule="auto"/>
        <w:ind w:left="-426" w:firstLine="709"/>
        <w:jc w:val="both"/>
        <w:rPr>
          <w:rFonts w:ascii="Times New Roman" w:hAnsi="Times New Roman" w:cs="Times New Roman"/>
          <w:iCs/>
          <w:sz w:val="24"/>
          <w:szCs w:val="24"/>
        </w:rPr>
      </w:pPr>
      <w:r w:rsidRPr="00D45851">
        <w:rPr>
          <w:rFonts w:ascii="Times New Roman" w:hAnsi="Times New Roman" w:cs="Times New Roman"/>
          <w:iCs/>
          <w:sz w:val="24"/>
          <w:szCs w:val="24"/>
        </w:rPr>
        <w:t>Группа Восьми государств, «Большая Восьмерка» (</w:t>
      </w:r>
      <w:r w:rsidRPr="00D45851">
        <w:rPr>
          <w:rFonts w:ascii="Times New Roman" w:hAnsi="Times New Roman" w:cs="Times New Roman"/>
          <w:iCs/>
          <w:sz w:val="24"/>
          <w:szCs w:val="24"/>
          <w:lang w:val="en-US"/>
        </w:rPr>
        <w:t>G</w:t>
      </w:r>
      <w:r w:rsidRPr="00D45851">
        <w:rPr>
          <w:rFonts w:ascii="Times New Roman" w:hAnsi="Times New Roman" w:cs="Times New Roman"/>
          <w:iCs/>
          <w:sz w:val="24"/>
          <w:szCs w:val="24"/>
        </w:rPr>
        <w:t>8) – восемь наиболее крупных государств: США, Япония, Германия, Франция, Канада, Италия, Великобритания, Россия.</w:t>
      </w:r>
    </w:p>
    <w:p w:rsidR="000B2E7A" w:rsidRPr="00D45851" w:rsidRDefault="000B2E7A" w:rsidP="00321BDC">
      <w:pPr>
        <w:widowControl w:val="0"/>
        <w:tabs>
          <w:tab w:val="left" w:pos="9214"/>
        </w:tabs>
        <w:autoSpaceDE w:val="0"/>
        <w:autoSpaceDN w:val="0"/>
        <w:adjustRightInd w:val="0"/>
        <w:spacing w:after="0" w:line="240" w:lineRule="auto"/>
        <w:ind w:left="-426" w:firstLine="709"/>
        <w:jc w:val="both"/>
        <w:rPr>
          <w:rFonts w:ascii="Times New Roman" w:hAnsi="Times New Roman" w:cs="Times New Roman"/>
          <w:iCs/>
          <w:sz w:val="24"/>
          <w:szCs w:val="24"/>
        </w:rPr>
      </w:pPr>
      <w:r w:rsidRPr="00D45851">
        <w:rPr>
          <w:rFonts w:ascii="Times New Roman" w:hAnsi="Times New Roman" w:cs="Times New Roman"/>
          <w:iCs/>
          <w:sz w:val="24"/>
          <w:szCs w:val="24"/>
        </w:rPr>
        <w:t xml:space="preserve">Дипломатия – методы и практика, с помощью которых государства проводят свою </w:t>
      </w:r>
      <w:r w:rsidRPr="00D45851">
        <w:rPr>
          <w:rFonts w:ascii="Times New Roman" w:hAnsi="Times New Roman" w:cs="Times New Roman"/>
          <w:iCs/>
          <w:sz w:val="24"/>
          <w:szCs w:val="24"/>
        </w:rPr>
        <w:lastRenderedPageBreak/>
        <w:t>внешнюю политику.</w:t>
      </w:r>
    </w:p>
    <w:p w:rsidR="000B2E7A" w:rsidRPr="00D45851" w:rsidRDefault="000B2E7A" w:rsidP="00321BDC">
      <w:pPr>
        <w:widowControl w:val="0"/>
        <w:tabs>
          <w:tab w:val="left" w:pos="9214"/>
        </w:tabs>
        <w:autoSpaceDE w:val="0"/>
        <w:autoSpaceDN w:val="0"/>
        <w:adjustRightInd w:val="0"/>
        <w:spacing w:after="0" w:line="240" w:lineRule="auto"/>
        <w:ind w:left="-426" w:firstLine="709"/>
        <w:jc w:val="both"/>
        <w:rPr>
          <w:rFonts w:ascii="Times New Roman" w:hAnsi="Times New Roman" w:cs="Times New Roman"/>
          <w:iCs/>
          <w:sz w:val="24"/>
          <w:szCs w:val="24"/>
        </w:rPr>
      </w:pPr>
      <w:r w:rsidRPr="00D45851">
        <w:rPr>
          <w:rFonts w:ascii="Times New Roman" w:hAnsi="Times New Roman" w:cs="Times New Roman"/>
          <w:iCs/>
          <w:sz w:val="24"/>
          <w:szCs w:val="24"/>
        </w:rPr>
        <w:t>Дипломатический иммунитет – принцип, в соответствии с которым дипломаты пользуются определенными изъятиями из-под юрисдикции страны пребывания.</w:t>
      </w:r>
    </w:p>
    <w:p w:rsidR="000B2E7A" w:rsidRPr="00D45851" w:rsidRDefault="000B2E7A" w:rsidP="00321BDC">
      <w:pPr>
        <w:widowControl w:val="0"/>
        <w:tabs>
          <w:tab w:val="left" w:pos="9214"/>
        </w:tabs>
        <w:autoSpaceDE w:val="0"/>
        <w:autoSpaceDN w:val="0"/>
        <w:adjustRightInd w:val="0"/>
        <w:spacing w:after="0" w:line="240" w:lineRule="auto"/>
        <w:ind w:left="-426" w:firstLine="709"/>
        <w:jc w:val="both"/>
        <w:rPr>
          <w:rFonts w:ascii="Times New Roman" w:hAnsi="Times New Roman" w:cs="Times New Roman"/>
          <w:iCs/>
          <w:sz w:val="24"/>
          <w:szCs w:val="24"/>
        </w:rPr>
      </w:pPr>
      <w:r w:rsidRPr="00D45851">
        <w:rPr>
          <w:rFonts w:ascii="Times New Roman" w:hAnsi="Times New Roman" w:cs="Times New Roman"/>
          <w:iCs/>
          <w:sz w:val="24"/>
          <w:szCs w:val="24"/>
        </w:rPr>
        <w:t>Идеализм – теоретическое направление в международных отношениях, которое отводит главную роль в международных делах международному праву, международным организациям и морали.</w:t>
      </w:r>
    </w:p>
    <w:p w:rsidR="000B2E7A" w:rsidRPr="00D45851" w:rsidRDefault="000B2E7A" w:rsidP="00321BDC">
      <w:pPr>
        <w:widowControl w:val="0"/>
        <w:tabs>
          <w:tab w:val="left" w:pos="9214"/>
        </w:tabs>
        <w:autoSpaceDE w:val="0"/>
        <w:autoSpaceDN w:val="0"/>
        <w:adjustRightInd w:val="0"/>
        <w:spacing w:after="0" w:line="240" w:lineRule="auto"/>
        <w:ind w:left="-426" w:firstLine="709"/>
        <w:jc w:val="both"/>
        <w:rPr>
          <w:rFonts w:ascii="Times New Roman" w:hAnsi="Times New Roman" w:cs="Times New Roman"/>
          <w:iCs/>
          <w:sz w:val="24"/>
          <w:szCs w:val="24"/>
        </w:rPr>
      </w:pPr>
      <w:r w:rsidRPr="00D45851">
        <w:rPr>
          <w:rFonts w:ascii="Times New Roman" w:hAnsi="Times New Roman" w:cs="Times New Roman"/>
          <w:iCs/>
          <w:sz w:val="24"/>
          <w:szCs w:val="24"/>
        </w:rPr>
        <w:t xml:space="preserve">Интеграция – процесс сближения, объединения на межгосударственном уровне. </w:t>
      </w:r>
    </w:p>
    <w:p w:rsidR="000B2E7A" w:rsidRPr="00D45851" w:rsidRDefault="000B2E7A" w:rsidP="00321BDC">
      <w:pPr>
        <w:widowControl w:val="0"/>
        <w:tabs>
          <w:tab w:val="left" w:pos="9214"/>
        </w:tabs>
        <w:autoSpaceDE w:val="0"/>
        <w:autoSpaceDN w:val="0"/>
        <w:adjustRightInd w:val="0"/>
        <w:spacing w:after="0" w:line="240" w:lineRule="auto"/>
        <w:ind w:left="-426" w:firstLine="709"/>
        <w:jc w:val="both"/>
        <w:rPr>
          <w:rFonts w:ascii="Times New Roman" w:hAnsi="Times New Roman" w:cs="Times New Roman"/>
          <w:iCs/>
          <w:sz w:val="24"/>
          <w:szCs w:val="24"/>
        </w:rPr>
      </w:pPr>
      <w:r w:rsidRPr="00D45851">
        <w:rPr>
          <w:rFonts w:ascii="Times New Roman" w:hAnsi="Times New Roman" w:cs="Times New Roman"/>
          <w:iCs/>
          <w:sz w:val="24"/>
          <w:szCs w:val="24"/>
        </w:rPr>
        <w:t>Интервенция – военное, экономическое или дипломатическое вмешательство одной страны во внутренние дела другой, а также вторжение не ее территорию.</w:t>
      </w:r>
    </w:p>
    <w:p w:rsidR="000B2E7A" w:rsidRPr="00D45851" w:rsidRDefault="000B2E7A" w:rsidP="00321BDC">
      <w:pPr>
        <w:widowControl w:val="0"/>
        <w:tabs>
          <w:tab w:val="left" w:pos="9214"/>
        </w:tabs>
        <w:autoSpaceDE w:val="0"/>
        <w:autoSpaceDN w:val="0"/>
        <w:adjustRightInd w:val="0"/>
        <w:spacing w:after="0" w:line="240" w:lineRule="auto"/>
        <w:ind w:left="-426" w:firstLine="709"/>
        <w:jc w:val="both"/>
        <w:rPr>
          <w:rFonts w:ascii="Times New Roman" w:hAnsi="Times New Roman" w:cs="Times New Roman"/>
          <w:iCs/>
          <w:sz w:val="24"/>
          <w:szCs w:val="24"/>
        </w:rPr>
      </w:pPr>
      <w:r w:rsidRPr="00D45851">
        <w:rPr>
          <w:rFonts w:ascii="Times New Roman" w:hAnsi="Times New Roman" w:cs="Times New Roman"/>
          <w:iCs/>
          <w:sz w:val="24"/>
          <w:szCs w:val="24"/>
        </w:rPr>
        <w:t>Исследование проблем мира – одно из направлений в международных исследованиях, которое занимается изучением вопросов причин возникновения вооруженных конфликтов, а также их предотвращения, урегулирования и разрешения.</w:t>
      </w:r>
    </w:p>
    <w:p w:rsidR="000B2E7A" w:rsidRPr="00D45851" w:rsidRDefault="000B2E7A" w:rsidP="00321BDC">
      <w:pPr>
        <w:widowControl w:val="0"/>
        <w:tabs>
          <w:tab w:val="left" w:pos="9214"/>
        </w:tabs>
        <w:autoSpaceDE w:val="0"/>
        <w:autoSpaceDN w:val="0"/>
        <w:adjustRightInd w:val="0"/>
        <w:spacing w:after="0" w:line="240" w:lineRule="auto"/>
        <w:ind w:left="-426" w:firstLine="709"/>
        <w:jc w:val="both"/>
        <w:rPr>
          <w:rFonts w:ascii="Times New Roman" w:hAnsi="Times New Roman" w:cs="Times New Roman"/>
          <w:iCs/>
          <w:sz w:val="24"/>
          <w:szCs w:val="24"/>
        </w:rPr>
      </w:pPr>
      <w:r w:rsidRPr="00D45851">
        <w:rPr>
          <w:rFonts w:ascii="Times New Roman" w:hAnsi="Times New Roman" w:cs="Times New Roman"/>
          <w:iCs/>
          <w:sz w:val="24"/>
          <w:szCs w:val="24"/>
        </w:rPr>
        <w:t xml:space="preserve">Киотский протокол – соглашение, подписанное в Киото (Япония) в </w:t>
      </w:r>
      <w:smartTag w:uri="urn:schemas-microsoft-com:office:smarttags" w:element="metricconverter">
        <w:smartTagPr>
          <w:attr w:name="ProductID" w:val="1997 г"/>
        </w:smartTagPr>
        <w:r w:rsidRPr="00D45851">
          <w:rPr>
            <w:rFonts w:ascii="Times New Roman" w:hAnsi="Times New Roman" w:cs="Times New Roman"/>
            <w:iCs/>
            <w:sz w:val="24"/>
            <w:szCs w:val="24"/>
          </w:rPr>
          <w:t>1997 г</w:t>
        </w:r>
      </w:smartTag>
      <w:r w:rsidRPr="00D45851">
        <w:rPr>
          <w:rFonts w:ascii="Times New Roman" w:hAnsi="Times New Roman" w:cs="Times New Roman"/>
          <w:iCs/>
          <w:sz w:val="24"/>
          <w:szCs w:val="24"/>
        </w:rPr>
        <w:t>., по которому пописавшие его стороны обязывались, во избежание глобального потепления и изменения климата, прекратить выбросы в атмосферу газов, вызывающих парниковый эффект.</w:t>
      </w:r>
    </w:p>
    <w:p w:rsidR="000B2E7A" w:rsidRPr="00D45851" w:rsidRDefault="000B2E7A" w:rsidP="00321BDC">
      <w:pPr>
        <w:widowControl w:val="0"/>
        <w:tabs>
          <w:tab w:val="left" w:pos="9214"/>
        </w:tabs>
        <w:autoSpaceDE w:val="0"/>
        <w:autoSpaceDN w:val="0"/>
        <w:adjustRightInd w:val="0"/>
        <w:spacing w:after="0" w:line="240" w:lineRule="auto"/>
        <w:ind w:left="-426" w:firstLine="709"/>
        <w:jc w:val="both"/>
        <w:rPr>
          <w:rFonts w:ascii="Times New Roman" w:hAnsi="Times New Roman" w:cs="Times New Roman"/>
          <w:iCs/>
          <w:sz w:val="24"/>
          <w:szCs w:val="24"/>
        </w:rPr>
      </w:pPr>
      <w:r w:rsidRPr="00D45851">
        <w:rPr>
          <w:rFonts w:ascii="Times New Roman" w:hAnsi="Times New Roman" w:cs="Times New Roman"/>
          <w:iCs/>
          <w:sz w:val="24"/>
          <w:szCs w:val="24"/>
        </w:rPr>
        <w:t>Коллективная безопасность – система мирового порядка, в которой мировое сообщество коллективно выступает против государства-агрессора.</w:t>
      </w:r>
    </w:p>
    <w:p w:rsidR="000B2E7A" w:rsidRPr="00D45851" w:rsidRDefault="000B2E7A" w:rsidP="00321BDC">
      <w:pPr>
        <w:widowControl w:val="0"/>
        <w:tabs>
          <w:tab w:val="left" w:pos="9214"/>
        </w:tabs>
        <w:autoSpaceDE w:val="0"/>
        <w:autoSpaceDN w:val="0"/>
        <w:adjustRightInd w:val="0"/>
        <w:spacing w:after="0" w:line="240" w:lineRule="auto"/>
        <w:ind w:left="-426" w:firstLine="709"/>
        <w:jc w:val="both"/>
        <w:rPr>
          <w:rFonts w:ascii="Times New Roman" w:hAnsi="Times New Roman" w:cs="Times New Roman"/>
          <w:iCs/>
          <w:sz w:val="24"/>
          <w:szCs w:val="24"/>
        </w:rPr>
      </w:pPr>
      <w:r w:rsidRPr="00D45851">
        <w:rPr>
          <w:rFonts w:ascii="Times New Roman" w:hAnsi="Times New Roman" w:cs="Times New Roman"/>
          <w:iCs/>
          <w:sz w:val="24"/>
          <w:szCs w:val="24"/>
        </w:rPr>
        <w:t>Конференция ООН по торговле и развитию (</w:t>
      </w:r>
      <w:r w:rsidRPr="00D45851">
        <w:rPr>
          <w:rFonts w:ascii="Times New Roman" w:hAnsi="Times New Roman" w:cs="Times New Roman"/>
          <w:i/>
          <w:iCs/>
          <w:sz w:val="24"/>
          <w:szCs w:val="24"/>
        </w:rPr>
        <w:t>ЮНКТАД)</w:t>
      </w:r>
      <w:r w:rsidRPr="00D45851">
        <w:rPr>
          <w:rFonts w:ascii="Times New Roman" w:hAnsi="Times New Roman" w:cs="Times New Roman"/>
          <w:iCs/>
          <w:sz w:val="24"/>
          <w:szCs w:val="24"/>
        </w:rPr>
        <w:t xml:space="preserve"> – созданный в </w:t>
      </w:r>
      <w:smartTag w:uri="urn:schemas-microsoft-com:office:smarttags" w:element="metricconverter">
        <w:smartTagPr>
          <w:attr w:name="ProductID" w:val="1964 г"/>
        </w:smartTagPr>
        <w:r w:rsidRPr="00D45851">
          <w:rPr>
            <w:rFonts w:ascii="Times New Roman" w:hAnsi="Times New Roman" w:cs="Times New Roman"/>
            <w:iCs/>
            <w:sz w:val="24"/>
            <w:szCs w:val="24"/>
          </w:rPr>
          <w:t>1964 г</w:t>
        </w:r>
      </w:smartTag>
      <w:r w:rsidRPr="00D45851">
        <w:rPr>
          <w:rFonts w:ascii="Times New Roman" w:hAnsi="Times New Roman" w:cs="Times New Roman"/>
          <w:iCs/>
          <w:sz w:val="24"/>
          <w:szCs w:val="24"/>
        </w:rPr>
        <w:t>. постоянный орган Генеральной Ассамблеи ООН, ориентированный на решение экономических проблем развивающихся стран. Это постоянно действующий международный институт, который, раз в четыре года, проводит постоянные встречи.</w:t>
      </w:r>
    </w:p>
    <w:p w:rsidR="000B2E7A" w:rsidRPr="00D45851" w:rsidRDefault="000B2E7A" w:rsidP="00321BDC">
      <w:pPr>
        <w:widowControl w:val="0"/>
        <w:tabs>
          <w:tab w:val="left" w:pos="9214"/>
        </w:tabs>
        <w:autoSpaceDE w:val="0"/>
        <w:autoSpaceDN w:val="0"/>
        <w:adjustRightInd w:val="0"/>
        <w:spacing w:after="0" w:line="240" w:lineRule="auto"/>
        <w:ind w:left="-426" w:firstLine="709"/>
        <w:jc w:val="both"/>
        <w:rPr>
          <w:rFonts w:ascii="Times New Roman" w:hAnsi="Times New Roman" w:cs="Times New Roman"/>
          <w:iCs/>
          <w:sz w:val="24"/>
          <w:szCs w:val="24"/>
        </w:rPr>
      </w:pPr>
      <w:r w:rsidRPr="00D45851">
        <w:rPr>
          <w:rFonts w:ascii="Times New Roman" w:hAnsi="Times New Roman" w:cs="Times New Roman"/>
          <w:iCs/>
          <w:sz w:val="24"/>
          <w:szCs w:val="24"/>
        </w:rPr>
        <w:t>Конфликт низкой интенсивности – вяло текущий конфликт, при котором столкновения между противоборствующими сторонами не приводят к полномасштабным боевым действиям.</w:t>
      </w:r>
    </w:p>
    <w:p w:rsidR="000B2E7A" w:rsidRPr="00D45851" w:rsidRDefault="000B2E7A" w:rsidP="00321BDC">
      <w:pPr>
        <w:widowControl w:val="0"/>
        <w:tabs>
          <w:tab w:val="left" w:pos="9214"/>
        </w:tabs>
        <w:autoSpaceDE w:val="0"/>
        <w:autoSpaceDN w:val="0"/>
        <w:adjustRightInd w:val="0"/>
        <w:spacing w:after="0" w:line="240" w:lineRule="auto"/>
        <w:ind w:left="-426" w:firstLine="709"/>
        <w:jc w:val="both"/>
        <w:rPr>
          <w:rFonts w:ascii="Times New Roman" w:hAnsi="Times New Roman" w:cs="Times New Roman"/>
          <w:iCs/>
          <w:sz w:val="24"/>
          <w:szCs w:val="24"/>
        </w:rPr>
      </w:pPr>
      <w:r w:rsidRPr="00D45851">
        <w:rPr>
          <w:rFonts w:ascii="Times New Roman" w:hAnsi="Times New Roman" w:cs="Times New Roman"/>
          <w:iCs/>
          <w:sz w:val="24"/>
          <w:szCs w:val="24"/>
        </w:rPr>
        <w:t>Кризис – острая политическая ситуация, ставящая по угрозу главные интересы.</w:t>
      </w:r>
    </w:p>
    <w:p w:rsidR="000B2E7A" w:rsidRPr="00D45851" w:rsidRDefault="000B2E7A" w:rsidP="00321BDC">
      <w:pPr>
        <w:widowControl w:val="0"/>
        <w:tabs>
          <w:tab w:val="left" w:pos="9214"/>
        </w:tabs>
        <w:autoSpaceDE w:val="0"/>
        <w:autoSpaceDN w:val="0"/>
        <w:adjustRightInd w:val="0"/>
        <w:spacing w:after="0" w:line="240" w:lineRule="auto"/>
        <w:ind w:left="-426" w:firstLine="709"/>
        <w:jc w:val="both"/>
        <w:rPr>
          <w:rFonts w:ascii="Times New Roman" w:hAnsi="Times New Roman" w:cs="Times New Roman"/>
          <w:iCs/>
          <w:sz w:val="24"/>
          <w:szCs w:val="24"/>
        </w:rPr>
      </w:pPr>
      <w:r w:rsidRPr="00D45851">
        <w:rPr>
          <w:rFonts w:ascii="Times New Roman" w:hAnsi="Times New Roman" w:cs="Times New Roman"/>
          <w:iCs/>
          <w:sz w:val="24"/>
          <w:szCs w:val="24"/>
        </w:rPr>
        <w:t>Кризисное решение – внешнеполитическое решение, принимаемое в ситуациях, характеризующихся серьезной угрозой или потенциальной опасностью, неожиданностью, вовлеченностью должностных лиц высших дипломатических рангов.</w:t>
      </w:r>
    </w:p>
    <w:p w:rsidR="000B2E7A" w:rsidRPr="00D45851" w:rsidRDefault="000B2E7A" w:rsidP="00321BDC">
      <w:pPr>
        <w:widowControl w:val="0"/>
        <w:tabs>
          <w:tab w:val="left" w:pos="9214"/>
        </w:tabs>
        <w:autoSpaceDE w:val="0"/>
        <w:autoSpaceDN w:val="0"/>
        <w:adjustRightInd w:val="0"/>
        <w:spacing w:after="0" w:line="240" w:lineRule="auto"/>
        <w:ind w:left="-426" w:firstLine="709"/>
        <w:jc w:val="both"/>
        <w:rPr>
          <w:rFonts w:ascii="Times New Roman" w:hAnsi="Times New Roman" w:cs="Times New Roman"/>
          <w:iCs/>
          <w:sz w:val="24"/>
          <w:szCs w:val="24"/>
        </w:rPr>
      </w:pPr>
      <w:r w:rsidRPr="00D45851">
        <w:rPr>
          <w:rFonts w:ascii="Times New Roman" w:hAnsi="Times New Roman" w:cs="Times New Roman"/>
          <w:iCs/>
          <w:sz w:val="24"/>
          <w:szCs w:val="24"/>
        </w:rPr>
        <w:t>Либерализм – одно из основных теоретических направлений изучения международных отношений, известное в первой половине ХХ века как «идеализм». Данная концепция исходит из представлений о стремлении человека к сотрудничеству, миру, ориентации на справедливость и мораль.</w:t>
      </w:r>
    </w:p>
    <w:p w:rsidR="000B2E7A" w:rsidRPr="00D45851" w:rsidRDefault="000B2E7A" w:rsidP="00321BDC">
      <w:pPr>
        <w:widowControl w:val="0"/>
        <w:tabs>
          <w:tab w:val="left" w:pos="9214"/>
        </w:tabs>
        <w:autoSpaceDE w:val="0"/>
        <w:autoSpaceDN w:val="0"/>
        <w:adjustRightInd w:val="0"/>
        <w:spacing w:after="0" w:line="240" w:lineRule="auto"/>
        <w:ind w:left="-426" w:firstLine="709"/>
        <w:jc w:val="both"/>
        <w:rPr>
          <w:rFonts w:ascii="Times New Roman" w:hAnsi="Times New Roman" w:cs="Times New Roman"/>
          <w:iCs/>
          <w:sz w:val="24"/>
          <w:szCs w:val="24"/>
        </w:rPr>
      </w:pPr>
      <w:r w:rsidRPr="00D45851">
        <w:rPr>
          <w:rFonts w:ascii="Times New Roman" w:hAnsi="Times New Roman" w:cs="Times New Roman"/>
          <w:iCs/>
          <w:sz w:val="24"/>
          <w:szCs w:val="24"/>
        </w:rPr>
        <w:t xml:space="preserve">Международные неправительственные организации </w:t>
      </w:r>
      <w:r w:rsidRPr="00D45851">
        <w:rPr>
          <w:rFonts w:ascii="Times New Roman" w:hAnsi="Times New Roman" w:cs="Times New Roman"/>
          <w:i/>
          <w:iCs/>
          <w:sz w:val="24"/>
          <w:szCs w:val="24"/>
        </w:rPr>
        <w:t xml:space="preserve">(МНПО) </w:t>
      </w:r>
      <w:r w:rsidRPr="00D45851">
        <w:rPr>
          <w:rFonts w:ascii="Times New Roman" w:hAnsi="Times New Roman" w:cs="Times New Roman"/>
          <w:iCs/>
          <w:sz w:val="24"/>
          <w:szCs w:val="24"/>
        </w:rPr>
        <w:t>– международные организации, деятельность которых не направлена на извлечение прибыли, носит негосударственный характер и не учрежденные на основании межправительственных соглашений.</w:t>
      </w:r>
    </w:p>
    <w:p w:rsidR="000B2E7A" w:rsidRPr="00D45851" w:rsidRDefault="000B2E7A" w:rsidP="00321BDC">
      <w:pPr>
        <w:widowControl w:val="0"/>
        <w:tabs>
          <w:tab w:val="left" w:pos="9214"/>
        </w:tabs>
        <w:autoSpaceDE w:val="0"/>
        <w:autoSpaceDN w:val="0"/>
        <w:adjustRightInd w:val="0"/>
        <w:spacing w:after="0" w:line="240" w:lineRule="auto"/>
        <w:ind w:left="-426" w:firstLine="709"/>
        <w:jc w:val="both"/>
        <w:rPr>
          <w:rFonts w:ascii="Times New Roman" w:hAnsi="Times New Roman" w:cs="Times New Roman"/>
          <w:iCs/>
          <w:sz w:val="24"/>
          <w:szCs w:val="24"/>
        </w:rPr>
      </w:pPr>
      <w:r w:rsidRPr="00D45851">
        <w:rPr>
          <w:rFonts w:ascii="Times New Roman" w:hAnsi="Times New Roman" w:cs="Times New Roman"/>
          <w:iCs/>
          <w:sz w:val="24"/>
          <w:szCs w:val="24"/>
        </w:rPr>
        <w:t>Межправительственные организации (</w:t>
      </w:r>
      <w:r w:rsidRPr="00D45851">
        <w:rPr>
          <w:rFonts w:ascii="Times New Roman" w:hAnsi="Times New Roman" w:cs="Times New Roman"/>
          <w:i/>
          <w:iCs/>
          <w:sz w:val="24"/>
          <w:szCs w:val="24"/>
        </w:rPr>
        <w:t>МПО</w:t>
      </w:r>
      <w:r w:rsidRPr="00D45851">
        <w:rPr>
          <w:rFonts w:ascii="Times New Roman" w:hAnsi="Times New Roman" w:cs="Times New Roman"/>
          <w:iCs/>
          <w:sz w:val="24"/>
          <w:szCs w:val="24"/>
        </w:rPr>
        <w:t>) – институты, учрежденные на основании международных договоров государствами, являющимися их членами.</w:t>
      </w:r>
    </w:p>
    <w:p w:rsidR="000B2E7A" w:rsidRPr="00D45851" w:rsidRDefault="000B2E7A" w:rsidP="00321BDC">
      <w:pPr>
        <w:widowControl w:val="0"/>
        <w:tabs>
          <w:tab w:val="left" w:pos="9214"/>
        </w:tabs>
        <w:autoSpaceDE w:val="0"/>
        <w:autoSpaceDN w:val="0"/>
        <w:adjustRightInd w:val="0"/>
        <w:spacing w:after="0" w:line="240" w:lineRule="auto"/>
        <w:ind w:left="-426" w:firstLine="709"/>
        <w:jc w:val="both"/>
        <w:rPr>
          <w:rFonts w:ascii="Times New Roman" w:hAnsi="Times New Roman" w:cs="Times New Roman"/>
          <w:iCs/>
          <w:sz w:val="24"/>
          <w:szCs w:val="24"/>
        </w:rPr>
      </w:pPr>
      <w:r w:rsidRPr="00D45851">
        <w:rPr>
          <w:rFonts w:ascii="Times New Roman" w:hAnsi="Times New Roman" w:cs="Times New Roman"/>
          <w:iCs/>
          <w:sz w:val="24"/>
          <w:szCs w:val="24"/>
        </w:rPr>
        <w:t>Миротворчество – посредничество, переговоры и другие формы дипломатической деятельности, направленные на достижение мирного соглашения.</w:t>
      </w:r>
    </w:p>
    <w:p w:rsidR="000B2E7A" w:rsidRPr="00D45851" w:rsidRDefault="000B2E7A" w:rsidP="00321BDC">
      <w:pPr>
        <w:widowControl w:val="0"/>
        <w:tabs>
          <w:tab w:val="left" w:pos="9214"/>
        </w:tabs>
        <w:autoSpaceDE w:val="0"/>
        <w:autoSpaceDN w:val="0"/>
        <w:adjustRightInd w:val="0"/>
        <w:spacing w:after="0" w:line="240" w:lineRule="auto"/>
        <w:ind w:left="-426" w:firstLine="709"/>
        <w:jc w:val="both"/>
        <w:rPr>
          <w:rFonts w:ascii="Times New Roman" w:hAnsi="Times New Roman" w:cs="Times New Roman"/>
          <w:iCs/>
          <w:sz w:val="24"/>
          <w:szCs w:val="24"/>
        </w:rPr>
      </w:pPr>
      <w:r w:rsidRPr="00D45851">
        <w:rPr>
          <w:rFonts w:ascii="Times New Roman" w:hAnsi="Times New Roman" w:cs="Times New Roman"/>
          <w:iCs/>
          <w:sz w:val="24"/>
          <w:szCs w:val="24"/>
        </w:rPr>
        <w:t>Многополярная система – система международных отношений, которая характеризуется множественностью центров силы.</w:t>
      </w:r>
    </w:p>
    <w:p w:rsidR="000B2E7A" w:rsidRPr="00D45851" w:rsidRDefault="000B2E7A" w:rsidP="00321BDC">
      <w:pPr>
        <w:widowControl w:val="0"/>
        <w:tabs>
          <w:tab w:val="left" w:pos="9214"/>
        </w:tabs>
        <w:autoSpaceDE w:val="0"/>
        <w:autoSpaceDN w:val="0"/>
        <w:adjustRightInd w:val="0"/>
        <w:spacing w:after="0" w:line="240" w:lineRule="auto"/>
        <w:ind w:left="-426" w:firstLine="709"/>
        <w:jc w:val="both"/>
        <w:rPr>
          <w:rFonts w:ascii="Times New Roman" w:hAnsi="Times New Roman" w:cs="Times New Roman"/>
          <w:iCs/>
          <w:sz w:val="24"/>
          <w:szCs w:val="24"/>
          <w:lang w:val="kk-KZ"/>
        </w:rPr>
      </w:pPr>
      <w:r w:rsidRPr="00D45851">
        <w:rPr>
          <w:rFonts w:ascii="Times New Roman" w:hAnsi="Times New Roman" w:cs="Times New Roman"/>
          <w:iCs/>
          <w:sz w:val="24"/>
          <w:szCs w:val="24"/>
        </w:rPr>
        <w:t>Национальные интересы – одно из основных понятий в неореализме. Национальные интересы включают в себя обеспечение безопасности, независимости, экономического благополучия страны.</w:t>
      </w:r>
    </w:p>
    <w:p w:rsidR="000B2E7A" w:rsidRPr="00D45851" w:rsidRDefault="000B2E7A" w:rsidP="00321BDC">
      <w:pPr>
        <w:pStyle w:val="af0"/>
        <w:widowControl w:val="0"/>
        <w:tabs>
          <w:tab w:val="left" w:pos="9214"/>
        </w:tabs>
        <w:spacing w:line="240" w:lineRule="auto"/>
        <w:ind w:left="-426" w:firstLine="720"/>
        <w:rPr>
          <w:rFonts w:ascii="Times New Roman" w:hAnsi="Times New Roman" w:cs="Times New Roman"/>
          <w:sz w:val="24"/>
          <w:szCs w:val="24"/>
        </w:rPr>
      </w:pPr>
      <w:r w:rsidRPr="00D45851">
        <w:rPr>
          <w:rFonts w:ascii="Times New Roman" w:hAnsi="Times New Roman" w:cs="Times New Roman"/>
          <w:bCs/>
          <w:sz w:val="24"/>
          <w:szCs w:val="24"/>
        </w:rPr>
        <w:t>МЕРКОСУР</w:t>
      </w:r>
      <w:r w:rsidRPr="00D45851">
        <w:rPr>
          <w:rFonts w:ascii="Times New Roman" w:hAnsi="Times New Roman" w:cs="Times New Roman"/>
          <w:sz w:val="24"/>
          <w:szCs w:val="24"/>
        </w:rPr>
        <w:t xml:space="preserve"> — крупнейшая интеграционная группировка в Южной Америке. </w:t>
      </w:r>
    </w:p>
    <w:p w:rsidR="000B2E7A" w:rsidRPr="00D45851" w:rsidRDefault="000B2E7A" w:rsidP="00321BDC">
      <w:pPr>
        <w:pStyle w:val="af0"/>
        <w:widowControl w:val="0"/>
        <w:tabs>
          <w:tab w:val="left" w:pos="9214"/>
        </w:tabs>
        <w:spacing w:line="240" w:lineRule="auto"/>
        <w:ind w:left="-426" w:firstLine="720"/>
        <w:rPr>
          <w:rFonts w:ascii="Times New Roman" w:hAnsi="Times New Roman" w:cs="Times New Roman"/>
          <w:sz w:val="24"/>
          <w:szCs w:val="24"/>
        </w:rPr>
      </w:pPr>
      <w:r w:rsidRPr="00D45851">
        <w:rPr>
          <w:rFonts w:ascii="Times New Roman" w:hAnsi="Times New Roman" w:cs="Times New Roman"/>
          <w:bCs/>
          <w:sz w:val="24"/>
          <w:szCs w:val="24"/>
        </w:rPr>
        <w:t>НАФТА</w:t>
      </w:r>
      <w:r w:rsidRPr="00D45851">
        <w:rPr>
          <w:rFonts w:ascii="Times New Roman" w:hAnsi="Times New Roman" w:cs="Times New Roman"/>
          <w:sz w:val="24"/>
          <w:szCs w:val="24"/>
        </w:rPr>
        <w:t xml:space="preserve"> — зона свободной торговли в Северной Америке. Членами объединения являются США, Канада и Мексика.</w:t>
      </w:r>
    </w:p>
    <w:p w:rsidR="000B2E7A" w:rsidRPr="00D45851" w:rsidRDefault="000B2E7A" w:rsidP="00321BDC">
      <w:pPr>
        <w:pStyle w:val="af0"/>
        <w:widowControl w:val="0"/>
        <w:tabs>
          <w:tab w:val="left" w:pos="9214"/>
        </w:tabs>
        <w:spacing w:line="240" w:lineRule="auto"/>
        <w:ind w:left="-426" w:firstLine="720"/>
        <w:rPr>
          <w:rFonts w:ascii="Times New Roman" w:hAnsi="Times New Roman" w:cs="Times New Roman"/>
          <w:sz w:val="24"/>
          <w:szCs w:val="24"/>
        </w:rPr>
      </w:pPr>
      <w:r w:rsidRPr="00D45851">
        <w:rPr>
          <w:rFonts w:ascii="Times New Roman" w:hAnsi="Times New Roman" w:cs="Times New Roman"/>
          <w:bCs/>
          <w:sz w:val="24"/>
          <w:szCs w:val="24"/>
        </w:rPr>
        <w:t>Общий рынок</w:t>
      </w:r>
      <w:r w:rsidRPr="00D45851">
        <w:rPr>
          <w:rFonts w:ascii="Times New Roman" w:hAnsi="Times New Roman" w:cs="Times New Roman"/>
          <w:sz w:val="24"/>
          <w:szCs w:val="24"/>
        </w:rPr>
        <w:t xml:space="preserve"> — форма экономической интеграции, при которой помимо принципов ЗСТ и ТС, допускается свободное передвижение капитала, рабочей силы и услуг.</w:t>
      </w:r>
    </w:p>
    <w:p w:rsidR="000B2E7A" w:rsidRPr="00D45851" w:rsidRDefault="000B2E7A" w:rsidP="00321BDC">
      <w:pPr>
        <w:pStyle w:val="af0"/>
        <w:widowControl w:val="0"/>
        <w:tabs>
          <w:tab w:val="left" w:pos="9214"/>
        </w:tabs>
        <w:spacing w:line="240" w:lineRule="auto"/>
        <w:ind w:left="-426" w:firstLine="720"/>
        <w:rPr>
          <w:rFonts w:ascii="Times New Roman" w:hAnsi="Times New Roman" w:cs="Times New Roman"/>
          <w:sz w:val="24"/>
          <w:szCs w:val="24"/>
          <w:lang w:val="kk-KZ"/>
        </w:rPr>
      </w:pPr>
      <w:r w:rsidRPr="00D45851">
        <w:rPr>
          <w:rFonts w:ascii="Times New Roman" w:hAnsi="Times New Roman" w:cs="Times New Roman"/>
          <w:bCs/>
          <w:sz w:val="24"/>
          <w:szCs w:val="24"/>
        </w:rPr>
        <w:t>Таможенный союз (ТС)</w:t>
      </w:r>
      <w:r w:rsidRPr="00D45851">
        <w:rPr>
          <w:rFonts w:ascii="Times New Roman" w:hAnsi="Times New Roman" w:cs="Times New Roman"/>
          <w:sz w:val="24"/>
          <w:szCs w:val="24"/>
        </w:rPr>
        <w:t xml:space="preserve"> — форма экономической интеграции, при которой наряду с </w:t>
      </w:r>
      <w:r w:rsidRPr="00D45851">
        <w:rPr>
          <w:rFonts w:ascii="Times New Roman" w:hAnsi="Times New Roman" w:cs="Times New Roman"/>
          <w:sz w:val="24"/>
          <w:szCs w:val="24"/>
        </w:rPr>
        <w:lastRenderedPageBreak/>
        <w:t>отменой таможенных пошлин устанавливается единый внешнеторговый тариф и проводится единая внешнеторговая политика странами-участницами в отношении третьих стран.</w:t>
      </w:r>
    </w:p>
    <w:p w:rsidR="000B2E7A" w:rsidRPr="00D45851" w:rsidRDefault="000B2E7A" w:rsidP="00321BDC">
      <w:pPr>
        <w:pStyle w:val="a4"/>
        <w:tabs>
          <w:tab w:val="left" w:pos="9214"/>
        </w:tabs>
        <w:spacing w:before="0" w:beforeAutospacing="0" w:after="0" w:afterAutospacing="0"/>
        <w:ind w:left="-426"/>
        <w:jc w:val="both"/>
        <w:rPr>
          <w:lang w:val="kk-KZ"/>
        </w:rPr>
      </w:pPr>
    </w:p>
    <w:p w:rsidR="000B2E7A" w:rsidRPr="00D45851" w:rsidRDefault="000B2E7A" w:rsidP="00321BDC">
      <w:pPr>
        <w:widowControl w:val="0"/>
        <w:tabs>
          <w:tab w:val="left" w:pos="9214"/>
        </w:tabs>
        <w:spacing w:after="0" w:line="240" w:lineRule="auto"/>
        <w:ind w:left="-426" w:firstLine="510"/>
        <w:jc w:val="both"/>
        <w:rPr>
          <w:rFonts w:ascii="Times New Roman" w:hAnsi="Times New Roman" w:cs="Times New Roman"/>
          <w:sz w:val="24"/>
          <w:szCs w:val="24"/>
        </w:rPr>
      </w:pPr>
      <w:r w:rsidRPr="00D45851">
        <w:rPr>
          <w:rFonts w:ascii="Times New Roman" w:hAnsi="Times New Roman" w:cs="Times New Roman"/>
          <w:sz w:val="24"/>
          <w:szCs w:val="24"/>
        </w:rPr>
        <w:t>СПИСОК РЕКОМЕНДУЕМОЙ ЛИТЕРАТУРЫ</w:t>
      </w:r>
    </w:p>
    <w:p w:rsidR="000B2E7A" w:rsidRPr="00D45851" w:rsidRDefault="000B2E7A" w:rsidP="00321BDC">
      <w:pPr>
        <w:widowControl w:val="0"/>
        <w:tabs>
          <w:tab w:val="left" w:pos="9214"/>
        </w:tabs>
        <w:spacing w:after="0" w:line="240" w:lineRule="auto"/>
        <w:ind w:left="-426" w:firstLine="510"/>
        <w:jc w:val="both"/>
        <w:rPr>
          <w:rFonts w:ascii="Times New Roman" w:hAnsi="Times New Roman" w:cs="Times New Roman"/>
          <w:sz w:val="24"/>
          <w:szCs w:val="24"/>
        </w:rPr>
      </w:pPr>
      <w:r w:rsidRPr="00D45851">
        <w:rPr>
          <w:rFonts w:ascii="Times New Roman" w:hAnsi="Times New Roman" w:cs="Times New Roman"/>
          <w:sz w:val="24"/>
          <w:szCs w:val="24"/>
        </w:rPr>
        <w:t xml:space="preserve"> Основная</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 xml:space="preserve">1.  Договоры, учреждающие Европейские Сообщества.-М.,1994 </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 xml:space="preserve">2.  Документы Европейского Союза: Сборник. - Т.1-3. - М.,1995. </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 xml:space="preserve">3.  Казахстан и Европейский Союз. Сб. док. и мат. Алматы, 1997. </w:t>
      </w:r>
    </w:p>
    <w:p w:rsidR="000B2E7A" w:rsidRPr="00D45851" w:rsidRDefault="000B2E7A" w:rsidP="00321BDC">
      <w:pPr>
        <w:widowControl w:val="0"/>
        <w:tabs>
          <w:tab w:val="left" w:pos="9214"/>
        </w:tabs>
        <w:spacing w:after="0" w:line="240" w:lineRule="auto"/>
        <w:ind w:left="-426" w:firstLine="510"/>
        <w:jc w:val="both"/>
        <w:rPr>
          <w:rFonts w:ascii="Times New Roman" w:hAnsi="Times New Roman" w:cs="Times New Roman"/>
          <w:sz w:val="24"/>
          <w:szCs w:val="24"/>
        </w:rPr>
      </w:pPr>
      <w:r w:rsidRPr="00D45851">
        <w:rPr>
          <w:rFonts w:ascii="Times New Roman" w:hAnsi="Times New Roman" w:cs="Times New Roman"/>
          <w:sz w:val="24"/>
          <w:szCs w:val="24"/>
        </w:rPr>
        <w:t>Дополнительная</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 xml:space="preserve">1.  Барановский В.Г. Европейское Сообщество в системе международных отношений. – М.,1986. </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 xml:space="preserve">2.  Башкатова Т.А.  Западноевропейская интеграция: финансовый аспект. – М.,1988. </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 xml:space="preserve">3.  Борко  Ю.  Что  такое  Европейский  Союз?:  Некоторые  основные сведения, 1950-1995. – М.,1995. </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 xml:space="preserve">4.  Европа: новые судьбы старого континента. –М.,1992. </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 xml:space="preserve">5.  Европейская  интеграция  и  права  человека.  Сборник  статей. – Алматы,1998. </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 xml:space="preserve">6.  Европейская интеграция: правовые проблемы. –М.,1992. </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 xml:space="preserve">7.  Европейский Союз и Центральная Азия,  Алматы. 2000 </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 xml:space="preserve">8.  Единая  Европа: идея и практика. – М.,1994. </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 xml:space="preserve">9.  Ибрашев  Ж.У.,  Енсебаева  Э.Т.  Европейский  Союз  во  внешней политике Республики Казахстан.- Алматы, 2001 </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 xml:space="preserve">10. Идрисов Е.А. Идея евразийства во внешней политике РК // Актуальные проблемы внешней политики Казахстана, М., 1998 </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 xml:space="preserve">11. Исингарин Н.И. СНГ: десять лет . – Алматы, 2001 </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 xml:space="preserve">12. Лунев С.И. Дипломатия в Южной Азии. – М., 1997 </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 xml:space="preserve">13. Малетин Н.П. АСЕАН: три десятилетия (1967-1997) – три политики. – М., 1997 </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 xml:space="preserve">14. Назарбаев Н.А. В потоке истории. – Алматы, 1999 </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 xml:space="preserve">15. Назарбаев Н.А. На пороге 21 века. – Алматы, 1996 </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 xml:space="preserve">16. Общеевропейский  процесс  и  гуманитарная  Европа/Под  ред. Л.И.Глухарева и В. Страды. – М.,1995. </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 xml:space="preserve">17. Основы  права  Европейского  Союза /Под  ред.  С.Ю.  Кашкина. – М.: Белые альвы, 1997. </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 xml:space="preserve">18. Петровский В.Е. Азиатско-тихоокеанские режимы безопасности после "холодной войны". – М., 1998 </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 xml:space="preserve">19. Содружество.  Информационный  вестник  Совета  глав  государств  и Совета глав правительств СНГ. Минск, 1992-1998. </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 xml:space="preserve">20. Региональная политика Европейского Сообщества накануне создания единого рынка. – М..1990 21. Топорнин Б.Н. Европейское право. – М.: Юрист, 1998. </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 xml:space="preserve">22. Уткин А.И. Стратегия США для 21 века. – М., 2000 </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 xml:space="preserve">23. Хартли Т.К. Основы права Европейского Союза. – М.,1998 </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 xml:space="preserve">24. Шемятенков В.Г. Евро: две стороны одной монеты. – М.,1998 </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bCs/>
          <w:sz w:val="24"/>
          <w:szCs w:val="24"/>
        </w:rPr>
      </w:pPr>
      <w:r w:rsidRPr="00D45851">
        <w:rPr>
          <w:rFonts w:ascii="Times New Roman" w:hAnsi="Times New Roman" w:cs="Times New Roman"/>
          <w:sz w:val="24"/>
          <w:szCs w:val="24"/>
        </w:rPr>
        <w:t>25. Шпэт  Л.  Мечта  о  Европе.  Европейское  сообщество:  экономические, политические и национальные проблемы интеграции. – М.,1993</w:t>
      </w:r>
    </w:p>
    <w:p w:rsidR="00C7720E" w:rsidRPr="00D45851" w:rsidRDefault="00C7720E" w:rsidP="00321BDC">
      <w:pPr>
        <w:tabs>
          <w:tab w:val="left" w:pos="9072"/>
          <w:tab w:val="left" w:pos="9214"/>
        </w:tabs>
        <w:spacing w:after="0" w:line="240" w:lineRule="auto"/>
        <w:ind w:left="-426" w:right="141"/>
        <w:jc w:val="both"/>
        <w:rPr>
          <w:rFonts w:ascii="Times New Roman" w:hAnsi="Times New Roman" w:cs="Times New Roman"/>
          <w:sz w:val="24"/>
          <w:szCs w:val="24"/>
          <w:lang w:eastAsia="ko-KR"/>
        </w:rPr>
      </w:pPr>
    </w:p>
    <w:p w:rsidR="00C7720E" w:rsidRPr="00D45851" w:rsidRDefault="00C7720E" w:rsidP="00321BDC">
      <w:pPr>
        <w:tabs>
          <w:tab w:val="left" w:pos="9072"/>
          <w:tab w:val="left" w:pos="9214"/>
        </w:tabs>
        <w:spacing w:after="0" w:line="240" w:lineRule="auto"/>
        <w:ind w:left="-426" w:right="141"/>
        <w:jc w:val="both"/>
        <w:rPr>
          <w:rFonts w:ascii="Times New Roman" w:hAnsi="Times New Roman" w:cs="Times New Roman"/>
          <w:sz w:val="24"/>
          <w:szCs w:val="24"/>
          <w:lang w:eastAsia="ko-KR"/>
        </w:rPr>
      </w:pPr>
    </w:p>
    <w:p w:rsidR="00C7720E" w:rsidRPr="00D45851" w:rsidRDefault="00C7720E" w:rsidP="00321BDC">
      <w:pPr>
        <w:tabs>
          <w:tab w:val="left" w:pos="9072"/>
          <w:tab w:val="left" w:pos="9214"/>
        </w:tabs>
        <w:spacing w:after="0" w:line="240" w:lineRule="auto"/>
        <w:ind w:left="-426" w:right="141"/>
        <w:jc w:val="both"/>
        <w:rPr>
          <w:rFonts w:ascii="Times New Roman" w:hAnsi="Times New Roman" w:cs="Times New Roman"/>
          <w:sz w:val="24"/>
          <w:szCs w:val="24"/>
          <w:lang w:eastAsia="ko-KR"/>
        </w:rPr>
      </w:pPr>
    </w:p>
    <w:p w:rsidR="00C7720E" w:rsidRPr="00D45851" w:rsidRDefault="00C7720E" w:rsidP="00321BDC">
      <w:pPr>
        <w:tabs>
          <w:tab w:val="left" w:pos="9072"/>
          <w:tab w:val="left" w:pos="9214"/>
        </w:tabs>
        <w:spacing w:after="0" w:line="240" w:lineRule="auto"/>
        <w:ind w:left="-426" w:right="141"/>
        <w:jc w:val="both"/>
        <w:rPr>
          <w:rFonts w:ascii="Times New Roman" w:hAnsi="Times New Roman" w:cs="Times New Roman"/>
          <w:sz w:val="24"/>
          <w:szCs w:val="24"/>
          <w:lang w:eastAsia="ko-KR"/>
        </w:rPr>
      </w:pPr>
    </w:p>
    <w:p w:rsidR="00C7720E" w:rsidRPr="00D45851" w:rsidRDefault="00C7720E" w:rsidP="00321BDC">
      <w:pPr>
        <w:tabs>
          <w:tab w:val="left" w:pos="9072"/>
          <w:tab w:val="left" w:pos="9214"/>
        </w:tabs>
        <w:spacing w:after="0" w:line="240" w:lineRule="auto"/>
        <w:ind w:left="-426" w:right="141"/>
        <w:jc w:val="both"/>
        <w:rPr>
          <w:rFonts w:ascii="Times New Roman" w:hAnsi="Times New Roman" w:cs="Times New Roman"/>
          <w:sz w:val="24"/>
          <w:szCs w:val="24"/>
          <w:lang w:eastAsia="ko-KR"/>
        </w:rPr>
      </w:pPr>
    </w:p>
    <w:p w:rsidR="00C7720E" w:rsidRPr="00D45851" w:rsidRDefault="00C7720E" w:rsidP="00321BDC">
      <w:pPr>
        <w:tabs>
          <w:tab w:val="left" w:pos="9072"/>
          <w:tab w:val="left" w:pos="9214"/>
        </w:tabs>
        <w:spacing w:after="0" w:line="240" w:lineRule="auto"/>
        <w:ind w:left="-426" w:right="141"/>
        <w:jc w:val="both"/>
        <w:rPr>
          <w:rFonts w:ascii="Times New Roman" w:hAnsi="Times New Roman" w:cs="Times New Roman"/>
          <w:sz w:val="24"/>
          <w:szCs w:val="24"/>
          <w:lang w:eastAsia="ko-KR"/>
        </w:rPr>
      </w:pPr>
    </w:p>
    <w:p w:rsidR="00C7720E" w:rsidRPr="00D45851" w:rsidRDefault="00C7720E" w:rsidP="00321BDC">
      <w:pPr>
        <w:tabs>
          <w:tab w:val="left" w:pos="9072"/>
          <w:tab w:val="left" w:pos="9214"/>
        </w:tabs>
        <w:spacing w:after="0" w:line="240" w:lineRule="auto"/>
        <w:ind w:left="-426" w:right="141"/>
        <w:jc w:val="both"/>
        <w:rPr>
          <w:rFonts w:ascii="Times New Roman" w:hAnsi="Times New Roman" w:cs="Times New Roman"/>
          <w:sz w:val="24"/>
          <w:szCs w:val="24"/>
          <w:lang w:eastAsia="ko-KR"/>
        </w:rPr>
      </w:pPr>
    </w:p>
    <w:p w:rsidR="00C7720E" w:rsidRPr="00D45851" w:rsidRDefault="00C7720E" w:rsidP="00321BDC">
      <w:pPr>
        <w:tabs>
          <w:tab w:val="left" w:pos="9072"/>
          <w:tab w:val="left" w:pos="9214"/>
        </w:tabs>
        <w:spacing w:after="0" w:line="240" w:lineRule="auto"/>
        <w:ind w:left="-426" w:right="141"/>
        <w:jc w:val="both"/>
        <w:rPr>
          <w:rFonts w:ascii="Times New Roman" w:hAnsi="Times New Roman" w:cs="Times New Roman"/>
          <w:sz w:val="24"/>
          <w:szCs w:val="24"/>
          <w:lang w:eastAsia="ko-KR"/>
        </w:rPr>
      </w:pPr>
    </w:p>
    <w:p w:rsidR="00C7720E" w:rsidRPr="00D45851" w:rsidRDefault="00C7720E" w:rsidP="00321BDC">
      <w:pPr>
        <w:tabs>
          <w:tab w:val="left" w:pos="9072"/>
          <w:tab w:val="left" w:pos="9214"/>
        </w:tabs>
        <w:spacing w:after="0" w:line="240" w:lineRule="auto"/>
        <w:ind w:left="-426" w:right="141"/>
        <w:jc w:val="both"/>
        <w:rPr>
          <w:rFonts w:ascii="Times New Roman" w:hAnsi="Times New Roman" w:cs="Times New Roman"/>
          <w:sz w:val="24"/>
          <w:szCs w:val="24"/>
          <w:lang w:eastAsia="ko-KR"/>
        </w:rPr>
      </w:pPr>
    </w:p>
    <w:p w:rsidR="00C7720E" w:rsidRPr="00D45851" w:rsidRDefault="00C7720E" w:rsidP="00321BDC">
      <w:pPr>
        <w:tabs>
          <w:tab w:val="left" w:pos="9072"/>
          <w:tab w:val="left" w:pos="9214"/>
        </w:tabs>
        <w:spacing w:after="0" w:line="240" w:lineRule="auto"/>
        <w:ind w:left="-426" w:right="141"/>
        <w:jc w:val="both"/>
        <w:rPr>
          <w:rFonts w:ascii="Times New Roman" w:hAnsi="Times New Roman" w:cs="Times New Roman"/>
          <w:sz w:val="24"/>
          <w:szCs w:val="24"/>
          <w:lang w:eastAsia="ko-KR"/>
        </w:rPr>
      </w:pPr>
      <w:r w:rsidRPr="00D45851">
        <w:rPr>
          <w:rFonts w:ascii="Times New Roman" w:hAnsi="Times New Roman" w:cs="Times New Roman"/>
          <w:sz w:val="24"/>
          <w:szCs w:val="24"/>
          <w:lang w:eastAsia="ko-KR"/>
        </w:rPr>
        <w:lastRenderedPageBreak/>
        <w:t>Шабанов Е.И.</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lang w:val="kk-KZ"/>
        </w:rPr>
      </w:pP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lang w:val="kk-KZ"/>
        </w:rPr>
      </w:pPr>
      <w:r w:rsidRPr="00D45851">
        <w:rPr>
          <w:rFonts w:ascii="Times New Roman" w:hAnsi="Times New Roman" w:cs="Times New Roman"/>
          <w:sz w:val="24"/>
          <w:szCs w:val="24"/>
          <w:lang w:val="kk-KZ"/>
        </w:rPr>
        <w:t>Методические указания по дисциплине «</w:t>
      </w:r>
      <w:r w:rsidR="00A61D63" w:rsidRPr="00D45851">
        <w:rPr>
          <w:rFonts w:ascii="Times New Roman" w:hAnsi="Times New Roman" w:cs="Times New Roman"/>
          <w:sz w:val="24"/>
          <w:szCs w:val="24"/>
        </w:rPr>
        <w:t>«Евразийская интеграция политико-экономические факторы»</w:t>
      </w:r>
      <w:r w:rsidRPr="00D45851">
        <w:rPr>
          <w:rFonts w:ascii="Times New Roman" w:hAnsi="Times New Roman" w:cs="Times New Roman"/>
          <w:sz w:val="24"/>
          <w:szCs w:val="24"/>
          <w:lang w:val="kk-KZ"/>
        </w:rPr>
        <w:t>»</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i/>
          <w:sz w:val="24"/>
          <w:szCs w:val="24"/>
          <w:lang w:eastAsia="ko-KR"/>
        </w:rPr>
      </w:pP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i/>
          <w:sz w:val="24"/>
          <w:szCs w:val="24"/>
          <w:lang w:eastAsia="ko-KR"/>
        </w:rPr>
      </w:pP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i/>
          <w:sz w:val="24"/>
          <w:szCs w:val="24"/>
          <w:lang w:eastAsia="ko-KR"/>
        </w:rPr>
      </w:pP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i/>
          <w:sz w:val="24"/>
          <w:szCs w:val="24"/>
          <w:lang w:eastAsia="ko-KR"/>
        </w:rPr>
      </w:pP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Подписано в печать число.месяц.год.</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Формат бумаги X</w:t>
      </w:r>
      <w:r w:rsidRPr="00D45851">
        <w:rPr>
          <w:rFonts w:ascii="Times New Roman" w:hAnsi="Times New Roman" w:cs="Times New Roman"/>
          <w:sz w:val="24"/>
          <w:szCs w:val="24"/>
          <w:vertAlign w:val="superscript"/>
        </w:rPr>
        <w:t>x</w:t>
      </w:r>
      <w:r w:rsidRPr="00D45851">
        <w:rPr>
          <w:rFonts w:ascii="Times New Roman" w:hAnsi="Times New Roman" w:cs="Times New Roman"/>
          <w:sz w:val="24"/>
          <w:szCs w:val="24"/>
        </w:rPr>
        <w:t>Y  1/16</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 xml:space="preserve">Бумага типографская. Печать офсетная. Объем </w:t>
      </w:r>
      <w:r w:rsidRPr="00D45851">
        <w:rPr>
          <w:rFonts w:ascii="Times New Roman" w:hAnsi="Times New Roman" w:cs="Times New Roman"/>
          <w:sz w:val="24"/>
          <w:szCs w:val="24"/>
          <w:lang w:val="kk-KZ"/>
        </w:rPr>
        <w:t xml:space="preserve">1 </w:t>
      </w:r>
      <w:r w:rsidRPr="00D45851">
        <w:rPr>
          <w:rFonts w:ascii="Times New Roman" w:hAnsi="Times New Roman" w:cs="Times New Roman"/>
          <w:sz w:val="24"/>
          <w:szCs w:val="24"/>
        </w:rPr>
        <w:t>п.л.</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 xml:space="preserve">Тираж </w:t>
      </w:r>
      <w:r w:rsidRPr="00D45851">
        <w:rPr>
          <w:rFonts w:ascii="Times New Roman" w:hAnsi="Times New Roman" w:cs="Times New Roman"/>
          <w:sz w:val="24"/>
          <w:szCs w:val="24"/>
          <w:lang w:val="kk-KZ"/>
        </w:rPr>
        <w:t xml:space="preserve"> 100 </w:t>
      </w:r>
      <w:r w:rsidRPr="00D45851">
        <w:rPr>
          <w:rFonts w:ascii="Times New Roman" w:hAnsi="Times New Roman" w:cs="Times New Roman"/>
          <w:sz w:val="24"/>
          <w:szCs w:val="24"/>
        </w:rPr>
        <w:t>экз. Заказ № …*</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i/>
          <w:sz w:val="24"/>
          <w:szCs w:val="24"/>
        </w:rPr>
      </w:pP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  Издание Южно-Казахстанского  государственного университета</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им. М.Ауезова</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Издательский центр ЮКГУ им. М.Ауезова, г. Шымкент, пр. Тауке хана, 5</w:t>
      </w: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i/>
          <w:sz w:val="24"/>
          <w:szCs w:val="24"/>
        </w:rPr>
      </w:pP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i/>
          <w:sz w:val="24"/>
          <w:szCs w:val="24"/>
        </w:rPr>
      </w:pPr>
    </w:p>
    <w:p w:rsidR="000B2E7A" w:rsidRPr="00D45851" w:rsidRDefault="000B2E7A"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*Данные значения выставляются ИЦ</w:t>
      </w:r>
    </w:p>
    <w:p w:rsidR="000B2E7A" w:rsidRPr="00D45851" w:rsidRDefault="000B2E7A" w:rsidP="00321BDC">
      <w:pPr>
        <w:tabs>
          <w:tab w:val="left" w:pos="9214"/>
        </w:tabs>
        <w:spacing w:after="0" w:line="240" w:lineRule="auto"/>
        <w:ind w:left="-426"/>
        <w:jc w:val="both"/>
        <w:rPr>
          <w:rFonts w:ascii="Times New Roman" w:hAnsi="Times New Roman" w:cs="Times New Roman"/>
          <w:sz w:val="24"/>
          <w:szCs w:val="24"/>
        </w:rPr>
      </w:pPr>
    </w:p>
    <w:p w:rsidR="000B2E7A" w:rsidRPr="00D45851" w:rsidRDefault="000B2E7A" w:rsidP="00321BDC">
      <w:pPr>
        <w:widowControl w:val="0"/>
        <w:tabs>
          <w:tab w:val="left" w:pos="9214"/>
        </w:tabs>
        <w:suppressAutoHyphens/>
        <w:spacing w:after="0" w:line="240" w:lineRule="auto"/>
        <w:ind w:left="-426"/>
        <w:jc w:val="both"/>
        <w:rPr>
          <w:rFonts w:ascii="Times New Roman" w:hAnsi="Times New Roman" w:cs="Times New Roman"/>
          <w:sz w:val="24"/>
          <w:szCs w:val="24"/>
        </w:rPr>
      </w:pPr>
    </w:p>
    <w:p w:rsidR="000B2E7A" w:rsidRPr="00D45851" w:rsidRDefault="000B2E7A" w:rsidP="00321BDC">
      <w:pPr>
        <w:widowControl w:val="0"/>
        <w:tabs>
          <w:tab w:val="left" w:pos="9214"/>
        </w:tabs>
        <w:suppressAutoHyphens/>
        <w:spacing w:after="0" w:line="240" w:lineRule="auto"/>
        <w:ind w:left="-426"/>
        <w:jc w:val="both"/>
        <w:rPr>
          <w:rFonts w:ascii="Times New Roman" w:hAnsi="Times New Roman" w:cs="Times New Roman"/>
          <w:sz w:val="24"/>
          <w:szCs w:val="24"/>
          <w:lang w:val="kk-KZ"/>
        </w:rPr>
      </w:pPr>
    </w:p>
    <w:p w:rsidR="000B2E7A" w:rsidRPr="00D45851" w:rsidRDefault="000B2E7A" w:rsidP="00321BDC">
      <w:pPr>
        <w:widowControl w:val="0"/>
        <w:tabs>
          <w:tab w:val="left" w:pos="9214"/>
        </w:tabs>
        <w:suppressAutoHyphens/>
        <w:spacing w:after="0" w:line="240" w:lineRule="auto"/>
        <w:ind w:left="-426"/>
        <w:jc w:val="both"/>
        <w:rPr>
          <w:rFonts w:ascii="Times New Roman" w:hAnsi="Times New Roman" w:cs="Times New Roman"/>
          <w:sz w:val="24"/>
          <w:szCs w:val="24"/>
          <w:lang w:val="kk-KZ"/>
        </w:rPr>
      </w:pPr>
    </w:p>
    <w:p w:rsidR="000B2E7A" w:rsidRPr="00D45851" w:rsidRDefault="000B2E7A" w:rsidP="00321BDC">
      <w:pPr>
        <w:widowControl w:val="0"/>
        <w:tabs>
          <w:tab w:val="left" w:pos="9214"/>
        </w:tabs>
        <w:suppressAutoHyphens/>
        <w:spacing w:after="0" w:line="240" w:lineRule="auto"/>
        <w:ind w:left="-426"/>
        <w:jc w:val="both"/>
        <w:rPr>
          <w:rFonts w:ascii="Times New Roman" w:hAnsi="Times New Roman" w:cs="Times New Roman"/>
          <w:sz w:val="24"/>
          <w:szCs w:val="24"/>
          <w:lang w:val="kk-KZ"/>
        </w:rPr>
      </w:pPr>
    </w:p>
    <w:p w:rsidR="000B2E7A" w:rsidRPr="00D45851" w:rsidRDefault="000B2E7A" w:rsidP="00321BDC">
      <w:pPr>
        <w:widowControl w:val="0"/>
        <w:tabs>
          <w:tab w:val="left" w:pos="9214"/>
        </w:tabs>
        <w:suppressAutoHyphens/>
        <w:spacing w:after="0" w:line="240" w:lineRule="auto"/>
        <w:ind w:left="-426"/>
        <w:jc w:val="both"/>
        <w:rPr>
          <w:rFonts w:ascii="Times New Roman" w:hAnsi="Times New Roman" w:cs="Times New Roman"/>
          <w:sz w:val="24"/>
          <w:szCs w:val="24"/>
          <w:lang w:val="kk-KZ"/>
        </w:rPr>
      </w:pPr>
    </w:p>
    <w:p w:rsidR="000B2E7A" w:rsidRPr="00D45851" w:rsidRDefault="000B2E7A" w:rsidP="00321BDC">
      <w:pPr>
        <w:widowControl w:val="0"/>
        <w:tabs>
          <w:tab w:val="left" w:pos="9214"/>
        </w:tabs>
        <w:suppressAutoHyphens/>
        <w:spacing w:after="0" w:line="240" w:lineRule="auto"/>
        <w:ind w:left="-426"/>
        <w:jc w:val="both"/>
        <w:rPr>
          <w:rFonts w:ascii="Times New Roman" w:hAnsi="Times New Roman" w:cs="Times New Roman"/>
          <w:sz w:val="24"/>
          <w:szCs w:val="24"/>
          <w:lang w:val="kk-KZ"/>
        </w:rPr>
      </w:pPr>
    </w:p>
    <w:p w:rsidR="00A717B4" w:rsidRPr="00D45851" w:rsidRDefault="00A717B4" w:rsidP="00321BDC">
      <w:pPr>
        <w:tabs>
          <w:tab w:val="left" w:pos="9214"/>
        </w:tabs>
        <w:spacing w:after="0" w:line="240" w:lineRule="auto"/>
        <w:ind w:left="-426"/>
        <w:jc w:val="both"/>
        <w:rPr>
          <w:rFonts w:ascii="Times New Roman" w:hAnsi="Times New Roman" w:cs="Times New Roman"/>
          <w:sz w:val="24"/>
          <w:szCs w:val="24"/>
        </w:rPr>
      </w:pPr>
    </w:p>
    <w:p w:rsidR="00A717B4" w:rsidRPr="00D45851" w:rsidRDefault="00A717B4" w:rsidP="00321BDC">
      <w:pPr>
        <w:tabs>
          <w:tab w:val="left" w:pos="9214"/>
        </w:tabs>
        <w:spacing w:after="0" w:line="240" w:lineRule="auto"/>
        <w:ind w:left="-426"/>
        <w:jc w:val="both"/>
        <w:rPr>
          <w:rFonts w:ascii="Times New Roman" w:hAnsi="Times New Roman" w:cs="Times New Roman"/>
          <w:sz w:val="24"/>
          <w:szCs w:val="24"/>
        </w:rPr>
      </w:pPr>
    </w:p>
    <w:p w:rsidR="00A717B4" w:rsidRPr="00D45851" w:rsidRDefault="00A717B4" w:rsidP="00321BDC">
      <w:pPr>
        <w:tabs>
          <w:tab w:val="left" w:pos="9214"/>
        </w:tabs>
        <w:spacing w:after="0" w:line="240" w:lineRule="auto"/>
        <w:ind w:left="-426"/>
        <w:jc w:val="both"/>
        <w:rPr>
          <w:rFonts w:ascii="Times New Roman" w:hAnsi="Times New Roman" w:cs="Times New Roman"/>
          <w:sz w:val="24"/>
          <w:szCs w:val="24"/>
        </w:rPr>
      </w:pPr>
    </w:p>
    <w:p w:rsidR="00A717B4" w:rsidRPr="00D45851" w:rsidRDefault="00A717B4" w:rsidP="00321BDC">
      <w:pPr>
        <w:tabs>
          <w:tab w:val="left" w:pos="9214"/>
        </w:tabs>
        <w:spacing w:after="0" w:line="240" w:lineRule="auto"/>
        <w:ind w:left="-426"/>
        <w:jc w:val="both"/>
        <w:rPr>
          <w:rFonts w:ascii="Times New Roman" w:hAnsi="Times New Roman" w:cs="Times New Roman"/>
          <w:sz w:val="24"/>
          <w:szCs w:val="24"/>
        </w:rPr>
      </w:pPr>
    </w:p>
    <w:p w:rsidR="00A717B4" w:rsidRPr="00D45851" w:rsidRDefault="00A717B4" w:rsidP="00321BDC">
      <w:pPr>
        <w:tabs>
          <w:tab w:val="left" w:pos="9214"/>
        </w:tabs>
        <w:spacing w:after="0" w:line="240" w:lineRule="auto"/>
        <w:ind w:left="-426"/>
        <w:jc w:val="both"/>
        <w:rPr>
          <w:rFonts w:ascii="Times New Roman" w:hAnsi="Times New Roman" w:cs="Times New Roman"/>
          <w:sz w:val="24"/>
          <w:szCs w:val="24"/>
        </w:rPr>
      </w:pPr>
    </w:p>
    <w:p w:rsidR="00A717B4" w:rsidRPr="00D45851" w:rsidRDefault="00A717B4" w:rsidP="00321BDC">
      <w:pPr>
        <w:tabs>
          <w:tab w:val="left" w:pos="9214"/>
        </w:tabs>
        <w:spacing w:after="0" w:line="240" w:lineRule="auto"/>
        <w:ind w:left="-426"/>
        <w:jc w:val="both"/>
        <w:rPr>
          <w:rFonts w:ascii="Times New Roman" w:hAnsi="Times New Roman" w:cs="Times New Roman"/>
          <w:sz w:val="24"/>
          <w:szCs w:val="24"/>
        </w:rPr>
      </w:pPr>
    </w:p>
    <w:p w:rsidR="00A717B4" w:rsidRPr="00D45851" w:rsidRDefault="00A717B4" w:rsidP="00321BDC">
      <w:pPr>
        <w:tabs>
          <w:tab w:val="left" w:pos="9214"/>
        </w:tabs>
        <w:spacing w:after="0" w:line="240" w:lineRule="auto"/>
        <w:ind w:left="-426"/>
        <w:jc w:val="both"/>
        <w:rPr>
          <w:rFonts w:ascii="Times New Roman" w:hAnsi="Times New Roman" w:cs="Times New Roman"/>
          <w:sz w:val="24"/>
          <w:szCs w:val="24"/>
        </w:rPr>
      </w:pP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 xml:space="preserve">Тесты  по дисциплине </w:t>
      </w:r>
      <w:r w:rsidR="00A717B4" w:rsidRPr="00D45851">
        <w:rPr>
          <w:rFonts w:ascii="Times New Roman" w:hAnsi="Times New Roman" w:cs="Times New Roman"/>
          <w:sz w:val="24"/>
          <w:szCs w:val="24"/>
        </w:rPr>
        <w:t xml:space="preserve">«Евразийская интеграция политико-экономические факторы» </w:t>
      </w:r>
      <w:r w:rsidRPr="00D45851">
        <w:rPr>
          <w:rFonts w:ascii="Times New Roman" w:hAnsi="Times New Roman" w:cs="Times New Roman"/>
          <w:sz w:val="24"/>
          <w:szCs w:val="24"/>
        </w:rPr>
        <w:t xml:space="preserve">(3 кредита) </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лектор Шабанов Е.И.</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1.Какой принцип стал важным элементом Единого Европейского акта?</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А Принцип «субсидарности»</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Б  Принцип «невмешательства»</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В Принцип «либерализации»</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Г  Принцип «стандартизации»</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Д  Нет правильных вариантов</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2.Какая страна на сессии Европейского совета в Страсбурге в декабре 1989г.,внесла предложение о создании Европейского банка реконструкции и развития (ЕБРР)?</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А Франция</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Б Германия</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В Бельгия</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Г Австрия</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Д Финляндия</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lastRenderedPageBreak/>
        <w:t xml:space="preserve">3.Что было предложено Президентом РК Нурсултаном Назарбаевым 29 марта </w:t>
      </w:r>
      <w:smartTag w:uri="urn:schemas-microsoft-com:office:smarttags" w:element="metricconverter">
        <w:smartTagPr>
          <w:attr w:name="ProductID" w:val="1994 г"/>
        </w:smartTagPr>
        <w:r w:rsidRPr="00D45851">
          <w:rPr>
            <w:rFonts w:ascii="Times New Roman" w:hAnsi="Times New Roman" w:cs="Times New Roman"/>
            <w:sz w:val="24"/>
            <w:szCs w:val="24"/>
          </w:rPr>
          <w:t>1994 г</w:t>
        </w:r>
      </w:smartTag>
      <w:r w:rsidRPr="00D45851">
        <w:rPr>
          <w:rFonts w:ascii="Times New Roman" w:hAnsi="Times New Roman" w:cs="Times New Roman"/>
          <w:sz w:val="24"/>
          <w:szCs w:val="24"/>
        </w:rPr>
        <w:t>. на встрече с профессорско-преподавательским составом и студентами МГУ им.Ломоносова, в рамках первого официального визита?</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А предложение о евразийской интеграции постсоветских государств</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Б предложение о создании Таможенного союза</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В предложение о евразийской интеграции европейских государств</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Г предло</w:t>
      </w:r>
      <w:r w:rsidRPr="00D45851">
        <w:rPr>
          <w:rFonts w:ascii="Times New Roman" w:hAnsi="Times New Roman" w:cs="Times New Roman"/>
          <w:sz w:val="24"/>
          <w:szCs w:val="24"/>
          <w:lang w:val="kk-KZ"/>
        </w:rPr>
        <w:t>ж</w:t>
      </w:r>
      <w:r w:rsidRPr="00D45851">
        <w:rPr>
          <w:rFonts w:ascii="Times New Roman" w:hAnsi="Times New Roman" w:cs="Times New Roman"/>
          <w:sz w:val="24"/>
          <w:szCs w:val="24"/>
        </w:rPr>
        <w:t>ение о создании АБРР</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Д предложение о создании единого экономического пространства</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4.Какой договор дал старт формированию Общей внешней политики и политики безопасности (ОВПБ) как одной из основопологающих сфер деятельности ЕС?</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А Маастрихтский договор</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Б Ниццкий договор</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В Амстердамский договор</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Г Вестфальский договор</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Д Венская конвенция</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5.Какой проект стал одной из значимых интеграционных идей Президента РК Н.Назарбаева, предложенный в 1994г.?</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А Евразийский союз (ЕАС)</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Б «Десять простых шагов на встречу простым людям»</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В Таможенный союз</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Г Центральноазиатский сюз</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Д Единое экономическое пространство</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6.На какой сессии Совета ЕС 1994г. была одобрена программа подготовки стран а Центральной и Восточной Европы к вступлению в ЕС?</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 xml:space="preserve">А На Эссенской сессии </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Б На Мадридской сессии</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В На сессии Европейского совета в Хельсинки</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Г На Венской сессии</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Д На сессии Европейского совета в Копенгагене</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7.В каком году подписали парижский договор о создании Европейского объединения угля и стали?</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А 1951г</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Б 1957г.</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В 1955г.</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Г 1933г.</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Д 1954г.</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8.Когда вступил в силу Договор о свободной торговле в Северной Америке (НАФТА)?</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А 1 января 1994г.</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Б 11 мая1992г.</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В 1 марта 1990г.</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Г 23 апрелля 1995г.</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Д 1 июня 1991г.</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9.Сколько стран входят в Балитийскую зону свободной тогрговли?</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А 3 страны</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Б 5 стран</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В 11 стран</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Г 4 страны</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Д 6 стран</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10. Объективный, осознанный и направляемый процесс сближения, взаимоприспособления и сращивания национальных хозяйственных систем, обладающих потенциалом саморегулирования и саморазвития – это…</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lastRenderedPageBreak/>
        <w:t>А Международная экономическая интеграция</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Б Интеграция</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В Военно-политическая интеграция</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Г Политическая интеграция</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Д экономическая интеграция</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11.Когда был создан Международный комитет Красного Креста?</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А в 1864</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Б 1839</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В 1844</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Г 1990</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Д 1989</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12.В эпоху «холодной войны» политика в области безопасности была ориентирована на ….</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А симметричные угрозы, воплощенные в образе двух примерно равных по военному</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Б потенциалу сверхдержав.</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В вертикальные угрозы, касающихся экономических вопросов</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Г экологические угрозы</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Д  социальные угрозы</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13.Согласно существующей в США базе данных за 1900-1999гг.,сколько было зарегестрировано случаев использования террористами химических и биологических веществ?</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А 101 случай</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Б 25</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В 17</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Г 288</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Д 100</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14.Исламский фронт Джихада выступала против..</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А евреев и крестоносцев</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Б евреев</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В евреев и христиан</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Г афганцев</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Д крестоносцев</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15.Экономика постиндустриального, информационного мира, способная развиваться только в рамках виртуального пространства, называется..</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А глобальной экономикой</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Б виртуальной экономикой</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В информационной экономикой</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Г пространственной экономикой</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Д нет вариантов</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16.Совокупность доминирующего влияния самых различных центров, структур, образований в тех или иных трансграничных (территориальных, экономических,финансовых, этических и др.)областях и зонах, называется…</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А Мировой властью</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Б ТНК</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В Международной организацией</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Г военно-политческим блоком</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Д властью</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17.Когда и где состоялся 50-й конгресс Федералистского союза европейских национальных меньшинств(ФСЕНМ)?</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А 6 мая 2005г.в Бухаресте</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Б 5 мая 2009г.в Париже</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В 7 мая 2000г.в Берне</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Г 9 мая 2001г.в Лиссабоне</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Д 9 мая 2000г. в Париже</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18. Псевдогосударственные образования, созданные расистским правительством на территории ЮАР с целью разобщения населения по племенному признаку для ослабления национально-освободительной борьбы – это…</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А Бантустаны</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Б АНК</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В апартеид</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Г Аль-Каида</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Д расисты</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19.С какого года начинается – эпоха новой демократии?</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А 90-е годы ХХв.</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Б 80-е годы ХХв.</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В в21 веке</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Г 1970г.</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Д после окончания ВМВ</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20.Что предусматривали Маастрихтские соглашения?</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А создание единой Европы</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Б создание европейской валюты</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В создание ЕЭС</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Г создание военного блока против НАТО</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Д создание общего рынка</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21.Составными частями единого мирового процесса современности являются..</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А Глобализация, интеграция, национальный суверенитет</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Б национальный суверенитет,ТНК.международные организации</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В Интеграционные процессы,независимость</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Г Демократизация, глобализация</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Д суверенитет,неделимость мира</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22. Кредитные линии для Казахстана открыли из числа европейских стран первыми:</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 xml:space="preserve">А Австрия и Германия; </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Б Франция и Швейцария;</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В Великобритания и Германия;</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Г Бенилюкс;</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Д Испания</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23.Министры иностранных дел скольких европейских государств, 19 января 1989г подписали Итоговый документ Венской сессии Совещания по безопасности и сотрудничеству в Европе?</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sectPr w:rsidR="00A61D63" w:rsidRPr="00D45851" w:rsidSect="00321BDC">
          <w:footerReference w:type="default" r:id="rId257"/>
          <w:pgSz w:w="11906" w:h="16838" w:code="9"/>
          <w:pgMar w:top="1134" w:right="1466" w:bottom="1134" w:left="1260" w:header="709" w:footer="709" w:gutter="0"/>
          <w:cols w:space="708"/>
          <w:docGrid w:linePitch="360"/>
        </w:sectPr>
      </w:pP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lang w:val="en-US"/>
        </w:rPr>
        <w:lastRenderedPageBreak/>
        <w:t>A</w:t>
      </w:r>
      <w:r w:rsidRPr="00D45851">
        <w:rPr>
          <w:rFonts w:ascii="Times New Roman" w:hAnsi="Times New Roman" w:cs="Times New Roman"/>
          <w:sz w:val="24"/>
          <w:szCs w:val="24"/>
        </w:rPr>
        <w:t>.33</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sectPr w:rsidR="00A61D63" w:rsidRPr="00D45851" w:rsidSect="00321BDC">
          <w:type w:val="continuous"/>
          <w:pgSz w:w="11906" w:h="16838" w:code="9"/>
          <w:pgMar w:top="1134" w:right="3969" w:bottom="1134" w:left="2835" w:header="709" w:footer="709" w:gutter="0"/>
          <w:cols w:space="708"/>
          <w:docGrid w:linePitch="360"/>
        </w:sectPr>
      </w:pP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lastRenderedPageBreak/>
        <w:t>Б.34</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sectPr w:rsidR="00A61D63" w:rsidRPr="00D45851" w:rsidSect="00321BDC">
          <w:type w:val="continuous"/>
          <w:pgSz w:w="11906" w:h="16838" w:code="9"/>
          <w:pgMar w:top="1134" w:right="3969" w:bottom="1134" w:left="2835" w:header="709" w:footer="709" w:gutter="0"/>
          <w:cols w:space="708"/>
          <w:docGrid w:linePitch="360"/>
        </w:sectPr>
      </w:pP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lastRenderedPageBreak/>
        <w:t>В.35</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sectPr w:rsidR="00A61D63" w:rsidRPr="00D45851" w:rsidSect="00321BDC">
          <w:type w:val="continuous"/>
          <w:pgSz w:w="11906" w:h="16838" w:code="9"/>
          <w:pgMar w:top="1134" w:right="3969" w:bottom="1134" w:left="2835" w:header="709" w:footer="709" w:gutter="0"/>
          <w:cols w:space="708"/>
          <w:docGrid w:linePitch="360"/>
        </w:sectPr>
      </w:pP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lastRenderedPageBreak/>
        <w:t>Г.32</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sectPr w:rsidR="00A61D63" w:rsidRPr="00D45851" w:rsidSect="00321BDC">
          <w:type w:val="continuous"/>
          <w:pgSz w:w="11906" w:h="16838" w:code="9"/>
          <w:pgMar w:top="1134" w:right="3969" w:bottom="1134" w:left="2835" w:header="709" w:footer="709" w:gutter="0"/>
          <w:cols w:space="708"/>
          <w:docGrid w:linePitch="360"/>
        </w:sectPr>
      </w:pP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sectPr w:rsidR="00A61D63" w:rsidRPr="00D45851" w:rsidSect="00321BDC">
          <w:type w:val="continuous"/>
          <w:pgSz w:w="11906" w:h="16838" w:code="9"/>
          <w:pgMar w:top="1134" w:right="3969" w:bottom="1134" w:left="2835" w:header="709" w:footer="709" w:gutter="0"/>
          <w:cols w:space="708"/>
          <w:docGrid w:linePitch="360"/>
        </w:sectPr>
      </w:pPr>
      <w:r w:rsidRPr="00D45851">
        <w:rPr>
          <w:rFonts w:ascii="Times New Roman" w:hAnsi="Times New Roman" w:cs="Times New Roman"/>
          <w:sz w:val="24"/>
          <w:szCs w:val="24"/>
        </w:rPr>
        <w:lastRenderedPageBreak/>
        <w:t>Д.3</w:t>
      </w:r>
    </w:p>
    <w:p w:rsidR="00A61D63" w:rsidRPr="00D45851" w:rsidRDefault="00A61D63" w:rsidP="00321BDC">
      <w:pPr>
        <w:tabs>
          <w:tab w:val="left" w:pos="9214"/>
        </w:tabs>
        <w:spacing w:after="0" w:line="240" w:lineRule="auto"/>
        <w:ind w:left="-426" w:hanging="180"/>
        <w:jc w:val="both"/>
        <w:rPr>
          <w:rFonts w:ascii="Times New Roman" w:hAnsi="Times New Roman" w:cs="Times New Roman"/>
          <w:sz w:val="24"/>
          <w:szCs w:val="24"/>
        </w:rPr>
      </w:pPr>
      <w:r w:rsidRPr="00D45851">
        <w:rPr>
          <w:rFonts w:ascii="Times New Roman" w:hAnsi="Times New Roman" w:cs="Times New Roman"/>
          <w:sz w:val="24"/>
          <w:szCs w:val="24"/>
        </w:rPr>
        <w:lastRenderedPageBreak/>
        <w:t>24.Когда министры иностранных дел 33 европейских государств, США и Канады подписали Итоговый документ Венской сессии Совещания по безопасности и сотрудничеству в Европе?</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sectPr w:rsidR="00A61D63" w:rsidRPr="00D45851" w:rsidSect="00321BDC">
          <w:type w:val="continuous"/>
          <w:pgSz w:w="11906" w:h="16838" w:code="9"/>
          <w:pgMar w:top="1134" w:right="3969" w:bottom="1134" w:left="2835" w:header="709" w:footer="709" w:gutter="0"/>
          <w:cols w:space="708"/>
          <w:docGrid w:linePitch="360"/>
        </w:sectPr>
      </w:pP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lang w:val="en-US"/>
        </w:rPr>
        <w:lastRenderedPageBreak/>
        <w:t>A</w:t>
      </w:r>
      <w:r w:rsidRPr="00D45851">
        <w:rPr>
          <w:rFonts w:ascii="Times New Roman" w:hAnsi="Times New Roman" w:cs="Times New Roman"/>
          <w:sz w:val="24"/>
          <w:szCs w:val="24"/>
        </w:rPr>
        <w:t xml:space="preserve">.19 января </w:t>
      </w:r>
      <w:smartTag w:uri="urn:schemas-microsoft-com:office:smarttags" w:element="metricconverter">
        <w:smartTagPr>
          <w:attr w:name="ProductID" w:val="1989 г"/>
        </w:smartTagPr>
        <w:r w:rsidRPr="00D45851">
          <w:rPr>
            <w:rFonts w:ascii="Times New Roman" w:hAnsi="Times New Roman" w:cs="Times New Roman"/>
            <w:sz w:val="24"/>
            <w:szCs w:val="24"/>
          </w:rPr>
          <w:t>1989 г</w:t>
        </w:r>
      </w:smartTag>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sectPr w:rsidR="00A61D63" w:rsidRPr="00D45851" w:rsidSect="00321BDC">
          <w:type w:val="continuous"/>
          <w:pgSz w:w="11906" w:h="16838" w:code="9"/>
          <w:pgMar w:top="1134" w:right="3969" w:bottom="1134" w:left="2835" w:header="709" w:footer="709" w:gutter="0"/>
          <w:cols w:space="708"/>
          <w:docGrid w:linePitch="360"/>
        </w:sectPr>
      </w:pP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lastRenderedPageBreak/>
        <w:t xml:space="preserve">Б.15 марта </w:t>
      </w:r>
      <w:smartTag w:uri="urn:schemas-microsoft-com:office:smarttags" w:element="metricconverter">
        <w:smartTagPr>
          <w:attr w:name="ProductID" w:val="1987 г"/>
        </w:smartTagPr>
        <w:r w:rsidRPr="00D45851">
          <w:rPr>
            <w:rFonts w:ascii="Times New Roman" w:hAnsi="Times New Roman" w:cs="Times New Roman"/>
            <w:sz w:val="24"/>
            <w:szCs w:val="24"/>
          </w:rPr>
          <w:t>1987 г</w:t>
        </w:r>
      </w:smartTag>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sectPr w:rsidR="00A61D63" w:rsidRPr="00D45851" w:rsidSect="00321BDC">
          <w:type w:val="continuous"/>
          <w:pgSz w:w="11906" w:h="16838" w:code="9"/>
          <w:pgMar w:top="1134" w:right="3969" w:bottom="1134" w:left="2835" w:header="709" w:footer="709" w:gutter="0"/>
          <w:cols w:space="708"/>
          <w:docGrid w:linePitch="360"/>
        </w:sectPr>
      </w:pP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lastRenderedPageBreak/>
        <w:t xml:space="preserve">В.30 января </w:t>
      </w:r>
      <w:smartTag w:uri="urn:schemas-microsoft-com:office:smarttags" w:element="metricconverter">
        <w:smartTagPr>
          <w:attr w:name="ProductID" w:val="1993 г"/>
        </w:smartTagPr>
        <w:r w:rsidRPr="00D45851">
          <w:rPr>
            <w:rFonts w:ascii="Times New Roman" w:hAnsi="Times New Roman" w:cs="Times New Roman"/>
            <w:sz w:val="24"/>
            <w:szCs w:val="24"/>
          </w:rPr>
          <w:t>1993 г</w:t>
        </w:r>
      </w:smartTag>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sectPr w:rsidR="00A61D63" w:rsidRPr="00D45851" w:rsidSect="00321BDC">
          <w:type w:val="continuous"/>
          <w:pgSz w:w="11906" w:h="16838" w:code="9"/>
          <w:pgMar w:top="1134" w:right="3969" w:bottom="1134" w:left="2835" w:header="709" w:footer="709" w:gutter="0"/>
          <w:cols w:space="708"/>
          <w:docGrid w:linePitch="360"/>
        </w:sectPr>
      </w:pP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lastRenderedPageBreak/>
        <w:t xml:space="preserve">Г.2 июля </w:t>
      </w:r>
      <w:smartTag w:uri="urn:schemas-microsoft-com:office:smarttags" w:element="metricconverter">
        <w:smartTagPr>
          <w:attr w:name="ProductID" w:val="1995 г"/>
        </w:smartTagPr>
        <w:r w:rsidRPr="00D45851">
          <w:rPr>
            <w:rFonts w:ascii="Times New Roman" w:hAnsi="Times New Roman" w:cs="Times New Roman"/>
            <w:sz w:val="24"/>
            <w:szCs w:val="24"/>
          </w:rPr>
          <w:t>1995 г</w:t>
        </w:r>
      </w:smartTag>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sectPr w:rsidR="00A61D63" w:rsidRPr="00D45851" w:rsidSect="00321BDC">
          <w:type w:val="continuous"/>
          <w:pgSz w:w="11906" w:h="16838" w:code="9"/>
          <w:pgMar w:top="1134" w:right="3969" w:bottom="1134" w:left="2835" w:header="709" w:footer="709" w:gutter="0"/>
          <w:cols w:space="708"/>
          <w:docGrid w:linePitch="360"/>
        </w:sectPr>
      </w:pP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lastRenderedPageBreak/>
        <w:t xml:space="preserve">Д.27 августа </w:t>
      </w:r>
      <w:smartTag w:uri="urn:schemas-microsoft-com:office:smarttags" w:element="metricconverter">
        <w:smartTagPr>
          <w:attr w:name="ProductID" w:val="1988 г"/>
        </w:smartTagPr>
        <w:r w:rsidRPr="00D45851">
          <w:rPr>
            <w:rFonts w:ascii="Times New Roman" w:hAnsi="Times New Roman" w:cs="Times New Roman"/>
            <w:sz w:val="24"/>
            <w:szCs w:val="24"/>
          </w:rPr>
          <w:t>1988 г</w:t>
        </w:r>
      </w:smartTag>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sectPr w:rsidR="00A61D63" w:rsidRPr="00D45851" w:rsidSect="00321BDC">
          <w:type w:val="continuous"/>
          <w:pgSz w:w="11906" w:h="16838" w:code="9"/>
          <w:pgMar w:top="1134" w:right="3969" w:bottom="1134" w:left="2835" w:header="709" w:footer="709" w:gutter="0"/>
          <w:cols w:space="708"/>
          <w:docGrid w:linePitch="360"/>
        </w:sectPr>
      </w:pP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lastRenderedPageBreak/>
        <w:t>25.Задача участников Совещания по безопасности и сотрудничеству в Европе?</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sectPr w:rsidR="00A61D63" w:rsidRPr="00D45851" w:rsidSect="00321BDC">
          <w:type w:val="continuous"/>
          <w:pgSz w:w="11906" w:h="16838" w:code="9"/>
          <w:pgMar w:top="1134" w:right="3969" w:bottom="1134" w:left="2835" w:header="709" w:footer="709" w:gutter="0"/>
          <w:cols w:space="708"/>
          <w:docGrid w:linePitch="360"/>
        </w:sectPr>
      </w:pP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lang w:val="en-US"/>
        </w:rPr>
        <w:lastRenderedPageBreak/>
        <w:t>A</w:t>
      </w:r>
      <w:r w:rsidRPr="00D45851">
        <w:rPr>
          <w:rFonts w:ascii="Times New Roman" w:hAnsi="Times New Roman" w:cs="Times New Roman"/>
          <w:sz w:val="24"/>
          <w:szCs w:val="24"/>
        </w:rPr>
        <w:t>.Все ответы верны.</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sectPr w:rsidR="00A61D63" w:rsidRPr="00D45851" w:rsidSect="00321BDC">
          <w:type w:val="continuous"/>
          <w:pgSz w:w="11906" w:h="16838" w:code="9"/>
          <w:pgMar w:top="1134" w:right="3969" w:bottom="1134" w:left="2835" w:header="709" w:footer="709" w:gutter="0"/>
          <w:cols w:space="708"/>
          <w:docGrid w:linePitch="360"/>
        </w:sectPr>
      </w:pP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lastRenderedPageBreak/>
        <w:t>Б.Установить стабильность и безопасность в Европе</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sectPr w:rsidR="00A61D63" w:rsidRPr="00D45851" w:rsidSect="00321BDC">
          <w:type w:val="continuous"/>
          <w:pgSz w:w="11906" w:h="16838" w:code="9"/>
          <w:pgMar w:top="1134" w:right="3969" w:bottom="1134" w:left="2835" w:header="709" w:footer="709" w:gutter="0"/>
          <w:cols w:space="708"/>
          <w:docGrid w:linePitch="360"/>
        </w:sectPr>
      </w:pP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lastRenderedPageBreak/>
        <w:t>В.Сократить численность вооруженных сил и обычных нападений</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sectPr w:rsidR="00A61D63" w:rsidRPr="00D45851" w:rsidSect="00321BDC">
          <w:type w:val="continuous"/>
          <w:pgSz w:w="11906" w:h="16838" w:code="9"/>
          <w:pgMar w:top="1134" w:right="3969" w:bottom="1134" w:left="2835" w:header="709" w:footer="709" w:gutter="0"/>
          <w:cols w:space="708"/>
          <w:docGrid w:linePitch="360"/>
        </w:sectPr>
      </w:pP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sectPr w:rsidR="00A61D63" w:rsidRPr="00D45851" w:rsidSect="00321BDC">
          <w:type w:val="continuous"/>
          <w:pgSz w:w="11906" w:h="16838" w:code="9"/>
          <w:pgMar w:top="1134" w:right="3969" w:bottom="1134" w:left="2835" w:header="709" w:footer="709" w:gutter="0"/>
          <w:cols w:space="708"/>
          <w:docGrid w:linePitch="360"/>
        </w:sectPr>
      </w:pPr>
      <w:r w:rsidRPr="00D45851">
        <w:rPr>
          <w:rFonts w:ascii="Times New Roman" w:hAnsi="Times New Roman" w:cs="Times New Roman"/>
          <w:sz w:val="24"/>
          <w:szCs w:val="24"/>
        </w:rPr>
        <w:lastRenderedPageBreak/>
        <w:t>Г Добиться укрепления атмосферы доверия</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lastRenderedPageBreak/>
        <w:t>Д .Сдвинуть с мертвой точки безрезультатные переговоры в Женеве</w:t>
      </w:r>
    </w:p>
    <w:p w:rsidR="00A61D63" w:rsidRPr="00D45851" w:rsidRDefault="00A61D63" w:rsidP="00321BDC">
      <w:pPr>
        <w:pStyle w:val="af1"/>
        <w:tabs>
          <w:tab w:val="left" w:pos="9214"/>
        </w:tabs>
        <w:ind w:left="-426"/>
        <w:jc w:val="both"/>
        <w:rPr>
          <w:b w:val="0"/>
          <w:bCs w:val="0"/>
          <w:sz w:val="24"/>
          <w:szCs w:val="24"/>
        </w:rPr>
      </w:pPr>
    </w:p>
    <w:p w:rsidR="00A61D63" w:rsidRPr="00D45851" w:rsidRDefault="00A61D63" w:rsidP="00321BDC">
      <w:pPr>
        <w:pStyle w:val="af1"/>
        <w:tabs>
          <w:tab w:val="left" w:pos="9214"/>
        </w:tabs>
        <w:ind w:left="-426"/>
        <w:jc w:val="both"/>
        <w:rPr>
          <w:b w:val="0"/>
          <w:sz w:val="24"/>
          <w:szCs w:val="24"/>
        </w:rPr>
      </w:pPr>
      <w:r w:rsidRPr="00D45851">
        <w:rPr>
          <w:b w:val="0"/>
          <w:sz w:val="24"/>
          <w:szCs w:val="24"/>
        </w:rPr>
        <w:t>26.В ответ НАТО в 1955г был создан…</w:t>
      </w:r>
    </w:p>
    <w:p w:rsidR="00A61D63" w:rsidRPr="00D45851" w:rsidRDefault="00A61D63" w:rsidP="00321BDC">
      <w:pPr>
        <w:pStyle w:val="af1"/>
        <w:tabs>
          <w:tab w:val="left" w:pos="9214"/>
        </w:tabs>
        <w:ind w:left="-426"/>
        <w:jc w:val="both"/>
        <w:rPr>
          <w:b w:val="0"/>
          <w:sz w:val="24"/>
          <w:szCs w:val="24"/>
        </w:rPr>
      </w:pPr>
      <w:r w:rsidRPr="00D45851">
        <w:rPr>
          <w:b w:val="0"/>
          <w:sz w:val="24"/>
          <w:szCs w:val="24"/>
        </w:rPr>
        <w:t>А.ОВД</w:t>
      </w:r>
    </w:p>
    <w:p w:rsidR="00A61D63" w:rsidRPr="00D45851" w:rsidRDefault="00A61D63" w:rsidP="00321BDC">
      <w:pPr>
        <w:pStyle w:val="af1"/>
        <w:tabs>
          <w:tab w:val="left" w:pos="9214"/>
        </w:tabs>
        <w:ind w:left="-426"/>
        <w:jc w:val="both"/>
        <w:rPr>
          <w:b w:val="0"/>
          <w:sz w:val="24"/>
          <w:szCs w:val="24"/>
        </w:rPr>
      </w:pPr>
      <w:r w:rsidRPr="00D45851">
        <w:rPr>
          <w:b w:val="0"/>
          <w:sz w:val="24"/>
          <w:szCs w:val="24"/>
        </w:rPr>
        <w:t>Б.СЭВ</w:t>
      </w:r>
    </w:p>
    <w:p w:rsidR="00A61D63" w:rsidRPr="00D45851" w:rsidRDefault="00A61D63" w:rsidP="00321BDC">
      <w:pPr>
        <w:pStyle w:val="af1"/>
        <w:tabs>
          <w:tab w:val="left" w:pos="9214"/>
        </w:tabs>
        <w:ind w:left="-426"/>
        <w:jc w:val="both"/>
        <w:rPr>
          <w:b w:val="0"/>
          <w:sz w:val="24"/>
          <w:szCs w:val="24"/>
        </w:rPr>
      </w:pPr>
      <w:r w:rsidRPr="00D45851">
        <w:rPr>
          <w:b w:val="0"/>
          <w:sz w:val="24"/>
          <w:szCs w:val="24"/>
        </w:rPr>
        <w:t>В.ОДКБ</w:t>
      </w:r>
    </w:p>
    <w:p w:rsidR="00A61D63" w:rsidRPr="00D45851" w:rsidRDefault="00A61D63" w:rsidP="00321BDC">
      <w:pPr>
        <w:pStyle w:val="af1"/>
        <w:tabs>
          <w:tab w:val="left" w:pos="9214"/>
        </w:tabs>
        <w:ind w:left="-426"/>
        <w:jc w:val="both"/>
        <w:rPr>
          <w:b w:val="0"/>
          <w:sz w:val="24"/>
          <w:szCs w:val="24"/>
        </w:rPr>
      </w:pPr>
      <w:r w:rsidRPr="00D45851">
        <w:rPr>
          <w:b w:val="0"/>
          <w:sz w:val="24"/>
          <w:szCs w:val="24"/>
        </w:rPr>
        <w:t>Г.ОИК</w:t>
      </w:r>
    </w:p>
    <w:p w:rsidR="00A61D63" w:rsidRPr="00D45851" w:rsidRDefault="00A61D63" w:rsidP="00321BDC">
      <w:pPr>
        <w:pStyle w:val="af1"/>
        <w:tabs>
          <w:tab w:val="left" w:pos="9214"/>
        </w:tabs>
        <w:ind w:left="-426"/>
        <w:jc w:val="both"/>
        <w:rPr>
          <w:b w:val="0"/>
          <w:sz w:val="24"/>
          <w:szCs w:val="24"/>
        </w:rPr>
      </w:pPr>
      <w:r w:rsidRPr="00D45851">
        <w:rPr>
          <w:b w:val="0"/>
          <w:sz w:val="24"/>
          <w:szCs w:val="24"/>
        </w:rPr>
        <w:t>Д.ОБСЕ</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27.В каком году было решено создать Антитеррористический центр СНГ, призванный координировать действия силовых структур стран СНГ в борьбе с международным терроризмом и экстремизмом:</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 xml:space="preserve">А </w:t>
      </w:r>
      <w:smartTag w:uri="urn:schemas-microsoft-com:office:smarttags" w:element="metricconverter">
        <w:smartTagPr>
          <w:attr w:name="ProductID" w:val="2000 г"/>
        </w:smartTagPr>
        <w:r w:rsidRPr="00D45851">
          <w:rPr>
            <w:rFonts w:ascii="Times New Roman" w:hAnsi="Times New Roman" w:cs="Times New Roman"/>
            <w:sz w:val="24"/>
            <w:szCs w:val="24"/>
          </w:rPr>
          <w:t>2000 г</w:t>
        </w:r>
      </w:smartTag>
      <w:r w:rsidRPr="00D45851">
        <w:rPr>
          <w:rFonts w:ascii="Times New Roman" w:hAnsi="Times New Roman" w:cs="Times New Roman"/>
          <w:sz w:val="24"/>
          <w:szCs w:val="24"/>
        </w:rPr>
        <w:t>.;</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Б 2003;</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В 2005;</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Г 1999;</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Д 1998</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28.В каком городе базируется Региональная Антитеррористическая Структура ШОС:</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А Ташкент;</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Б Алматы;</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В Москва;</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Г Минск;</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Д Киев</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29.В каком году Казахстан стал членом Организации Исламская Конференция?</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А 1995;</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Б 1994;</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В 1993;</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Г 1992;</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Д 1997</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30.Государствами-членами Организации Экономического Сотрудничества являются:</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 xml:space="preserve">А Республики Центральной Азии, Азербайджан, Афганистан, Иран, Пакистан, Турция; </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Б Республики Центральной Азии, Россия, Азербайджан, Афганистан, Иран, Пакистан;</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 xml:space="preserve">В Республики Центральной Азии, Азербайджан, Иран, Пакистан, Турция; </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 xml:space="preserve">Г Республики Центральной Азии, Иран, Пакистан, Турция; </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 xml:space="preserve">Д Республики Центральной Азии, Азербайджан, Афганистан, Иран, Пакистан. </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31.В каком городе находится Секретариат Организации Экономического Сотрудничества?</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А Тегеран;</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Б Астана;</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В Бишкек;</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Г Баку;</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Д Ташкент</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32.Когда вступило в силу Соглашения о поощрении и взаимной защите инвестиций между РК и КНР?</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 xml:space="preserve">А </w:t>
      </w:r>
      <w:smartTag w:uri="urn:schemas-microsoft-com:office:smarttags" w:element="metricconverter">
        <w:smartTagPr>
          <w:attr w:name="ProductID" w:val="1994 г"/>
        </w:smartTagPr>
        <w:r w:rsidRPr="00D45851">
          <w:rPr>
            <w:rFonts w:ascii="Times New Roman" w:hAnsi="Times New Roman" w:cs="Times New Roman"/>
            <w:sz w:val="24"/>
            <w:szCs w:val="24"/>
          </w:rPr>
          <w:t>1994 г</w:t>
        </w:r>
      </w:smartTag>
      <w:r w:rsidRPr="00D45851">
        <w:rPr>
          <w:rFonts w:ascii="Times New Roman" w:hAnsi="Times New Roman" w:cs="Times New Roman"/>
          <w:sz w:val="24"/>
          <w:szCs w:val="24"/>
        </w:rPr>
        <w:t xml:space="preserve">.; </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 xml:space="preserve">Б </w:t>
      </w:r>
      <w:smartTag w:uri="urn:schemas-microsoft-com:office:smarttags" w:element="metricconverter">
        <w:smartTagPr>
          <w:attr w:name="ProductID" w:val="1995 г"/>
        </w:smartTagPr>
        <w:r w:rsidRPr="00D45851">
          <w:rPr>
            <w:rFonts w:ascii="Times New Roman" w:hAnsi="Times New Roman" w:cs="Times New Roman"/>
            <w:sz w:val="24"/>
            <w:szCs w:val="24"/>
          </w:rPr>
          <w:t>1995 г</w:t>
        </w:r>
      </w:smartTag>
      <w:r w:rsidRPr="00D45851">
        <w:rPr>
          <w:rFonts w:ascii="Times New Roman" w:hAnsi="Times New Roman" w:cs="Times New Roman"/>
          <w:sz w:val="24"/>
          <w:szCs w:val="24"/>
        </w:rPr>
        <w:t xml:space="preserve">.;  </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 xml:space="preserve">В </w:t>
      </w:r>
      <w:smartTag w:uri="urn:schemas-microsoft-com:office:smarttags" w:element="metricconverter">
        <w:smartTagPr>
          <w:attr w:name="ProductID" w:val="1992 г"/>
        </w:smartTagPr>
        <w:r w:rsidRPr="00D45851">
          <w:rPr>
            <w:rFonts w:ascii="Times New Roman" w:hAnsi="Times New Roman" w:cs="Times New Roman"/>
            <w:sz w:val="24"/>
            <w:szCs w:val="24"/>
          </w:rPr>
          <w:t>1992 г</w:t>
        </w:r>
      </w:smartTag>
      <w:r w:rsidRPr="00D45851">
        <w:rPr>
          <w:rFonts w:ascii="Times New Roman" w:hAnsi="Times New Roman" w:cs="Times New Roman"/>
          <w:sz w:val="24"/>
          <w:szCs w:val="24"/>
        </w:rPr>
        <w:t>.;</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 xml:space="preserve">Г </w:t>
      </w:r>
      <w:smartTag w:uri="urn:schemas-microsoft-com:office:smarttags" w:element="metricconverter">
        <w:smartTagPr>
          <w:attr w:name="ProductID" w:val="1993 г"/>
        </w:smartTagPr>
        <w:r w:rsidRPr="00D45851">
          <w:rPr>
            <w:rFonts w:ascii="Times New Roman" w:hAnsi="Times New Roman" w:cs="Times New Roman"/>
            <w:sz w:val="24"/>
            <w:szCs w:val="24"/>
          </w:rPr>
          <w:t>1993 г</w:t>
        </w:r>
      </w:smartTag>
      <w:r w:rsidRPr="00D45851">
        <w:rPr>
          <w:rFonts w:ascii="Times New Roman" w:hAnsi="Times New Roman" w:cs="Times New Roman"/>
          <w:sz w:val="24"/>
          <w:szCs w:val="24"/>
        </w:rPr>
        <w:t xml:space="preserve">.;  </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lastRenderedPageBreak/>
        <w:t xml:space="preserve">Д </w:t>
      </w:r>
      <w:smartTag w:uri="urn:schemas-microsoft-com:office:smarttags" w:element="metricconverter">
        <w:smartTagPr>
          <w:attr w:name="ProductID" w:val="2001 г"/>
        </w:smartTagPr>
        <w:r w:rsidRPr="00D45851">
          <w:rPr>
            <w:rFonts w:ascii="Times New Roman" w:hAnsi="Times New Roman" w:cs="Times New Roman"/>
            <w:sz w:val="24"/>
            <w:szCs w:val="24"/>
          </w:rPr>
          <w:t>2001 г</w:t>
        </w:r>
      </w:smartTag>
      <w:r w:rsidRPr="00D45851">
        <w:rPr>
          <w:rFonts w:ascii="Times New Roman" w:hAnsi="Times New Roman" w:cs="Times New Roman"/>
          <w:sz w:val="24"/>
          <w:szCs w:val="24"/>
        </w:rPr>
        <w:t>.</w:t>
      </w:r>
    </w:p>
    <w:p w:rsidR="00A61D63" w:rsidRPr="00D45851" w:rsidRDefault="00A61D63" w:rsidP="00321BDC">
      <w:pPr>
        <w:pStyle w:val="af1"/>
        <w:tabs>
          <w:tab w:val="left" w:pos="9214"/>
        </w:tabs>
        <w:ind w:left="-426"/>
        <w:jc w:val="both"/>
        <w:rPr>
          <w:b w:val="0"/>
          <w:bCs w:val="0"/>
          <w:sz w:val="24"/>
          <w:szCs w:val="24"/>
        </w:rPr>
      </w:pP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 xml:space="preserve">33.15 мая </w:t>
      </w:r>
      <w:smartTag w:uri="urn:schemas-microsoft-com:office:smarttags" w:element="metricconverter">
        <w:smartTagPr>
          <w:attr w:name="ProductID" w:val="1992 г"/>
        </w:smartTagPr>
        <w:r w:rsidRPr="00D45851">
          <w:rPr>
            <w:rFonts w:ascii="Times New Roman" w:hAnsi="Times New Roman" w:cs="Times New Roman"/>
            <w:sz w:val="24"/>
            <w:szCs w:val="24"/>
          </w:rPr>
          <w:t>1992 г</w:t>
        </w:r>
      </w:smartTag>
      <w:r w:rsidRPr="00D45851">
        <w:rPr>
          <w:rFonts w:ascii="Times New Roman" w:hAnsi="Times New Roman" w:cs="Times New Roman"/>
          <w:sz w:val="24"/>
          <w:szCs w:val="24"/>
        </w:rPr>
        <w:t>. в Ташкенте был подписан один из самых важнейших договоров, лёгших в основу образования СНГ. Назовите его:</w:t>
      </w:r>
    </w:p>
    <w:p w:rsidR="00A61D63" w:rsidRPr="00D45851" w:rsidRDefault="00A61D63" w:rsidP="00321BDC">
      <w:pPr>
        <w:pStyle w:val="af1"/>
        <w:tabs>
          <w:tab w:val="left" w:pos="9214"/>
        </w:tabs>
        <w:ind w:left="-426"/>
        <w:jc w:val="both"/>
        <w:rPr>
          <w:b w:val="0"/>
          <w:bCs w:val="0"/>
          <w:sz w:val="24"/>
          <w:szCs w:val="24"/>
        </w:rPr>
      </w:pPr>
      <w:r w:rsidRPr="00D45851">
        <w:rPr>
          <w:b w:val="0"/>
          <w:bCs w:val="0"/>
          <w:sz w:val="24"/>
          <w:szCs w:val="24"/>
        </w:rPr>
        <w:t>А Договор о коллективной безопасности;</w:t>
      </w:r>
    </w:p>
    <w:p w:rsidR="00A61D63" w:rsidRPr="00D45851" w:rsidRDefault="00A61D63" w:rsidP="00321BDC">
      <w:pPr>
        <w:pStyle w:val="af1"/>
        <w:tabs>
          <w:tab w:val="left" w:pos="9214"/>
        </w:tabs>
        <w:ind w:left="-426"/>
        <w:jc w:val="both"/>
        <w:rPr>
          <w:b w:val="0"/>
          <w:bCs w:val="0"/>
          <w:sz w:val="24"/>
          <w:szCs w:val="24"/>
        </w:rPr>
      </w:pPr>
      <w:r w:rsidRPr="00D45851">
        <w:rPr>
          <w:b w:val="0"/>
          <w:bCs w:val="0"/>
          <w:sz w:val="24"/>
          <w:szCs w:val="24"/>
        </w:rPr>
        <w:t>Б Протокол к Соглашению;</w:t>
      </w:r>
    </w:p>
    <w:p w:rsidR="00A61D63" w:rsidRPr="00D45851" w:rsidRDefault="00A61D63" w:rsidP="00321BDC">
      <w:pPr>
        <w:pStyle w:val="af1"/>
        <w:tabs>
          <w:tab w:val="left" w:pos="9214"/>
        </w:tabs>
        <w:ind w:left="-426"/>
        <w:jc w:val="both"/>
        <w:rPr>
          <w:b w:val="0"/>
          <w:bCs w:val="0"/>
          <w:sz w:val="24"/>
          <w:szCs w:val="24"/>
        </w:rPr>
      </w:pPr>
      <w:r w:rsidRPr="00D45851">
        <w:rPr>
          <w:b w:val="0"/>
          <w:bCs w:val="0"/>
          <w:sz w:val="24"/>
          <w:szCs w:val="24"/>
        </w:rPr>
        <w:t>В Устав  СНГ;</w:t>
      </w:r>
    </w:p>
    <w:p w:rsidR="00A61D63" w:rsidRPr="00D45851" w:rsidRDefault="00A61D63" w:rsidP="00321BDC">
      <w:pPr>
        <w:pStyle w:val="af1"/>
        <w:tabs>
          <w:tab w:val="left" w:pos="9214"/>
        </w:tabs>
        <w:ind w:left="-426"/>
        <w:jc w:val="both"/>
        <w:rPr>
          <w:b w:val="0"/>
          <w:bCs w:val="0"/>
          <w:sz w:val="24"/>
          <w:szCs w:val="24"/>
        </w:rPr>
      </w:pPr>
      <w:r w:rsidRPr="00D45851">
        <w:rPr>
          <w:b w:val="0"/>
          <w:bCs w:val="0"/>
          <w:sz w:val="24"/>
          <w:szCs w:val="24"/>
        </w:rPr>
        <w:t>Г Декларация о соблюдении принципов сотрудничества в рамках СНГ;</w:t>
      </w:r>
    </w:p>
    <w:p w:rsidR="00A61D63" w:rsidRPr="00D45851" w:rsidRDefault="00A61D63" w:rsidP="00321BDC">
      <w:pPr>
        <w:pStyle w:val="af1"/>
        <w:tabs>
          <w:tab w:val="left" w:pos="9214"/>
        </w:tabs>
        <w:ind w:left="-426"/>
        <w:jc w:val="both"/>
        <w:rPr>
          <w:b w:val="0"/>
          <w:bCs w:val="0"/>
          <w:sz w:val="24"/>
          <w:szCs w:val="24"/>
        </w:rPr>
      </w:pPr>
      <w:r w:rsidRPr="00D45851">
        <w:rPr>
          <w:b w:val="0"/>
          <w:bCs w:val="0"/>
          <w:sz w:val="24"/>
          <w:szCs w:val="24"/>
        </w:rPr>
        <w:t>Д Соглашение о статусе Стратегических сил</w:t>
      </w:r>
    </w:p>
    <w:p w:rsidR="00A61D63" w:rsidRPr="00D45851" w:rsidRDefault="00A61D63" w:rsidP="00321BDC">
      <w:pPr>
        <w:pStyle w:val="af1"/>
        <w:tabs>
          <w:tab w:val="left" w:pos="9214"/>
        </w:tabs>
        <w:ind w:left="-426"/>
        <w:jc w:val="both"/>
        <w:rPr>
          <w:b w:val="0"/>
          <w:bCs w:val="0"/>
          <w:sz w:val="24"/>
          <w:szCs w:val="24"/>
        </w:rPr>
      </w:pP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 xml:space="preserve">34.Зарубежное посольство какой страны, открытое в Алматы 3 февраля </w:t>
      </w:r>
      <w:smartTag w:uri="urn:schemas-microsoft-com:office:smarttags" w:element="metricconverter">
        <w:smartTagPr>
          <w:attr w:name="ProductID" w:val="1992 г"/>
        </w:smartTagPr>
        <w:r w:rsidRPr="00D45851">
          <w:rPr>
            <w:rFonts w:ascii="Times New Roman" w:hAnsi="Times New Roman" w:cs="Times New Roman"/>
            <w:sz w:val="24"/>
            <w:szCs w:val="24"/>
          </w:rPr>
          <w:t>1992 г</w:t>
        </w:r>
      </w:smartTag>
      <w:r w:rsidRPr="00D45851">
        <w:rPr>
          <w:rFonts w:ascii="Times New Roman" w:hAnsi="Times New Roman" w:cs="Times New Roman"/>
          <w:sz w:val="24"/>
          <w:szCs w:val="24"/>
        </w:rPr>
        <w:t>., стало первым подобного рода учреждением, основанным в Центральной Азии?</w:t>
      </w:r>
    </w:p>
    <w:p w:rsidR="00A61D63" w:rsidRPr="00D45851" w:rsidRDefault="00A61D63" w:rsidP="00321BDC">
      <w:pPr>
        <w:pStyle w:val="af1"/>
        <w:tabs>
          <w:tab w:val="left" w:pos="9214"/>
        </w:tabs>
        <w:ind w:left="-426"/>
        <w:jc w:val="both"/>
        <w:rPr>
          <w:b w:val="0"/>
          <w:bCs w:val="0"/>
          <w:sz w:val="24"/>
          <w:szCs w:val="24"/>
        </w:rPr>
      </w:pPr>
      <w:r w:rsidRPr="00D45851">
        <w:rPr>
          <w:b w:val="0"/>
          <w:bCs w:val="0"/>
          <w:sz w:val="24"/>
          <w:szCs w:val="24"/>
        </w:rPr>
        <w:t xml:space="preserve">А США; </w:t>
      </w:r>
    </w:p>
    <w:p w:rsidR="00A61D63" w:rsidRPr="00D45851" w:rsidRDefault="00A61D63" w:rsidP="00321BDC">
      <w:pPr>
        <w:pStyle w:val="af1"/>
        <w:tabs>
          <w:tab w:val="left" w:pos="9214"/>
        </w:tabs>
        <w:ind w:left="-426"/>
        <w:jc w:val="both"/>
        <w:rPr>
          <w:b w:val="0"/>
          <w:bCs w:val="0"/>
          <w:sz w:val="24"/>
          <w:szCs w:val="24"/>
        </w:rPr>
      </w:pPr>
      <w:r w:rsidRPr="00D45851">
        <w:rPr>
          <w:b w:val="0"/>
          <w:bCs w:val="0"/>
          <w:sz w:val="24"/>
          <w:szCs w:val="24"/>
        </w:rPr>
        <w:t xml:space="preserve">Б России; </w:t>
      </w:r>
    </w:p>
    <w:p w:rsidR="00A61D63" w:rsidRPr="00D45851" w:rsidRDefault="00A61D63" w:rsidP="00321BDC">
      <w:pPr>
        <w:pStyle w:val="af1"/>
        <w:tabs>
          <w:tab w:val="left" w:pos="9214"/>
        </w:tabs>
        <w:ind w:left="-426"/>
        <w:jc w:val="both"/>
        <w:rPr>
          <w:b w:val="0"/>
          <w:bCs w:val="0"/>
          <w:sz w:val="24"/>
          <w:szCs w:val="24"/>
        </w:rPr>
      </w:pPr>
      <w:r w:rsidRPr="00D45851">
        <w:rPr>
          <w:b w:val="0"/>
          <w:bCs w:val="0"/>
          <w:sz w:val="24"/>
          <w:szCs w:val="24"/>
        </w:rPr>
        <w:t>В Китая;</w:t>
      </w:r>
    </w:p>
    <w:p w:rsidR="00A61D63" w:rsidRPr="00D45851" w:rsidRDefault="00A61D63" w:rsidP="00321BDC">
      <w:pPr>
        <w:pStyle w:val="af1"/>
        <w:tabs>
          <w:tab w:val="left" w:pos="9214"/>
        </w:tabs>
        <w:ind w:left="-426"/>
        <w:jc w:val="both"/>
        <w:rPr>
          <w:b w:val="0"/>
          <w:bCs w:val="0"/>
          <w:sz w:val="24"/>
          <w:szCs w:val="24"/>
        </w:rPr>
      </w:pPr>
      <w:r w:rsidRPr="00D45851">
        <w:rPr>
          <w:b w:val="0"/>
          <w:bCs w:val="0"/>
          <w:sz w:val="24"/>
          <w:szCs w:val="24"/>
        </w:rPr>
        <w:t xml:space="preserve">Г Турции; </w:t>
      </w:r>
    </w:p>
    <w:p w:rsidR="00A61D63" w:rsidRPr="00D45851" w:rsidRDefault="00A61D63" w:rsidP="00321BDC">
      <w:pPr>
        <w:pStyle w:val="af1"/>
        <w:tabs>
          <w:tab w:val="left" w:pos="9214"/>
        </w:tabs>
        <w:ind w:left="-426"/>
        <w:jc w:val="both"/>
        <w:rPr>
          <w:b w:val="0"/>
          <w:bCs w:val="0"/>
          <w:sz w:val="24"/>
          <w:szCs w:val="24"/>
        </w:rPr>
      </w:pPr>
      <w:r w:rsidRPr="00D45851">
        <w:rPr>
          <w:b w:val="0"/>
          <w:bCs w:val="0"/>
          <w:sz w:val="24"/>
          <w:szCs w:val="24"/>
        </w:rPr>
        <w:t>Д Индии</w:t>
      </w:r>
    </w:p>
    <w:p w:rsidR="00A61D63" w:rsidRPr="00D45851" w:rsidRDefault="00A61D63" w:rsidP="00321BDC">
      <w:pPr>
        <w:pStyle w:val="af1"/>
        <w:tabs>
          <w:tab w:val="left" w:pos="9214"/>
        </w:tabs>
        <w:ind w:left="-426"/>
        <w:jc w:val="both"/>
        <w:rPr>
          <w:b w:val="0"/>
          <w:bCs w:val="0"/>
          <w:sz w:val="24"/>
          <w:szCs w:val="24"/>
        </w:rPr>
      </w:pP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35.Где впервые была выдвинута идея создания ЕАС президентом РК Назарбаевым?</w:t>
      </w:r>
    </w:p>
    <w:p w:rsidR="00A61D63" w:rsidRPr="00D45851" w:rsidRDefault="00A61D63" w:rsidP="00321BDC">
      <w:pPr>
        <w:pStyle w:val="af1"/>
        <w:tabs>
          <w:tab w:val="left" w:pos="9214"/>
        </w:tabs>
        <w:ind w:left="-426"/>
        <w:jc w:val="both"/>
        <w:rPr>
          <w:b w:val="0"/>
          <w:bCs w:val="0"/>
          <w:sz w:val="24"/>
          <w:szCs w:val="24"/>
        </w:rPr>
      </w:pPr>
      <w:r w:rsidRPr="00D45851">
        <w:rPr>
          <w:b w:val="0"/>
          <w:bCs w:val="0"/>
          <w:sz w:val="24"/>
          <w:szCs w:val="24"/>
        </w:rPr>
        <w:t xml:space="preserve">А в </w:t>
      </w:r>
      <w:smartTag w:uri="urn:schemas-microsoft-com:office:smarttags" w:element="metricconverter">
        <w:smartTagPr>
          <w:attr w:name="ProductID" w:val="1994 г"/>
        </w:smartTagPr>
        <w:r w:rsidRPr="00D45851">
          <w:rPr>
            <w:b w:val="0"/>
            <w:bCs w:val="0"/>
            <w:sz w:val="24"/>
            <w:szCs w:val="24"/>
          </w:rPr>
          <w:t>1994 г</w:t>
        </w:r>
      </w:smartTag>
      <w:r w:rsidRPr="00D45851">
        <w:rPr>
          <w:b w:val="0"/>
          <w:bCs w:val="0"/>
          <w:sz w:val="24"/>
          <w:szCs w:val="24"/>
        </w:rPr>
        <w:t>. во время его выступления перед коллективом МГУ;</w:t>
      </w:r>
    </w:p>
    <w:p w:rsidR="00A61D63" w:rsidRPr="00D45851" w:rsidRDefault="00A61D63" w:rsidP="00321BDC">
      <w:pPr>
        <w:pStyle w:val="af1"/>
        <w:tabs>
          <w:tab w:val="left" w:pos="9214"/>
        </w:tabs>
        <w:ind w:left="-426"/>
        <w:jc w:val="both"/>
        <w:rPr>
          <w:b w:val="0"/>
          <w:bCs w:val="0"/>
          <w:sz w:val="24"/>
          <w:szCs w:val="24"/>
        </w:rPr>
      </w:pPr>
      <w:r w:rsidRPr="00D45851">
        <w:rPr>
          <w:b w:val="0"/>
          <w:bCs w:val="0"/>
          <w:sz w:val="24"/>
          <w:szCs w:val="24"/>
        </w:rPr>
        <w:t xml:space="preserve">Б в </w:t>
      </w:r>
      <w:smartTag w:uri="urn:schemas-microsoft-com:office:smarttags" w:element="metricconverter">
        <w:smartTagPr>
          <w:attr w:name="ProductID" w:val="1993 г"/>
        </w:smartTagPr>
        <w:r w:rsidRPr="00D45851">
          <w:rPr>
            <w:b w:val="0"/>
            <w:bCs w:val="0"/>
            <w:sz w:val="24"/>
            <w:szCs w:val="24"/>
          </w:rPr>
          <w:t>1993 г</w:t>
        </w:r>
      </w:smartTag>
      <w:r w:rsidRPr="00D45851">
        <w:rPr>
          <w:b w:val="0"/>
          <w:bCs w:val="0"/>
          <w:sz w:val="24"/>
          <w:szCs w:val="24"/>
        </w:rPr>
        <w:t>. во время визита Назарбаева в Лондон;</w:t>
      </w:r>
    </w:p>
    <w:p w:rsidR="00A61D63" w:rsidRPr="00D45851" w:rsidRDefault="00A61D63" w:rsidP="00321BDC">
      <w:pPr>
        <w:pStyle w:val="af1"/>
        <w:tabs>
          <w:tab w:val="left" w:pos="9214"/>
        </w:tabs>
        <w:ind w:left="-426"/>
        <w:jc w:val="both"/>
        <w:rPr>
          <w:b w:val="0"/>
          <w:bCs w:val="0"/>
          <w:sz w:val="24"/>
          <w:szCs w:val="24"/>
        </w:rPr>
      </w:pPr>
      <w:r w:rsidRPr="00D45851">
        <w:rPr>
          <w:b w:val="0"/>
          <w:bCs w:val="0"/>
          <w:sz w:val="24"/>
          <w:szCs w:val="24"/>
        </w:rPr>
        <w:t xml:space="preserve">В в </w:t>
      </w:r>
      <w:smartTag w:uri="urn:schemas-microsoft-com:office:smarttags" w:element="metricconverter">
        <w:smartTagPr>
          <w:attr w:name="ProductID" w:val="1992 г"/>
        </w:smartTagPr>
        <w:r w:rsidRPr="00D45851">
          <w:rPr>
            <w:b w:val="0"/>
            <w:bCs w:val="0"/>
            <w:sz w:val="24"/>
            <w:szCs w:val="24"/>
          </w:rPr>
          <w:t>1992 г</w:t>
        </w:r>
      </w:smartTag>
      <w:r w:rsidRPr="00D45851">
        <w:rPr>
          <w:b w:val="0"/>
          <w:bCs w:val="0"/>
          <w:sz w:val="24"/>
          <w:szCs w:val="24"/>
        </w:rPr>
        <w:t>. на заседании ГА ООН;</w:t>
      </w:r>
    </w:p>
    <w:p w:rsidR="00A61D63" w:rsidRPr="00D45851" w:rsidRDefault="00A61D63" w:rsidP="00321BDC">
      <w:pPr>
        <w:pStyle w:val="af1"/>
        <w:tabs>
          <w:tab w:val="left" w:pos="9214"/>
        </w:tabs>
        <w:ind w:left="-426"/>
        <w:jc w:val="both"/>
        <w:rPr>
          <w:b w:val="0"/>
          <w:bCs w:val="0"/>
          <w:sz w:val="24"/>
          <w:szCs w:val="24"/>
        </w:rPr>
      </w:pPr>
      <w:r w:rsidRPr="00D45851">
        <w:rPr>
          <w:b w:val="0"/>
          <w:bCs w:val="0"/>
          <w:sz w:val="24"/>
          <w:szCs w:val="24"/>
        </w:rPr>
        <w:t xml:space="preserve">Г в </w:t>
      </w:r>
      <w:smartTag w:uri="urn:schemas-microsoft-com:office:smarttags" w:element="metricconverter">
        <w:smartTagPr>
          <w:attr w:name="ProductID" w:val="1994 г"/>
        </w:smartTagPr>
        <w:r w:rsidRPr="00D45851">
          <w:rPr>
            <w:b w:val="0"/>
            <w:bCs w:val="0"/>
            <w:sz w:val="24"/>
            <w:szCs w:val="24"/>
          </w:rPr>
          <w:t>1994 г</w:t>
        </w:r>
      </w:smartTag>
      <w:r w:rsidRPr="00D45851">
        <w:rPr>
          <w:b w:val="0"/>
          <w:bCs w:val="0"/>
          <w:sz w:val="24"/>
          <w:szCs w:val="24"/>
        </w:rPr>
        <w:t>. в Минске на двусторонней встрече двух президентов;</w:t>
      </w:r>
    </w:p>
    <w:p w:rsidR="00A61D63" w:rsidRPr="00D45851" w:rsidRDefault="00A61D63" w:rsidP="00321BDC">
      <w:pPr>
        <w:pStyle w:val="af1"/>
        <w:tabs>
          <w:tab w:val="left" w:pos="9214"/>
        </w:tabs>
        <w:ind w:left="-426"/>
        <w:jc w:val="both"/>
        <w:rPr>
          <w:b w:val="0"/>
          <w:bCs w:val="0"/>
          <w:sz w:val="24"/>
          <w:szCs w:val="24"/>
        </w:rPr>
      </w:pPr>
      <w:r w:rsidRPr="00D45851">
        <w:rPr>
          <w:b w:val="0"/>
          <w:bCs w:val="0"/>
          <w:sz w:val="24"/>
          <w:szCs w:val="24"/>
        </w:rPr>
        <w:t xml:space="preserve">Д в </w:t>
      </w:r>
      <w:smartTag w:uri="urn:schemas-microsoft-com:office:smarttags" w:element="metricconverter">
        <w:smartTagPr>
          <w:attr w:name="ProductID" w:val="1995 г"/>
        </w:smartTagPr>
        <w:r w:rsidRPr="00D45851">
          <w:rPr>
            <w:b w:val="0"/>
            <w:bCs w:val="0"/>
            <w:sz w:val="24"/>
            <w:szCs w:val="24"/>
          </w:rPr>
          <w:t>1995 г</w:t>
        </w:r>
      </w:smartTag>
      <w:r w:rsidRPr="00D45851">
        <w:rPr>
          <w:b w:val="0"/>
          <w:bCs w:val="0"/>
          <w:sz w:val="24"/>
          <w:szCs w:val="24"/>
        </w:rPr>
        <w:t>. в Бишкеке на саммите глав государств ЦА</w:t>
      </w:r>
    </w:p>
    <w:p w:rsidR="00A61D63" w:rsidRPr="00D45851" w:rsidRDefault="00A61D63" w:rsidP="00321BDC">
      <w:pPr>
        <w:pStyle w:val="af1"/>
        <w:tabs>
          <w:tab w:val="left" w:pos="9214"/>
        </w:tabs>
        <w:ind w:left="-426"/>
        <w:jc w:val="both"/>
        <w:rPr>
          <w:b w:val="0"/>
          <w:bCs w:val="0"/>
          <w:sz w:val="24"/>
          <w:szCs w:val="24"/>
        </w:rPr>
      </w:pP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36.Когда в постсоветское время вместо названия Средняя Азия появился термин Центральная Азия?</w:t>
      </w:r>
    </w:p>
    <w:p w:rsidR="00A61D63" w:rsidRPr="00D45851" w:rsidRDefault="00A61D63" w:rsidP="00321BDC">
      <w:pPr>
        <w:pStyle w:val="af1"/>
        <w:tabs>
          <w:tab w:val="left" w:pos="9214"/>
        </w:tabs>
        <w:ind w:left="-426"/>
        <w:jc w:val="both"/>
        <w:rPr>
          <w:b w:val="0"/>
          <w:bCs w:val="0"/>
          <w:sz w:val="24"/>
          <w:szCs w:val="24"/>
        </w:rPr>
      </w:pPr>
      <w:r w:rsidRPr="00D45851">
        <w:rPr>
          <w:b w:val="0"/>
          <w:bCs w:val="0"/>
          <w:sz w:val="24"/>
          <w:szCs w:val="24"/>
        </w:rPr>
        <w:t xml:space="preserve">А в </w:t>
      </w:r>
      <w:smartTag w:uri="urn:schemas-microsoft-com:office:smarttags" w:element="metricconverter">
        <w:smartTagPr>
          <w:attr w:name="ProductID" w:val="1993 г"/>
        </w:smartTagPr>
        <w:r w:rsidRPr="00D45851">
          <w:rPr>
            <w:b w:val="0"/>
            <w:bCs w:val="0"/>
            <w:sz w:val="24"/>
            <w:szCs w:val="24"/>
          </w:rPr>
          <w:t>1993 г</w:t>
        </w:r>
      </w:smartTag>
      <w:r w:rsidRPr="00D45851">
        <w:rPr>
          <w:b w:val="0"/>
          <w:bCs w:val="0"/>
          <w:sz w:val="24"/>
          <w:szCs w:val="24"/>
        </w:rPr>
        <w:t xml:space="preserve">.; </w:t>
      </w:r>
    </w:p>
    <w:p w:rsidR="00A61D63" w:rsidRPr="00D45851" w:rsidRDefault="00A61D63" w:rsidP="00321BDC">
      <w:pPr>
        <w:pStyle w:val="af1"/>
        <w:tabs>
          <w:tab w:val="left" w:pos="9214"/>
        </w:tabs>
        <w:ind w:left="-426"/>
        <w:jc w:val="both"/>
        <w:rPr>
          <w:b w:val="0"/>
          <w:bCs w:val="0"/>
          <w:sz w:val="24"/>
          <w:szCs w:val="24"/>
        </w:rPr>
      </w:pPr>
      <w:r w:rsidRPr="00D45851">
        <w:rPr>
          <w:b w:val="0"/>
          <w:bCs w:val="0"/>
          <w:sz w:val="24"/>
          <w:szCs w:val="24"/>
        </w:rPr>
        <w:t xml:space="preserve">Б в </w:t>
      </w:r>
      <w:smartTag w:uri="urn:schemas-microsoft-com:office:smarttags" w:element="metricconverter">
        <w:smartTagPr>
          <w:attr w:name="ProductID" w:val="1995 г"/>
        </w:smartTagPr>
        <w:r w:rsidRPr="00D45851">
          <w:rPr>
            <w:b w:val="0"/>
            <w:bCs w:val="0"/>
            <w:sz w:val="24"/>
            <w:szCs w:val="24"/>
          </w:rPr>
          <w:t>1995 г</w:t>
        </w:r>
      </w:smartTag>
      <w:r w:rsidRPr="00D45851">
        <w:rPr>
          <w:b w:val="0"/>
          <w:bCs w:val="0"/>
          <w:sz w:val="24"/>
          <w:szCs w:val="24"/>
        </w:rPr>
        <w:t xml:space="preserve">.; </w:t>
      </w:r>
    </w:p>
    <w:p w:rsidR="00A61D63" w:rsidRPr="00D45851" w:rsidRDefault="00A61D63" w:rsidP="00321BDC">
      <w:pPr>
        <w:pStyle w:val="af1"/>
        <w:tabs>
          <w:tab w:val="left" w:pos="9214"/>
        </w:tabs>
        <w:ind w:left="-426"/>
        <w:jc w:val="both"/>
        <w:rPr>
          <w:b w:val="0"/>
          <w:bCs w:val="0"/>
          <w:sz w:val="24"/>
          <w:szCs w:val="24"/>
        </w:rPr>
      </w:pPr>
      <w:r w:rsidRPr="00D45851">
        <w:rPr>
          <w:b w:val="0"/>
          <w:bCs w:val="0"/>
          <w:sz w:val="24"/>
          <w:szCs w:val="24"/>
        </w:rPr>
        <w:t xml:space="preserve">В в </w:t>
      </w:r>
      <w:smartTag w:uri="urn:schemas-microsoft-com:office:smarttags" w:element="metricconverter">
        <w:smartTagPr>
          <w:attr w:name="ProductID" w:val="1994 г"/>
        </w:smartTagPr>
        <w:r w:rsidRPr="00D45851">
          <w:rPr>
            <w:b w:val="0"/>
            <w:bCs w:val="0"/>
            <w:sz w:val="24"/>
            <w:szCs w:val="24"/>
          </w:rPr>
          <w:t>1994 г</w:t>
        </w:r>
      </w:smartTag>
      <w:r w:rsidRPr="00D45851">
        <w:rPr>
          <w:b w:val="0"/>
          <w:bCs w:val="0"/>
          <w:sz w:val="24"/>
          <w:szCs w:val="24"/>
        </w:rPr>
        <w:t xml:space="preserve">.; </w:t>
      </w:r>
    </w:p>
    <w:p w:rsidR="00A61D63" w:rsidRPr="00D45851" w:rsidRDefault="00A61D63" w:rsidP="00321BDC">
      <w:pPr>
        <w:pStyle w:val="af1"/>
        <w:tabs>
          <w:tab w:val="left" w:pos="9214"/>
        </w:tabs>
        <w:ind w:left="-426"/>
        <w:jc w:val="both"/>
        <w:rPr>
          <w:b w:val="0"/>
          <w:bCs w:val="0"/>
          <w:sz w:val="24"/>
          <w:szCs w:val="24"/>
        </w:rPr>
      </w:pPr>
      <w:r w:rsidRPr="00D45851">
        <w:rPr>
          <w:b w:val="0"/>
          <w:bCs w:val="0"/>
          <w:sz w:val="24"/>
          <w:szCs w:val="24"/>
        </w:rPr>
        <w:t xml:space="preserve">Г в </w:t>
      </w:r>
      <w:smartTag w:uri="urn:schemas-microsoft-com:office:smarttags" w:element="metricconverter">
        <w:smartTagPr>
          <w:attr w:name="ProductID" w:val="1996 г"/>
        </w:smartTagPr>
        <w:r w:rsidRPr="00D45851">
          <w:rPr>
            <w:b w:val="0"/>
            <w:bCs w:val="0"/>
            <w:sz w:val="24"/>
            <w:szCs w:val="24"/>
          </w:rPr>
          <w:t>1996 г</w:t>
        </w:r>
      </w:smartTag>
      <w:r w:rsidRPr="00D45851">
        <w:rPr>
          <w:b w:val="0"/>
          <w:bCs w:val="0"/>
          <w:sz w:val="24"/>
          <w:szCs w:val="24"/>
        </w:rPr>
        <w:t xml:space="preserve">.; </w:t>
      </w:r>
    </w:p>
    <w:p w:rsidR="00A61D63" w:rsidRPr="00D45851" w:rsidRDefault="00A61D63" w:rsidP="00321BDC">
      <w:pPr>
        <w:pStyle w:val="af1"/>
        <w:tabs>
          <w:tab w:val="left" w:pos="9214"/>
        </w:tabs>
        <w:ind w:left="-426"/>
        <w:jc w:val="both"/>
        <w:rPr>
          <w:b w:val="0"/>
          <w:bCs w:val="0"/>
          <w:sz w:val="24"/>
          <w:szCs w:val="24"/>
        </w:rPr>
      </w:pPr>
      <w:r w:rsidRPr="00D45851">
        <w:rPr>
          <w:b w:val="0"/>
          <w:bCs w:val="0"/>
          <w:sz w:val="24"/>
          <w:szCs w:val="24"/>
        </w:rPr>
        <w:t xml:space="preserve">Д в </w:t>
      </w:r>
      <w:smartTag w:uri="urn:schemas-microsoft-com:office:smarttags" w:element="metricconverter">
        <w:smartTagPr>
          <w:attr w:name="ProductID" w:val="1999 г"/>
        </w:smartTagPr>
        <w:r w:rsidRPr="00D45851">
          <w:rPr>
            <w:b w:val="0"/>
            <w:bCs w:val="0"/>
            <w:sz w:val="24"/>
            <w:szCs w:val="24"/>
          </w:rPr>
          <w:t>1999 г</w:t>
        </w:r>
      </w:smartTag>
      <w:r w:rsidRPr="00D45851">
        <w:rPr>
          <w:b w:val="0"/>
          <w:bCs w:val="0"/>
          <w:sz w:val="24"/>
          <w:szCs w:val="24"/>
        </w:rPr>
        <w:t>.</w:t>
      </w:r>
    </w:p>
    <w:p w:rsidR="00A61D63" w:rsidRPr="00D45851" w:rsidRDefault="00A61D63" w:rsidP="00321BDC">
      <w:pPr>
        <w:pStyle w:val="af1"/>
        <w:tabs>
          <w:tab w:val="left" w:pos="9214"/>
        </w:tabs>
        <w:ind w:left="-426"/>
        <w:jc w:val="both"/>
        <w:rPr>
          <w:b w:val="0"/>
          <w:bCs w:val="0"/>
          <w:sz w:val="24"/>
          <w:szCs w:val="24"/>
        </w:rPr>
      </w:pP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37.Какая из стран Европы, с которой Казахстан имеет дипломатические отношения, экспортирует из каспийского сектора РК нефти больше, чем любое другое европейское государство?</w:t>
      </w:r>
    </w:p>
    <w:p w:rsidR="00A61D63" w:rsidRPr="00D45851" w:rsidRDefault="00A61D63" w:rsidP="00321BDC">
      <w:pPr>
        <w:pStyle w:val="af1"/>
        <w:tabs>
          <w:tab w:val="left" w:pos="9214"/>
        </w:tabs>
        <w:ind w:left="-426"/>
        <w:jc w:val="both"/>
        <w:rPr>
          <w:b w:val="0"/>
          <w:bCs w:val="0"/>
          <w:sz w:val="24"/>
          <w:szCs w:val="24"/>
        </w:rPr>
      </w:pPr>
      <w:r w:rsidRPr="00D45851">
        <w:rPr>
          <w:b w:val="0"/>
          <w:bCs w:val="0"/>
          <w:sz w:val="24"/>
          <w:szCs w:val="24"/>
        </w:rPr>
        <w:t xml:space="preserve">А Великобритания; </w:t>
      </w:r>
    </w:p>
    <w:p w:rsidR="00A61D63" w:rsidRPr="00D45851" w:rsidRDefault="00A61D63" w:rsidP="00321BDC">
      <w:pPr>
        <w:pStyle w:val="af1"/>
        <w:tabs>
          <w:tab w:val="left" w:pos="9214"/>
        </w:tabs>
        <w:ind w:left="-426"/>
        <w:jc w:val="both"/>
        <w:rPr>
          <w:b w:val="0"/>
          <w:bCs w:val="0"/>
          <w:sz w:val="24"/>
          <w:szCs w:val="24"/>
        </w:rPr>
      </w:pPr>
      <w:r w:rsidRPr="00D45851">
        <w:rPr>
          <w:b w:val="0"/>
          <w:bCs w:val="0"/>
          <w:sz w:val="24"/>
          <w:szCs w:val="24"/>
        </w:rPr>
        <w:t xml:space="preserve">Б Франция; </w:t>
      </w:r>
    </w:p>
    <w:p w:rsidR="00A61D63" w:rsidRPr="00D45851" w:rsidRDefault="00A61D63" w:rsidP="00321BDC">
      <w:pPr>
        <w:pStyle w:val="af1"/>
        <w:tabs>
          <w:tab w:val="left" w:pos="9214"/>
        </w:tabs>
        <w:ind w:left="-426"/>
        <w:jc w:val="both"/>
        <w:rPr>
          <w:b w:val="0"/>
          <w:bCs w:val="0"/>
          <w:sz w:val="24"/>
          <w:szCs w:val="24"/>
        </w:rPr>
      </w:pPr>
      <w:r w:rsidRPr="00D45851">
        <w:rPr>
          <w:b w:val="0"/>
          <w:bCs w:val="0"/>
          <w:sz w:val="24"/>
          <w:szCs w:val="24"/>
        </w:rPr>
        <w:t xml:space="preserve">В Германия; </w:t>
      </w:r>
    </w:p>
    <w:p w:rsidR="00A61D63" w:rsidRPr="00D45851" w:rsidRDefault="00A61D63" w:rsidP="00321BDC">
      <w:pPr>
        <w:pStyle w:val="af1"/>
        <w:tabs>
          <w:tab w:val="left" w:pos="9214"/>
        </w:tabs>
        <w:ind w:left="-426"/>
        <w:jc w:val="both"/>
        <w:rPr>
          <w:b w:val="0"/>
          <w:bCs w:val="0"/>
          <w:sz w:val="24"/>
          <w:szCs w:val="24"/>
        </w:rPr>
      </w:pPr>
      <w:r w:rsidRPr="00D45851">
        <w:rPr>
          <w:b w:val="0"/>
          <w:bCs w:val="0"/>
          <w:sz w:val="24"/>
          <w:szCs w:val="24"/>
        </w:rPr>
        <w:t>Г Испания;</w:t>
      </w:r>
    </w:p>
    <w:p w:rsidR="00A61D63" w:rsidRPr="00D45851" w:rsidRDefault="00A61D63" w:rsidP="00321BDC">
      <w:pPr>
        <w:pStyle w:val="af1"/>
        <w:tabs>
          <w:tab w:val="left" w:pos="9214"/>
        </w:tabs>
        <w:ind w:left="-426"/>
        <w:jc w:val="both"/>
        <w:rPr>
          <w:b w:val="0"/>
          <w:bCs w:val="0"/>
          <w:sz w:val="24"/>
          <w:szCs w:val="24"/>
        </w:rPr>
      </w:pPr>
      <w:r w:rsidRPr="00D45851">
        <w:rPr>
          <w:b w:val="0"/>
          <w:bCs w:val="0"/>
          <w:sz w:val="24"/>
          <w:szCs w:val="24"/>
        </w:rPr>
        <w:t>Д Польша</w:t>
      </w:r>
    </w:p>
    <w:p w:rsidR="00A61D63" w:rsidRPr="00D45851" w:rsidRDefault="00A61D63" w:rsidP="00321BDC">
      <w:pPr>
        <w:pStyle w:val="af1"/>
        <w:tabs>
          <w:tab w:val="left" w:pos="9214"/>
        </w:tabs>
        <w:ind w:left="-426"/>
        <w:jc w:val="both"/>
        <w:rPr>
          <w:b w:val="0"/>
          <w:bCs w:val="0"/>
          <w:sz w:val="24"/>
          <w:szCs w:val="24"/>
        </w:rPr>
      </w:pP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38.К какому договору относится связка 4+</w:t>
      </w:r>
      <w:r w:rsidRPr="00D45851">
        <w:rPr>
          <w:rFonts w:ascii="Times New Roman" w:hAnsi="Times New Roman" w:cs="Times New Roman"/>
          <w:sz w:val="24"/>
          <w:szCs w:val="24"/>
          <w:lang w:val="en-US"/>
        </w:rPr>
        <w:t>N</w:t>
      </w:r>
      <w:r w:rsidRPr="00D45851">
        <w:rPr>
          <w:rFonts w:ascii="Times New Roman" w:hAnsi="Times New Roman" w:cs="Times New Roman"/>
          <w:sz w:val="24"/>
          <w:szCs w:val="24"/>
        </w:rPr>
        <w:t>?</w:t>
      </w:r>
    </w:p>
    <w:p w:rsidR="00A61D63" w:rsidRPr="00D45851" w:rsidRDefault="00A61D63" w:rsidP="00321BDC">
      <w:pPr>
        <w:pStyle w:val="af1"/>
        <w:tabs>
          <w:tab w:val="left" w:pos="9214"/>
        </w:tabs>
        <w:ind w:left="-426"/>
        <w:jc w:val="both"/>
        <w:rPr>
          <w:b w:val="0"/>
          <w:bCs w:val="0"/>
          <w:sz w:val="24"/>
          <w:szCs w:val="24"/>
        </w:rPr>
      </w:pPr>
      <w:r w:rsidRPr="00D45851">
        <w:rPr>
          <w:b w:val="0"/>
          <w:bCs w:val="0"/>
          <w:sz w:val="24"/>
          <w:szCs w:val="24"/>
        </w:rPr>
        <w:t>А Соглашению о Таможенном Союзе;</w:t>
      </w:r>
    </w:p>
    <w:p w:rsidR="00A61D63" w:rsidRPr="00D45851" w:rsidRDefault="00A61D63" w:rsidP="00321BDC">
      <w:pPr>
        <w:pStyle w:val="af1"/>
        <w:tabs>
          <w:tab w:val="left" w:pos="9214"/>
        </w:tabs>
        <w:ind w:left="-426"/>
        <w:jc w:val="both"/>
        <w:rPr>
          <w:b w:val="0"/>
          <w:bCs w:val="0"/>
          <w:sz w:val="24"/>
          <w:szCs w:val="24"/>
        </w:rPr>
      </w:pPr>
      <w:r w:rsidRPr="00D45851">
        <w:rPr>
          <w:b w:val="0"/>
          <w:bCs w:val="0"/>
          <w:sz w:val="24"/>
          <w:szCs w:val="24"/>
        </w:rPr>
        <w:t>Б Договору о создании ЕЭП;</w:t>
      </w:r>
    </w:p>
    <w:p w:rsidR="00A61D63" w:rsidRPr="00D45851" w:rsidRDefault="00A61D63" w:rsidP="00321BDC">
      <w:pPr>
        <w:pStyle w:val="af1"/>
        <w:tabs>
          <w:tab w:val="left" w:pos="9214"/>
        </w:tabs>
        <w:ind w:left="-426"/>
        <w:jc w:val="both"/>
        <w:rPr>
          <w:b w:val="0"/>
          <w:bCs w:val="0"/>
          <w:sz w:val="24"/>
          <w:szCs w:val="24"/>
        </w:rPr>
      </w:pPr>
      <w:r w:rsidRPr="00D45851">
        <w:rPr>
          <w:b w:val="0"/>
          <w:bCs w:val="0"/>
          <w:sz w:val="24"/>
          <w:szCs w:val="24"/>
        </w:rPr>
        <w:t>В Алматинской Декларации об учреждении СНГ;</w:t>
      </w:r>
    </w:p>
    <w:p w:rsidR="00A61D63" w:rsidRPr="00D45851" w:rsidRDefault="00A61D63" w:rsidP="00321BDC">
      <w:pPr>
        <w:pStyle w:val="af1"/>
        <w:tabs>
          <w:tab w:val="left" w:pos="9214"/>
        </w:tabs>
        <w:ind w:left="-426"/>
        <w:jc w:val="both"/>
        <w:rPr>
          <w:b w:val="0"/>
          <w:bCs w:val="0"/>
          <w:sz w:val="24"/>
          <w:szCs w:val="24"/>
        </w:rPr>
      </w:pPr>
      <w:r w:rsidRPr="00D45851">
        <w:rPr>
          <w:b w:val="0"/>
          <w:bCs w:val="0"/>
          <w:sz w:val="24"/>
          <w:szCs w:val="24"/>
        </w:rPr>
        <w:t>Г Договору о создании ЕврАзЭС;</w:t>
      </w:r>
    </w:p>
    <w:p w:rsidR="00A61D63" w:rsidRPr="00D45851" w:rsidRDefault="00A61D63" w:rsidP="00321BDC">
      <w:pPr>
        <w:pStyle w:val="af1"/>
        <w:tabs>
          <w:tab w:val="left" w:pos="9214"/>
        </w:tabs>
        <w:ind w:left="-426"/>
        <w:jc w:val="both"/>
        <w:rPr>
          <w:b w:val="0"/>
          <w:bCs w:val="0"/>
          <w:sz w:val="24"/>
          <w:szCs w:val="24"/>
        </w:rPr>
      </w:pPr>
      <w:r w:rsidRPr="00D45851">
        <w:rPr>
          <w:b w:val="0"/>
          <w:bCs w:val="0"/>
          <w:sz w:val="24"/>
          <w:szCs w:val="24"/>
        </w:rPr>
        <w:t xml:space="preserve">Д Договору о коллективной безопасности </w:t>
      </w:r>
    </w:p>
    <w:p w:rsidR="00A61D63" w:rsidRPr="00D45851" w:rsidRDefault="00A61D63" w:rsidP="00321BDC">
      <w:pPr>
        <w:pStyle w:val="af1"/>
        <w:tabs>
          <w:tab w:val="left" w:pos="9214"/>
        </w:tabs>
        <w:ind w:left="-426"/>
        <w:jc w:val="both"/>
        <w:rPr>
          <w:b w:val="0"/>
          <w:bCs w:val="0"/>
          <w:sz w:val="24"/>
          <w:szCs w:val="24"/>
        </w:rPr>
      </w:pP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39.Какое из государств, подписавших Договор о Таможенном Союзе, присоединилось к нему четвёртым по счёту?</w:t>
      </w:r>
    </w:p>
    <w:p w:rsidR="00A61D63" w:rsidRPr="00D45851" w:rsidRDefault="00A61D63" w:rsidP="00321BDC">
      <w:pPr>
        <w:pStyle w:val="af1"/>
        <w:tabs>
          <w:tab w:val="left" w:pos="9214"/>
        </w:tabs>
        <w:ind w:left="-426"/>
        <w:jc w:val="both"/>
        <w:rPr>
          <w:b w:val="0"/>
          <w:bCs w:val="0"/>
          <w:sz w:val="24"/>
          <w:szCs w:val="24"/>
        </w:rPr>
      </w:pPr>
      <w:r w:rsidRPr="00D45851">
        <w:rPr>
          <w:b w:val="0"/>
          <w:bCs w:val="0"/>
          <w:sz w:val="24"/>
          <w:szCs w:val="24"/>
        </w:rPr>
        <w:t xml:space="preserve">А Кыргызстан </w:t>
      </w:r>
    </w:p>
    <w:p w:rsidR="00A61D63" w:rsidRPr="00D45851" w:rsidRDefault="00A61D63" w:rsidP="00321BDC">
      <w:pPr>
        <w:pStyle w:val="af1"/>
        <w:tabs>
          <w:tab w:val="left" w:pos="9214"/>
        </w:tabs>
        <w:ind w:left="-426"/>
        <w:jc w:val="both"/>
        <w:rPr>
          <w:b w:val="0"/>
          <w:bCs w:val="0"/>
          <w:sz w:val="24"/>
          <w:szCs w:val="24"/>
        </w:rPr>
      </w:pPr>
      <w:r w:rsidRPr="00D45851">
        <w:rPr>
          <w:b w:val="0"/>
          <w:bCs w:val="0"/>
          <w:sz w:val="24"/>
          <w:szCs w:val="24"/>
        </w:rPr>
        <w:lastRenderedPageBreak/>
        <w:t xml:space="preserve">Б Россия; </w:t>
      </w:r>
    </w:p>
    <w:p w:rsidR="00A61D63" w:rsidRPr="00D45851" w:rsidRDefault="00A61D63" w:rsidP="00321BDC">
      <w:pPr>
        <w:pStyle w:val="af1"/>
        <w:tabs>
          <w:tab w:val="left" w:pos="9214"/>
        </w:tabs>
        <w:ind w:left="-426"/>
        <w:jc w:val="both"/>
        <w:rPr>
          <w:b w:val="0"/>
          <w:bCs w:val="0"/>
          <w:sz w:val="24"/>
          <w:szCs w:val="24"/>
        </w:rPr>
      </w:pPr>
      <w:r w:rsidRPr="00D45851">
        <w:rPr>
          <w:b w:val="0"/>
          <w:bCs w:val="0"/>
          <w:sz w:val="24"/>
          <w:szCs w:val="24"/>
        </w:rPr>
        <w:t xml:space="preserve">В Казахстан; </w:t>
      </w:r>
    </w:p>
    <w:p w:rsidR="00A61D63" w:rsidRPr="00D45851" w:rsidRDefault="00A61D63" w:rsidP="00321BDC">
      <w:pPr>
        <w:pStyle w:val="af1"/>
        <w:tabs>
          <w:tab w:val="left" w:pos="9214"/>
        </w:tabs>
        <w:ind w:left="-426"/>
        <w:jc w:val="both"/>
        <w:rPr>
          <w:b w:val="0"/>
          <w:bCs w:val="0"/>
          <w:sz w:val="24"/>
          <w:szCs w:val="24"/>
        </w:rPr>
      </w:pPr>
      <w:r w:rsidRPr="00D45851">
        <w:rPr>
          <w:b w:val="0"/>
          <w:bCs w:val="0"/>
          <w:sz w:val="24"/>
          <w:szCs w:val="24"/>
        </w:rPr>
        <w:t xml:space="preserve">Г Таджикистан; </w:t>
      </w:r>
    </w:p>
    <w:p w:rsidR="00A61D63" w:rsidRPr="00D45851" w:rsidRDefault="00A61D63" w:rsidP="00321BDC">
      <w:pPr>
        <w:pStyle w:val="af1"/>
        <w:tabs>
          <w:tab w:val="left" w:pos="9214"/>
        </w:tabs>
        <w:ind w:left="-426"/>
        <w:jc w:val="both"/>
        <w:rPr>
          <w:b w:val="0"/>
          <w:bCs w:val="0"/>
          <w:sz w:val="24"/>
          <w:szCs w:val="24"/>
        </w:rPr>
      </w:pPr>
      <w:r w:rsidRPr="00D45851">
        <w:rPr>
          <w:b w:val="0"/>
          <w:bCs w:val="0"/>
          <w:sz w:val="24"/>
          <w:szCs w:val="24"/>
        </w:rPr>
        <w:t>Д Беларусь;</w:t>
      </w:r>
    </w:p>
    <w:p w:rsidR="00A61D63" w:rsidRPr="00D45851" w:rsidRDefault="00A61D63" w:rsidP="00321BDC">
      <w:pPr>
        <w:pStyle w:val="af1"/>
        <w:tabs>
          <w:tab w:val="left" w:pos="9214"/>
        </w:tabs>
        <w:ind w:left="-426"/>
        <w:jc w:val="both"/>
        <w:rPr>
          <w:b w:val="0"/>
          <w:bCs w:val="0"/>
          <w:sz w:val="24"/>
          <w:szCs w:val="24"/>
        </w:rPr>
      </w:pP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40.Назовите страну, вышедшую в конце 1990-х гг. из Договора о коллективной безопасности:</w:t>
      </w:r>
    </w:p>
    <w:p w:rsidR="00A61D63" w:rsidRPr="00D45851" w:rsidRDefault="00A61D63" w:rsidP="00321BDC">
      <w:pPr>
        <w:pStyle w:val="af1"/>
        <w:tabs>
          <w:tab w:val="left" w:pos="9214"/>
        </w:tabs>
        <w:ind w:left="-426"/>
        <w:jc w:val="both"/>
        <w:rPr>
          <w:b w:val="0"/>
          <w:bCs w:val="0"/>
          <w:sz w:val="24"/>
          <w:szCs w:val="24"/>
        </w:rPr>
      </w:pPr>
      <w:r w:rsidRPr="00D45851">
        <w:rPr>
          <w:b w:val="0"/>
          <w:bCs w:val="0"/>
          <w:sz w:val="24"/>
          <w:szCs w:val="24"/>
        </w:rPr>
        <w:t xml:space="preserve">А Узбекистан; </w:t>
      </w:r>
    </w:p>
    <w:p w:rsidR="00A61D63" w:rsidRPr="00D45851" w:rsidRDefault="00A61D63" w:rsidP="00321BDC">
      <w:pPr>
        <w:pStyle w:val="af1"/>
        <w:tabs>
          <w:tab w:val="left" w:pos="9214"/>
        </w:tabs>
        <w:ind w:left="-426"/>
        <w:jc w:val="both"/>
        <w:rPr>
          <w:b w:val="0"/>
          <w:bCs w:val="0"/>
          <w:sz w:val="24"/>
          <w:szCs w:val="24"/>
        </w:rPr>
      </w:pPr>
      <w:r w:rsidRPr="00D45851">
        <w:rPr>
          <w:b w:val="0"/>
          <w:bCs w:val="0"/>
          <w:sz w:val="24"/>
          <w:szCs w:val="24"/>
        </w:rPr>
        <w:t xml:space="preserve">Б Казахстан; </w:t>
      </w:r>
    </w:p>
    <w:p w:rsidR="00A61D63" w:rsidRPr="00D45851" w:rsidRDefault="00A61D63" w:rsidP="00321BDC">
      <w:pPr>
        <w:pStyle w:val="af1"/>
        <w:tabs>
          <w:tab w:val="left" w:pos="9214"/>
        </w:tabs>
        <w:ind w:left="-426"/>
        <w:jc w:val="both"/>
        <w:rPr>
          <w:b w:val="0"/>
          <w:bCs w:val="0"/>
          <w:sz w:val="24"/>
          <w:szCs w:val="24"/>
        </w:rPr>
      </w:pPr>
      <w:r w:rsidRPr="00D45851">
        <w:rPr>
          <w:b w:val="0"/>
          <w:bCs w:val="0"/>
          <w:sz w:val="24"/>
          <w:szCs w:val="24"/>
        </w:rPr>
        <w:t xml:space="preserve">В Азербайджан; </w:t>
      </w:r>
    </w:p>
    <w:p w:rsidR="00A61D63" w:rsidRPr="00D45851" w:rsidRDefault="00A61D63" w:rsidP="00321BDC">
      <w:pPr>
        <w:pStyle w:val="af1"/>
        <w:tabs>
          <w:tab w:val="left" w:pos="9214"/>
        </w:tabs>
        <w:ind w:left="-426"/>
        <w:jc w:val="both"/>
        <w:rPr>
          <w:b w:val="0"/>
          <w:bCs w:val="0"/>
          <w:sz w:val="24"/>
          <w:szCs w:val="24"/>
        </w:rPr>
      </w:pPr>
      <w:r w:rsidRPr="00D45851">
        <w:rPr>
          <w:b w:val="0"/>
          <w:bCs w:val="0"/>
          <w:sz w:val="24"/>
          <w:szCs w:val="24"/>
        </w:rPr>
        <w:t xml:space="preserve">Г Туркмения; </w:t>
      </w:r>
    </w:p>
    <w:p w:rsidR="00A61D63" w:rsidRPr="00D45851" w:rsidRDefault="00A61D63" w:rsidP="00321BDC">
      <w:pPr>
        <w:pStyle w:val="af1"/>
        <w:tabs>
          <w:tab w:val="left" w:pos="9214"/>
        </w:tabs>
        <w:ind w:left="-426"/>
        <w:jc w:val="both"/>
        <w:rPr>
          <w:b w:val="0"/>
          <w:bCs w:val="0"/>
          <w:sz w:val="24"/>
          <w:szCs w:val="24"/>
        </w:rPr>
      </w:pPr>
      <w:r w:rsidRPr="00D45851">
        <w:rPr>
          <w:b w:val="0"/>
          <w:bCs w:val="0"/>
          <w:sz w:val="24"/>
          <w:szCs w:val="24"/>
        </w:rPr>
        <w:t>Д Молдова</w:t>
      </w:r>
    </w:p>
    <w:p w:rsidR="00A61D63" w:rsidRPr="00D45851" w:rsidRDefault="00A61D63" w:rsidP="00321BDC">
      <w:pPr>
        <w:pStyle w:val="af1"/>
        <w:tabs>
          <w:tab w:val="left" w:pos="9214"/>
        </w:tabs>
        <w:ind w:left="-426"/>
        <w:jc w:val="both"/>
        <w:rPr>
          <w:b w:val="0"/>
          <w:bCs w:val="0"/>
          <w:sz w:val="24"/>
          <w:szCs w:val="24"/>
        </w:rPr>
      </w:pP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41. Назовите пять стран, расположенных вокруг Каспийского озера и пытающихся решить проблему каспийской нефти дипломатическим путем:</w:t>
      </w:r>
    </w:p>
    <w:p w:rsidR="00A61D63" w:rsidRPr="00D45851" w:rsidRDefault="00A61D63"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А Россия, Казахстан, Иран, Туркмения, Азербайджан;</w:t>
      </w:r>
    </w:p>
    <w:p w:rsidR="00A61D63" w:rsidRPr="00D45851" w:rsidRDefault="00A61D63"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Б Казахстан, Иран, Ирак, Туркмения, Азербайджан;</w:t>
      </w:r>
    </w:p>
    <w:p w:rsidR="00A61D63" w:rsidRPr="00D45851" w:rsidRDefault="00A61D63"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В Россия, Казахстан, Туркмения, Азербайджан, Грузия;</w:t>
      </w:r>
    </w:p>
    <w:p w:rsidR="00A61D63" w:rsidRPr="00D45851" w:rsidRDefault="00A61D63"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Г Чечня, Азербайджан, Туркмения, Казахстан, Иран;</w:t>
      </w:r>
    </w:p>
    <w:p w:rsidR="00A61D63" w:rsidRPr="00D45851" w:rsidRDefault="00A61D63" w:rsidP="00321BDC">
      <w:pPr>
        <w:widowControl w:val="0"/>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Д Армения, Таджикистан, Россия, Казахстан, Иран</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42.В каком году был основан ЦАЭС?</w:t>
      </w:r>
    </w:p>
    <w:p w:rsidR="00A61D63" w:rsidRPr="00D45851" w:rsidRDefault="00A61D63" w:rsidP="00321BDC">
      <w:pPr>
        <w:pStyle w:val="af1"/>
        <w:tabs>
          <w:tab w:val="left" w:pos="9214"/>
        </w:tabs>
        <w:ind w:left="-426"/>
        <w:jc w:val="both"/>
        <w:rPr>
          <w:b w:val="0"/>
          <w:bCs w:val="0"/>
          <w:sz w:val="24"/>
          <w:szCs w:val="24"/>
        </w:rPr>
      </w:pPr>
      <w:r w:rsidRPr="00D45851">
        <w:rPr>
          <w:b w:val="0"/>
          <w:bCs w:val="0"/>
          <w:sz w:val="24"/>
          <w:szCs w:val="24"/>
        </w:rPr>
        <w:t xml:space="preserve">А 1994; </w:t>
      </w:r>
    </w:p>
    <w:p w:rsidR="00A61D63" w:rsidRPr="00D45851" w:rsidRDefault="00A61D63" w:rsidP="00321BDC">
      <w:pPr>
        <w:pStyle w:val="af1"/>
        <w:tabs>
          <w:tab w:val="left" w:pos="9214"/>
        </w:tabs>
        <w:ind w:left="-426"/>
        <w:jc w:val="both"/>
        <w:rPr>
          <w:b w:val="0"/>
          <w:bCs w:val="0"/>
          <w:sz w:val="24"/>
          <w:szCs w:val="24"/>
        </w:rPr>
      </w:pPr>
      <w:r w:rsidRPr="00D45851">
        <w:rPr>
          <w:b w:val="0"/>
          <w:bCs w:val="0"/>
          <w:sz w:val="24"/>
          <w:szCs w:val="24"/>
        </w:rPr>
        <w:t>Б 1995;</w:t>
      </w:r>
    </w:p>
    <w:p w:rsidR="00A61D63" w:rsidRPr="00D45851" w:rsidRDefault="00A61D63" w:rsidP="00321BDC">
      <w:pPr>
        <w:pStyle w:val="af1"/>
        <w:tabs>
          <w:tab w:val="left" w:pos="9214"/>
        </w:tabs>
        <w:ind w:left="-426"/>
        <w:jc w:val="both"/>
        <w:rPr>
          <w:b w:val="0"/>
          <w:bCs w:val="0"/>
          <w:sz w:val="24"/>
          <w:szCs w:val="24"/>
        </w:rPr>
      </w:pPr>
      <w:r w:rsidRPr="00D45851">
        <w:rPr>
          <w:b w:val="0"/>
          <w:bCs w:val="0"/>
          <w:sz w:val="24"/>
          <w:szCs w:val="24"/>
        </w:rPr>
        <w:t xml:space="preserve">В 1996; </w:t>
      </w:r>
    </w:p>
    <w:p w:rsidR="00A61D63" w:rsidRPr="00D45851" w:rsidRDefault="00A61D63" w:rsidP="00321BDC">
      <w:pPr>
        <w:pStyle w:val="af1"/>
        <w:tabs>
          <w:tab w:val="left" w:pos="9214"/>
        </w:tabs>
        <w:ind w:left="-426"/>
        <w:jc w:val="both"/>
        <w:rPr>
          <w:b w:val="0"/>
          <w:bCs w:val="0"/>
          <w:sz w:val="24"/>
          <w:szCs w:val="24"/>
        </w:rPr>
      </w:pPr>
      <w:r w:rsidRPr="00D45851">
        <w:rPr>
          <w:b w:val="0"/>
          <w:bCs w:val="0"/>
          <w:sz w:val="24"/>
          <w:szCs w:val="24"/>
        </w:rPr>
        <w:t xml:space="preserve">Г 1993; </w:t>
      </w:r>
    </w:p>
    <w:p w:rsidR="00A61D63" w:rsidRPr="00D45851" w:rsidRDefault="00A61D63" w:rsidP="00321BDC">
      <w:pPr>
        <w:pStyle w:val="af1"/>
        <w:tabs>
          <w:tab w:val="left" w:pos="9214"/>
        </w:tabs>
        <w:ind w:left="-426"/>
        <w:jc w:val="both"/>
        <w:rPr>
          <w:b w:val="0"/>
          <w:bCs w:val="0"/>
          <w:sz w:val="24"/>
          <w:szCs w:val="24"/>
        </w:rPr>
      </w:pPr>
      <w:r w:rsidRPr="00D45851">
        <w:rPr>
          <w:b w:val="0"/>
          <w:bCs w:val="0"/>
          <w:sz w:val="24"/>
          <w:szCs w:val="24"/>
        </w:rPr>
        <w:t>Д 2000</w:t>
      </w:r>
    </w:p>
    <w:p w:rsidR="00A61D63" w:rsidRPr="00D45851" w:rsidRDefault="00A61D63" w:rsidP="00321BDC">
      <w:pPr>
        <w:pStyle w:val="af1"/>
        <w:tabs>
          <w:tab w:val="left" w:pos="9214"/>
        </w:tabs>
        <w:ind w:left="-426"/>
        <w:jc w:val="both"/>
        <w:rPr>
          <w:b w:val="0"/>
          <w:bCs w:val="0"/>
          <w:sz w:val="24"/>
          <w:szCs w:val="24"/>
        </w:rPr>
      </w:pP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43.Определите государство СНГ, в котором Казахстан приобрёл нефтеперерабатывающий завод:</w:t>
      </w:r>
    </w:p>
    <w:p w:rsidR="00A61D63" w:rsidRPr="00D45851" w:rsidRDefault="00A61D63" w:rsidP="00321BDC">
      <w:pPr>
        <w:pStyle w:val="af1"/>
        <w:tabs>
          <w:tab w:val="left" w:pos="9214"/>
        </w:tabs>
        <w:ind w:left="-426"/>
        <w:jc w:val="both"/>
        <w:rPr>
          <w:b w:val="0"/>
          <w:bCs w:val="0"/>
          <w:sz w:val="24"/>
          <w:szCs w:val="24"/>
        </w:rPr>
      </w:pPr>
      <w:r w:rsidRPr="00D45851">
        <w:rPr>
          <w:b w:val="0"/>
          <w:bCs w:val="0"/>
          <w:sz w:val="24"/>
          <w:szCs w:val="24"/>
        </w:rPr>
        <w:t xml:space="preserve">А Украина </w:t>
      </w:r>
    </w:p>
    <w:p w:rsidR="00A61D63" w:rsidRPr="00D45851" w:rsidRDefault="00A61D63" w:rsidP="00321BDC">
      <w:pPr>
        <w:pStyle w:val="af1"/>
        <w:tabs>
          <w:tab w:val="left" w:pos="9214"/>
        </w:tabs>
        <w:ind w:left="-426"/>
        <w:jc w:val="both"/>
        <w:rPr>
          <w:b w:val="0"/>
          <w:bCs w:val="0"/>
          <w:sz w:val="24"/>
          <w:szCs w:val="24"/>
        </w:rPr>
      </w:pPr>
      <w:r w:rsidRPr="00D45851">
        <w:rPr>
          <w:b w:val="0"/>
          <w:bCs w:val="0"/>
          <w:sz w:val="24"/>
          <w:szCs w:val="24"/>
        </w:rPr>
        <w:t xml:space="preserve">Б Узбекистан; </w:t>
      </w:r>
    </w:p>
    <w:p w:rsidR="00A61D63" w:rsidRPr="00D45851" w:rsidRDefault="00A61D63" w:rsidP="00321BDC">
      <w:pPr>
        <w:pStyle w:val="af1"/>
        <w:tabs>
          <w:tab w:val="left" w:pos="9214"/>
        </w:tabs>
        <w:ind w:left="-426"/>
        <w:jc w:val="both"/>
        <w:rPr>
          <w:b w:val="0"/>
          <w:bCs w:val="0"/>
          <w:sz w:val="24"/>
          <w:szCs w:val="24"/>
        </w:rPr>
      </w:pPr>
      <w:r w:rsidRPr="00D45851">
        <w:rPr>
          <w:b w:val="0"/>
          <w:bCs w:val="0"/>
          <w:sz w:val="24"/>
          <w:szCs w:val="24"/>
        </w:rPr>
        <w:t xml:space="preserve">В Туркмения; </w:t>
      </w:r>
    </w:p>
    <w:p w:rsidR="00A61D63" w:rsidRPr="00D45851" w:rsidRDefault="00A61D63" w:rsidP="00321BDC">
      <w:pPr>
        <w:pStyle w:val="af1"/>
        <w:tabs>
          <w:tab w:val="left" w:pos="9214"/>
        </w:tabs>
        <w:ind w:left="-426"/>
        <w:jc w:val="both"/>
        <w:rPr>
          <w:b w:val="0"/>
          <w:bCs w:val="0"/>
          <w:sz w:val="24"/>
          <w:szCs w:val="24"/>
        </w:rPr>
      </w:pPr>
      <w:r w:rsidRPr="00D45851">
        <w:rPr>
          <w:b w:val="0"/>
          <w:bCs w:val="0"/>
          <w:sz w:val="24"/>
          <w:szCs w:val="24"/>
        </w:rPr>
        <w:t xml:space="preserve">Г Азербайджан; </w:t>
      </w:r>
    </w:p>
    <w:p w:rsidR="00A61D63" w:rsidRPr="00D45851" w:rsidRDefault="00A61D63" w:rsidP="00321BDC">
      <w:pPr>
        <w:pStyle w:val="af1"/>
        <w:tabs>
          <w:tab w:val="left" w:pos="9214"/>
        </w:tabs>
        <w:ind w:left="-426"/>
        <w:jc w:val="both"/>
        <w:rPr>
          <w:b w:val="0"/>
          <w:bCs w:val="0"/>
          <w:sz w:val="24"/>
          <w:szCs w:val="24"/>
        </w:rPr>
      </w:pPr>
      <w:r w:rsidRPr="00D45851">
        <w:rPr>
          <w:b w:val="0"/>
          <w:bCs w:val="0"/>
          <w:sz w:val="24"/>
          <w:szCs w:val="24"/>
        </w:rPr>
        <w:t>Д Россия;</w:t>
      </w: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44.Идея о создании Евразийского союза была выдвинута как:</w:t>
      </w:r>
    </w:p>
    <w:p w:rsidR="00A61D63" w:rsidRPr="00D45851" w:rsidRDefault="00A61D63" w:rsidP="00321BDC">
      <w:pPr>
        <w:pStyle w:val="af1"/>
        <w:tabs>
          <w:tab w:val="left" w:pos="567"/>
          <w:tab w:val="left" w:pos="993"/>
          <w:tab w:val="left" w:pos="9214"/>
        </w:tabs>
        <w:ind w:left="-426"/>
        <w:jc w:val="both"/>
        <w:rPr>
          <w:b w:val="0"/>
          <w:bCs w:val="0"/>
          <w:sz w:val="24"/>
          <w:szCs w:val="24"/>
        </w:rPr>
      </w:pPr>
      <w:r w:rsidRPr="00D45851">
        <w:rPr>
          <w:b w:val="0"/>
          <w:bCs w:val="0"/>
          <w:sz w:val="24"/>
          <w:szCs w:val="24"/>
        </w:rPr>
        <w:t xml:space="preserve">А дополнительная СНГ структура; </w:t>
      </w:r>
    </w:p>
    <w:p w:rsidR="00A61D63" w:rsidRPr="00D45851" w:rsidRDefault="00A61D63" w:rsidP="00321BDC">
      <w:pPr>
        <w:pStyle w:val="af1"/>
        <w:tabs>
          <w:tab w:val="left" w:pos="567"/>
          <w:tab w:val="left" w:pos="993"/>
          <w:tab w:val="left" w:pos="9214"/>
        </w:tabs>
        <w:ind w:left="-426"/>
        <w:jc w:val="both"/>
        <w:rPr>
          <w:b w:val="0"/>
          <w:bCs w:val="0"/>
          <w:sz w:val="24"/>
          <w:szCs w:val="24"/>
        </w:rPr>
      </w:pPr>
      <w:r w:rsidRPr="00D45851">
        <w:rPr>
          <w:b w:val="0"/>
          <w:bCs w:val="0"/>
          <w:sz w:val="24"/>
          <w:szCs w:val="24"/>
        </w:rPr>
        <w:t>Б совершенно новая организация;</w:t>
      </w:r>
    </w:p>
    <w:p w:rsidR="00A61D63" w:rsidRPr="00D45851" w:rsidRDefault="00A61D63" w:rsidP="00321BDC">
      <w:pPr>
        <w:pStyle w:val="af1"/>
        <w:tabs>
          <w:tab w:val="left" w:pos="567"/>
          <w:tab w:val="left" w:pos="993"/>
          <w:tab w:val="left" w:pos="9214"/>
        </w:tabs>
        <w:ind w:left="-426"/>
        <w:jc w:val="both"/>
        <w:rPr>
          <w:b w:val="0"/>
          <w:bCs w:val="0"/>
          <w:sz w:val="24"/>
          <w:szCs w:val="24"/>
        </w:rPr>
      </w:pPr>
      <w:r w:rsidRPr="00D45851">
        <w:rPr>
          <w:b w:val="0"/>
          <w:bCs w:val="0"/>
          <w:sz w:val="24"/>
          <w:szCs w:val="24"/>
        </w:rPr>
        <w:t>В региональный альянс;</w:t>
      </w:r>
    </w:p>
    <w:p w:rsidR="00A61D63" w:rsidRPr="00D45851" w:rsidRDefault="00A61D63" w:rsidP="00321BDC">
      <w:pPr>
        <w:pStyle w:val="af1"/>
        <w:tabs>
          <w:tab w:val="left" w:pos="567"/>
          <w:tab w:val="left" w:pos="993"/>
          <w:tab w:val="left" w:pos="9214"/>
        </w:tabs>
        <w:ind w:left="-426"/>
        <w:jc w:val="both"/>
        <w:rPr>
          <w:b w:val="0"/>
          <w:bCs w:val="0"/>
          <w:sz w:val="24"/>
          <w:szCs w:val="24"/>
        </w:rPr>
      </w:pPr>
      <w:r w:rsidRPr="00D45851">
        <w:rPr>
          <w:b w:val="0"/>
          <w:bCs w:val="0"/>
          <w:sz w:val="24"/>
          <w:szCs w:val="24"/>
        </w:rPr>
        <w:t>Г противовес СНГ;</w:t>
      </w:r>
    </w:p>
    <w:p w:rsidR="00A61D63" w:rsidRPr="00D45851" w:rsidRDefault="00A61D63" w:rsidP="00321BDC">
      <w:pPr>
        <w:pStyle w:val="af1"/>
        <w:tabs>
          <w:tab w:val="left" w:pos="567"/>
          <w:tab w:val="left" w:pos="993"/>
          <w:tab w:val="left" w:pos="9214"/>
        </w:tabs>
        <w:ind w:left="-426"/>
        <w:jc w:val="both"/>
        <w:rPr>
          <w:b w:val="0"/>
          <w:bCs w:val="0"/>
          <w:sz w:val="24"/>
          <w:szCs w:val="24"/>
        </w:rPr>
      </w:pPr>
      <w:r w:rsidRPr="00D45851">
        <w:rPr>
          <w:b w:val="0"/>
          <w:bCs w:val="0"/>
          <w:sz w:val="24"/>
          <w:szCs w:val="24"/>
        </w:rPr>
        <w:t>Д баланс для СНГ</w:t>
      </w:r>
    </w:p>
    <w:p w:rsidR="00A61D63" w:rsidRPr="00D45851" w:rsidRDefault="00A61D63" w:rsidP="00321BDC">
      <w:pPr>
        <w:pStyle w:val="af1"/>
        <w:tabs>
          <w:tab w:val="left" w:pos="567"/>
          <w:tab w:val="left" w:pos="993"/>
          <w:tab w:val="left" w:pos="9214"/>
        </w:tabs>
        <w:ind w:left="-426"/>
        <w:jc w:val="both"/>
        <w:rPr>
          <w:b w:val="0"/>
          <w:bCs w:val="0"/>
          <w:sz w:val="24"/>
          <w:szCs w:val="24"/>
        </w:rPr>
      </w:pP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45.В каком году был подписан Договор о создании Единого экономического пространства?</w:t>
      </w:r>
    </w:p>
    <w:p w:rsidR="00A61D63" w:rsidRPr="00D45851" w:rsidRDefault="00A61D63" w:rsidP="00321BDC">
      <w:pPr>
        <w:pStyle w:val="af1"/>
        <w:tabs>
          <w:tab w:val="left" w:pos="9214"/>
        </w:tabs>
        <w:ind w:left="-426"/>
        <w:jc w:val="both"/>
        <w:rPr>
          <w:b w:val="0"/>
          <w:bCs w:val="0"/>
          <w:sz w:val="24"/>
          <w:szCs w:val="24"/>
        </w:rPr>
      </w:pPr>
      <w:r w:rsidRPr="00D45851">
        <w:rPr>
          <w:b w:val="0"/>
          <w:bCs w:val="0"/>
          <w:sz w:val="24"/>
          <w:szCs w:val="24"/>
        </w:rPr>
        <w:t xml:space="preserve">А 1994; </w:t>
      </w:r>
    </w:p>
    <w:p w:rsidR="00A61D63" w:rsidRPr="00D45851" w:rsidRDefault="00A61D63" w:rsidP="00321BDC">
      <w:pPr>
        <w:pStyle w:val="af1"/>
        <w:tabs>
          <w:tab w:val="left" w:pos="9214"/>
        </w:tabs>
        <w:ind w:left="-426"/>
        <w:jc w:val="both"/>
        <w:rPr>
          <w:b w:val="0"/>
          <w:bCs w:val="0"/>
          <w:sz w:val="24"/>
          <w:szCs w:val="24"/>
        </w:rPr>
      </w:pPr>
      <w:r w:rsidRPr="00D45851">
        <w:rPr>
          <w:b w:val="0"/>
          <w:bCs w:val="0"/>
          <w:sz w:val="24"/>
          <w:szCs w:val="24"/>
        </w:rPr>
        <w:t>Б 1993;</w:t>
      </w:r>
    </w:p>
    <w:p w:rsidR="00A61D63" w:rsidRPr="00D45851" w:rsidRDefault="00A61D63" w:rsidP="00321BDC">
      <w:pPr>
        <w:pStyle w:val="af1"/>
        <w:tabs>
          <w:tab w:val="left" w:pos="9214"/>
        </w:tabs>
        <w:ind w:left="-426"/>
        <w:jc w:val="both"/>
        <w:rPr>
          <w:b w:val="0"/>
          <w:bCs w:val="0"/>
          <w:sz w:val="24"/>
          <w:szCs w:val="24"/>
        </w:rPr>
      </w:pPr>
      <w:r w:rsidRPr="00D45851">
        <w:rPr>
          <w:b w:val="0"/>
          <w:bCs w:val="0"/>
          <w:sz w:val="24"/>
          <w:szCs w:val="24"/>
        </w:rPr>
        <w:t xml:space="preserve">В 1997; </w:t>
      </w:r>
    </w:p>
    <w:p w:rsidR="00A61D63" w:rsidRPr="00D45851" w:rsidRDefault="00A61D63" w:rsidP="00321BDC">
      <w:pPr>
        <w:pStyle w:val="af1"/>
        <w:tabs>
          <w:tab w:val="left" w:pos="9214"/>
        </w:tabs>
        <w:ind w:left="-426"/>
        <w:jc w:val="both"/>
        <w:rPr>
          <w:b w:val="0"/>
          <w:bCs w:val="0"/>
          <w:sz w:val="24"/>
          <w:szCs w:val="24"/>
        </w:rPr>
      </w:pPr>
      <w:r w:rsidRPr="00D45851">
        <w:rPr>
          <w:b w:val="0"/>
          <w:bCs w:val="0"/>
          <w:sz w:val="24"/>
          <w:szCs w:val="24"/>
        </w:rPr>
        <w:t xml:space="preserve">Г 1998; </w:t>
      </w:r>
    </w:p>
    <w:p w:rsidR="00A61D63" w:rsidRPr="00D45851" w:rsidRDefault="00A61D63" w:rsidP="00321BDC">
      <w:pPr>
        <w:pStyle w:val="af1"/>
        <w:tabs>
          <w:tab w:val="left" w:pos="9214"/>
        </w:tabs>
        <w:ind w:left="-426"/>
        <w:jc w:val="both"/>
        <w:rPr>
          <w:b w:val="0"/>
          <w:bCs w:val="0"/>
          <w:sz w:val="24"/>
          <w:szCs w:val="24"/>
        </w:rPr>
      </w:pPr>
      <w:r w:rsidRPr="00D45851">
        <w:rPr>
          <w:b w:val="0"/>
          <w:bCs w:val="0"/>
          <w:sz w:val="24"/>
          <w:szCs w:val="24"/>
        </w:rPr>
        <w:t>Д 1995</w:t>
      </w:r>
    </w:p>
    <w:p w:rsidR="00A61D63" w:rsidRPr="00D45851" w:rsidRDefault="00A61D63" w:rsidP="00321BDC">
      <w:pPr>
        <w:pStyle w:val="af1"/>
        <w:tabs>
          <w:tab w:val="left" w:pos="9214"/>
        </w:tabs>
        <w:ind w:left="-426"/>
        <w:jc w:val="both"/>
        <w:rPr>
          <w:b w:val="0"/>
          <w:bCs w:val="0"/>
          <w:sz w:val="24"/>
          <w:szCs w:val="24"/>
        </w:rPr>
      </w:pPr>
    </w:p>
    <w:p w:rsidR="00A61D63" w:rsidRPr="00D45851" w:rsidRDefault="00A61D63" w:rsidP="00321BDC">
      <w:pPr>
        <w:pStyle w:val="af1"/>
        <w:tabs>
          <w:tab w:val="left" w:pos="9214"/>
        </w:tabs>
        <w:ind w:left="-426"/>
        <w:jc w:val="both"/>
        <w:rPr>
          <w:b w:val="0"/>
          <w:bCs w:val="0"/>
          <w:sz w:val="24"/>
          <w:szCs w:val="24"/>
        </w:rPr>
      </w:pPr>
    </w:p>
    <w:p w:rsidR="00A61D63" w:rsidRPr="00D45851" w:rsidRDefault="00A61D63" w:rsidP="00321BDC">
      <w:pPr>
        <w:tabs>
          <w:tab w:val="left" w:pos="9214"/>
        </w:tabs>
        <w:spacing w:after="0" w:line="240" w:lineRule="auto"/>
        <w:ind w:left="-426"/>
        <w:jc w:val="both"/>
        <w:rPr>
          <w:rFonts w:ascii="Times New Roman" w:hAnsi="Times New Roman" w:cs="Times New Roman"/>
          <w:sz w:val="24"/>
          <w:szCs w:val="24"/>
        </w:rPr>
      </w:pPr>
      <w:r w:rsidRPr="00D45851">
        <w:rPr>
          <w:rFonts w:ascii="Times New Roman" w:hAnsi="Times New Roman" w:cs="Times New Roman"/>
          <w:sz w:val="24"/>
          <w:szCs w:val="24"/>
        </w:rPr>
        <w:t xml:space="preserve">46.Какая форма членства не допускалась в ЕАС? </w:t>
      </w:r>
    </w:p>
    <w:p w:rsidR="00A61D63" w:rsidRPr="00D45851" w:rsidRDefault="00A61D63" w:rsidP="00321BDC">
      <w:pPr>
        <w:pStyle w:val="af1"/>
        <w:tabs>
          <w:tab w:val="left" w:pos="9214"/>
        </w:tabs>
        <w:ind w:left="-426"/>
        <w:jc w:val="both"/>
        <w:rPr>
          <w:b w:val="0"/>
          <w:bCs w:val="0"/>
          <w:sz w:val="24"/>
          <w:szCs w:val="24"/>
        </w:rPr>
      </w:pPr>
      <w:r w:rsidRPr="00D45851">
        <w:rPr>
          <w:b w:val="0"/>
          <w:bCs w:val="0"/>
          <w:sz w:val="24"/>
          <w:szCs w:val="24"/>
        </w:rPr>
        <w:lastRenderedPageBreak/>
        <w:t xml:space="preserve">А ассоциированная </w:t>
      </w:r>
    </w:p>
    <w:p w:rsidR="00A61D63" w:rsidRPr="00D45851" w:rsidRDefault="00A61D63" w:rsidP="00321BDC">
      <w:pPr>
        <w:pStyle w:val="af1"/>
        <w:tabs>
          <w:tab w:val="left" w:pos="9214"/>
        </w:tabs>
        <w:ind w:left="-426"/>
        <w:jc w:val="both"/>
        <w:rPr>
          <w:b w:val="0"/>
          <w:bCs w:val="0"/>
          <w:sz w:val="24"/>
          <w:szCs w:val="24"/>
        </w:rPr>
      </w:pPr>
      <w:r w:rsidRPr="00D45851">
        <w:rPr>
          <w:b w:val="0"/>
          <w:bCs w:val="0"/>
          <w:sz w:val="24"/>
          <w:szCs w:val="24"/>
        </w:rPr>
        <w:t xml:space="preserve">Б конфедеративная; </w:t>
      </w:r>
    </w:p>
    <w:p w:rsidR="00A61D63" w:rsidRPr="00D45851" w:rsidRDefault="00A61D63" w:rsidP="00321BDC">
      <w:pPr>
        <w:pStyle w:val="af1"/>
        <w:tabs>
          <w:tab w:val="left" w:pos="9214"/>
        </w:tabs>
        <w:ind w:left="-426"/>
        <w:jc w:val="both"/>
        <w:rPr>
          <w:b w:val="0"/>
          <w:bCs w:val="0"/>
          <w:sz w:val="24"/>
          <w:szCs w:val="24"/>
        </w:rPr>
      </w:pPr>
      <w:r w:rsidRPr="00D45851">
        <w:rPr>
          <w:b w:val="0"/>
          <w:bCs w:val="0"/>
          <w:sz w:val="24"/>
          <w:szCs w:val="24"/>
        </w:rPr>
        <w:t xml:space="preserve">В региональная; </w:t>
      </w:r>
    </w:p>
    <w:p w:rsidR="00A61D63" w:rsidRPr="00D45851" w:rsidRDefault="00A61D63" w:rsidP="00321BDC">
      <w:pPr>
        <w:pStyle w:val="af1"/>
        <w:tabs>
          <w:tab w:val="left" w:pos="9214"/>
        </w:tabs>
        <w:ind w:left="-426"/>
        <w:jc w:val="both"/>
        <w:rPr>
          <w:b w:val="0"/>
          <w:bCs w:val="0"/>
          <w:sz w:val="24"/>
          <w:szCs w:val="24"/>
        </w:rPr>
      </w:pPr>
      <w:r w:rsidRPr="00D45851">
        <w:rPr>
          <w:b w:val="0"/>
          <w:bCs w:val="0"/>
          <w:sz w:val="24"/>
          <w:szCs w:val="24"/>
        </w:rPr>
        <w:t xml:space="preserve">Г постоянная; </w:t>
      </w:r>
    </w:p>
    <w:p w:rsidR="00A61D63" w:rsidRPr="00D45851" w:rsidRDefault="00A61D63" w:rsidP="00321BDC">
      <w:pPr>
        <w:pStyle w:val="af1"/>
        <w:tabs>
          <w:tab w:val="left" w:pos="9214"/>
        </w:tabs>
        <w:ind w:left="-426"/>
        <w:jc w:val="both"/>
        <w:rPr>
          <w:b w:val="0"/>
          <w:bCs w:val="0"/>
          <w:sz w:val="24"/>
          <w:szCs w:val="24"/>
        </w:rPr>
      </w:pPr>
      <w:r w:rsidRPr="00D45851">
        <w:rPr>
          <w:b w:val="0"/>
          <w:bCs w:val="0"/>
          <w:sz w:val="24"/>
          <w:szCs w:val="24"/>
        </w:rPr>
        <w:t>Д федеративная;</w:t>
      </w:r>
    </w:p>
    <w:p w:rsidR="00A61D63" w:rsidRPr="00D45851" w:rsidRDefault="00A61D63" w:rsidP="00321BDC">
      <w:pPr>
        <w:pStyle w:val="af1"/>
        <w:tabs>
          <w:tab w:val="left" w:pos="9214"/>
        </w:tabs>
        <w:ind w:left="-426"/>
        <w:jc w:val="both"/>
        <w:rPr>
          <w:b w:val="0"/>
          <w:sz w:val="24"/>
          <w:szCs w:val="24"/>
        </w:rPr>
      </w:pPr>
    </w:p>
    <w:p w:rsidR="00A61D63" w:rsidRPr="00D45851" w:rsidRDefault="00A61D63" w:rsidP="00321BDC">
      <w:pPr>
        <w:pStyle w:val="af1"/>
        <w:tabs>
          <w:tab w:val="left" w:pos="9214"/>
        </w:tabs>
        <w:ind w:left="-426"/>
        <w:jc w:val="both"/>
        <w:rPr>
          <w:b w:val="0"/>
          <w:bCs w:val="0"/>
          <w:sz w:val="24"/>
          <w:szCs w:val="24"/>
        </w:rPr>
      </w:pPr>
      <w:r w:rsidRPr="00D45851">
        <w:rPr>
          <w:b w:val="0"/>
          <w:bCs w:val="0"/>
          <w:sz w:val="24"/>
          <w:szCs w:val="24"/>
        </w:rPr>
        <w:t>47.Какова численность Европейских сил быстрого реагирования (ЕСБР)?</w:t>
      </w:r>
    </w:p>
    <w:p w:rsidR="00A61D63" w:rsidRPr="00D45851" w:rsidRDefault="00A61D63" w:rsidP="00321BDC">
      <w:pPr>
        <w:pStyle w:val="af1"/>
        <w:tabs>
          <w:tab w:val="left" w:pos="9214"/>
        </w:tabs>
        <w:ind w:left="-426"/>
        <w:jc w:val="both"/>
        <w:rPr>
          <w:b w:val="0"/>
          <w:bCs w:val="0"/>
          <w:sz w:val="24"/>
          <w:szCs w:val="24"/>
        </w:rPr>
      </w:pPr>
      <w:r w:rsidRPr="00D45851">
        <w:rPr>
          <w:b w:val="0"/>
          <w:bCs w:val="0"/>
          <w:sz w:val="24"/>
          <w:szCs w:val="24"/>
        </w:rPr>
        <w:t>А 60 тыс.чел.</w:t>
      </w:r>
    </w:p>
    <w:p w:rsidR="00A61D63" w:rsidRPr="00D45851" w:rsidRDefault="00A61D63" w:rsidP="00321BDC">
      <w:pPr>
        <w:pStyle w:val="af1"/>
        <w:tabs>
          <w:tab w:val="left" w:pos="9214"/>
        </w:tabs>
        <w:ind w:left="-426"/>
        <w:jc w:val="both"/>
        <w:rPr>
          <w:b w:val="0"/>
          <w:bCs w:val="0"/>
          <w:sz w:val="24"/>
          <w:szCs w:val="24"/>
        </w:rPr>
      </w:pPr>
      <w:r w:rsidRPr="00D45851">
        <w:rPr>
          <w:b w:val="0"/>
          <w:bCs w:val="0"/>
          <w:sz w:val="24"/>
          <w:szCs w:val="24"/>
        </w:rPr>
        <w:t>Б 54 тыс. чел</w:t>
      </w:r>
    </w:p>
    <w:p w:rsidR="00A61D63" w:rsidRPr="00D45851" w:rsidRDefault="00A61D63" w:rsidP="00321BDC">
      <w:pPr>
        <w:pStyle w:val="af1"/>
        <w:tabs>
          <w:tab w:val="left" w:pos="9214"/>
        </w:tabs>
        <w:ind w:left="-426"/>
        <w:jc w:val="both"/>
        <w:rPr>
          <w:b w:val="0"/>
          <w:bCs w:val="0"/>
          <w:sz w:val="24"/>
          <w:szCs w:val="24"/>
        </w:rPr>
      </w:pPr>
      <w:r w:rsidRPr="00D45851">
        <w:rPr>
          <w:b w:val="0"/>
          <w:bCs w:val="0"/>
          <w:sz w:val="24"/>
          <w:szCs w:val="24"/>
        </w:rPr>
        <w:t>В 10 тыс.чел</w:t>
      </w:r>
    </w:p>
    <w:p w:rsidR="00A61D63" w:rsidRPr="00D45851" w:rsidRDefault="00A61D63" w:rsidP="00321BDC">
      <w:pPr>
        <w:pStyle w:val="af1"/>
        <w:tabs>
          <w:tab w:val="left" w:pos="9214"/>
        </w:tabs>
        <w:ind w:left="-426"/>
        <w:jc w:val="both"/>
        <w:rPr>
          <w:b w:val="0"/>
          <w:bCs w:val="0"/>
          <w:sz w:val="24"/>
          <w:szCs w:val="24"/>
        </w:rPr>
      </w:pPr>
      <w:r w:rsidRPr="00D45851">
        <w:rPr>
          <w:b w:val="0"/>
          <w:bCs w:val="0"/>
          <w:sz w:val="24"/>
          <w:szCs w:val="24"/>
        </w:rPr>
        <w:t>Г 8 тыс.чел</w:t>
      </w:r>
    </w:p>
    <w:p w:rsidR="00A61D63" w:rsidRPr="00D45851" w:rsidRDefault="00A61D63" w:rsidP="00321BDC">
      <w:pPr>
        <w:pStyle w:val="af1"/>
        <w:tabs>
          <w:tab w:val="left" w:pos="9214"/>
        </w:tabs>
        <w:ind w:left="-426"/>
        <w:jc w:val="both"/>
        <w:rPr>
          <w:b w:val="0"/>
          <w:bCs w:val="0"/>
          <w:sz w:val="24"/>
          <w:szCs w:val="24"/>
        </w:rPr>
      </w:pPr>
      <w:r w:rsidRPr="00D45851">
        <w:rPr>
          <w:b w:val="0"/>
          <w:bCs w:val="0"/>
          <w:sz w:val="24"/>
          <w:szCs w:val="24"/>
        </w:rPr>
        <w:t>Д 15 тыс.чел</w:t>
      </w:r>
    </w:p>
    <w:p w:rsidR="00A61D63" w:rsidRPr="00D45851" w:rsidRDefault="00A61D63" w:rsidP="00321BDC">
      <w:pPr>
        <w:pStyle w:val="af1"/>
        <w:tabs>
          <w:tab w:val="left" w:pos="9214"/>
        </w:tabs>
        <w:ind w:left="-426"/>
        <w:jc w:val="both"/>
        <w:rPr>
          <w:b w:val="0"/>
          <w:bCs w:val="0"/>
          <w:sz w:val="24"/>
          <w:szCs w:val="24"/>
        </w:rPr>
      </w:pPr>
    </w:p>
    <w:p w:rsidR="00A61D63" w:rsidRPr="00D45851" w:rsidRDefault="00A61D63" w:rsidP="00321BDC">
      <w:pPr>
        <w:pStyle w:val="af1"/>
        <w:tabs>
          <w:tab w:val="left" w:pos="9214"/>
        </w:tabs>
        <w:ind w:left="-426"/>
        <w:jc w:val="both"/>
        <w:rPr>
          <w:b w:val="0"/>
          <w:bCs w:val="0"/>
          <w:sz w:val="24"/>
          <w:szCs w:val="24"/>
        </w:rPr>
      </w:pPr>
      <w:r w:rsidRPr="00D45851">
        <w:rPr>
          <w:b w:val="0"/>
          <w:bCs w:val="0"/>
          <w:sz w:val="24"/>
          <w:szCs w:val="24"/>
        </w:rPr>
        <w:t>48.В каком документе Европейский Союз «кодифицировал» свои взгляды на безопасность в 2003г.?</w:t>
      </w:r>
    </w:p>
    <w:p w:rsidR="00A61D63" w:rsidRPr="00D45851" w:rsidRDefault="00A61D63" w:rsidP="00321BDC">
      <w:pPr>
        <w:pStyle w:val="af1"/>
        <w:tabs>
          <w:tab w:val="left" w:pos="9214"/>
        </w:tabs>
        <w:ind w:left="-426"/>
        <w:jc w:val="both"/>
        <w:rPr>
          <w:b w:val="0"/>
          <w:bCs w:val="0"/>
          <w:sz w:val="24"/>
          <w:szCs w:val="24"/>
        </w:rPr>
      </w:pPr>
      <w:r w:rsidRPr="00D45851">
        <w:rPr>
          <w:b w:val="0"/>
          <w:bCs w:val="0"/>
          <w:sz w:val="24"/>
          <w:szCs w:val="24"/>
        </w:rPr>
        <w:t>А «Европейская стратегия безопасности»</w:t>
      </w:r>
    </w:p>
    <w:p w:rsidR="00A61D63" w:rsidRPr="00D45851" w:rsidRDefault="00A61D63" w:rsidP="00321BDC">
      <w:pPr>
        <w:pStyle w:val="af1"/>
        <w:tabs>
          <w:tab w:val="left" w:pos="9214"/>
        </w:tabs>
        <w:ind w:left="-426"/>
        <w:jc w:val="both"/>
        <w:rPr>
          <w:b w:val="0"/>
          <w:bCs w:val="0"/>
          <w:sz w:val="24"/>
          <w:szCs w:val="24"/>
        </w:rPr>
      </w:pPr>
      <w:r w:rsidRPr="00D45851">
        <w:rPr>
          <w:b w:val="0"/>
          <w:bCs w:val="0"/>
          <w:sz w:val="24"/>
          <w:szCs w:val="24"/>
        </w:rPr>
        <w:t>Б «Общая европейская политика безопасности и обороны»</w:t>
      </w:r>
    </w:p>
    <w:p w:rsidR="00A61D63" w:rsidRPr="00D45851" w:rsidRDefault="00A61D63" w:rsidP="00321BDC">
      <w:pPr>
        <w:pStyle w:val="af1"/>
        <w:tabs>
          <w:tab w:val="left" w:pos="9214"/>
        </w:tabs>
        <w:ind w:left="-426"/>
        <w:jc w:val="both"/>
        <w:rPr>
          <w:b w:val="0"/>
          <w:bCs w:val="0"/>
          <w:sz w:val="24"/>
          <w:szCs w:val="24"/>
        </w:rPr>
      </w:pPr>
      <w:r w:rsidRPr="00D45851">
        <w:rPr>
          <w:b w:val="0"/>
          <w:bCs w:val="0"/>
          <w:sz w:val="24"/>
          <w:szCs w:val="24"/>
        </w:rPr>
        <w:t>В «Общая внешняя политика и политика безопасности»</w:t>
      </w:r>
    </w:p>
    <w:p w:rsidR="00A61D63" w:rsidRPr="00D45851" w:rsidRDefault="00A61D63" w:rsidP="00321BDC">
      <w:pPr>
        <w:pStyle w:val="af1"/>
        <w:tabs>
          <w:tab w:val="left" w:pos="9214"/>
        </w:tabs>
        <w:ind w:left="-426"/>
        <w:jc w:val="both"/>
        <w:rPr>
          <w:b w:val="0"/>
          <w:bCs w:val="0"/>
          <w:sz w:val="24"/>
          <w:szCs w:val="24"/>
        </w:rPr>
      </w:pPr>
      <w:r w:rsidRPr="00D45851">
        <w:rPr>
          <w:b w:val="0"/>
          <w:bCs w:val="0"/>
          <w:sz w:val="24"/>
          <w:szCs w:val="24"/>
        </w:rPr>
        <w:t>Г В Маастрихтском договоре</w:t>
      </w:r>
    </w:p>
    <w:p w:rsidR="00A61D63" w:rsidRPr="00D45851" w:rsidRDefault="00A61D63" w:rsidP="00321BDC">
      <w:pPr>
        <w:pStyle w:val="af1"/>
        <w:tabs>
          <w:tab w:val="left" w:pos="9214"/>
        </w:tabs>
        <w:ind w:left="-426"/>
        <w:jc w:val="both"/>
        <w:rPr>
          <w:b w:val="0"/>
          <w:bCs w:val="0"/>
          <w:sz w:val="24"/>
          <w:szCs w:val="24"/>
        </w:rPr>
      </w:pPr>
      <w:r w:rsidRPr="00D45851">
        <w:rPr>
          <w:b w:val="0"/>
          <w:bCs w:val="0"/>
          <w:sz w:val="24"/>
          <w:szCs w:val="24"/>
        </w:rPr>
        <w:t>Д В Уставе ОБСЕ</w:t>
      </w:r>
    </w:p>
    <w:p w:rsidR="00A61D63" w:rsidRPr="00D45851" w:rsidRDefault="00A61D63" w:rsidP="00321BDC">
      <w:pPr>
        <w:pStyle w:val="af1"/>
        <w:tabs>
          <w:tab w:val="left" w:pos="9214"/>
        </w:tabs>
        <w:ind w:left="-426"/>
        <w:jc w:val="both"/>
        <w:rPr>
          <w:b w:val="0"/>
          <w:bCs w:val="0"/>
          <w:sz w:val="24"/>
          <w:szCs w:val="24"/>
        </w:rPr>
      </w:pPr>
    </w:p>
    <w:p w:rsidR="00A61D63" w:rsidRPr="00D45851" w:rsidRDefault="00A61D63" w:rsidP="00321BDC">
      <w:pPr>
        <w:pStyle w:val="af1"/>
        <w:tabs>
          <w:tab w:val="left" w:pos="9214"/>
        </w:tabs>
        <w:ind w:left="-426"/>
        <w:jc w:val="both"/>
        <w:rPr>
          <w:b w:val="0"/>
          <w:bCs w:val="0"/>
          <w:sz w:val="24"/>
          <w:szCs w:val="24"/>
        </w:rPr>
      </w:pPr>
      <w:r w:rsidRPr="00D45851">
        <w:rPr>
          <w:b w:val="0"/>
          <w:bCs w:val="0"/>
          <w:sz w:val="24"/>
          <w:szCs w:val="24"/>
        </w:rPr>
        <w:t>49.Страны ЕС включили борьбу с терроризмом в компетенцию ……</w:t>
      </w:r>
    </w:p>
    <w:p w:rsidR="00A61D63" w:rsidRPr="00D45851" w:rsidRDefault="00A61D63" w:rsidP="00321BDC">
      <w:pPr>
        <w:pStyle w:val="af1"/>
        <w:tabs>
          <w:tab w:val="left" w:pos="9214"/>
        </w:tabs>
        <w:ind w:left="-426"/>
        <w:jc w:val="both"/>
        <w:rPr>
          <w:b w:val="0"/>
          <w:bCs w:val="0"/>
          <w:sz w:val="24"/>
          <w:szCs w:val="24"/>
        </w:rPr>
      </w:pPr>
      <w:r w:rsidRPr="00D45851">
        <w:rPr>
          <w:b w:val="0"/>
          <w:bCs w:val="0"/>
          <w:sz w:val="24"/>
          <w:szCs w:val="24"/>
        </w:rPr>
        <w:t>А Общей европейской политики безопасности и обороны (ОЕПБО)</w:t>
      </w:r>
    </w:p>
    <w:p w:rsidR="00A61D63" w:rsidRPr="00D45851" w:rsidRDefault="00A61D63" w:rsidP="00321BDC">
      <w:pPr>
        <w:pStyle w:val="af1"/>
        <w:tabs>
          <w:tab w:val="left" w:pos="9214"/>
        </w:tabs>
        <w:ind w:left="-426"/>
        <w:jc w:val="both"/>
        <w:rPr>
          <w:b w:val="0"/>
          <w:bCs w:val="0"/>
          <w:sz w:val="24"/>
          <w:szCs w:val="24"/>
        </w:rPr>
      </w:pPr>
      <w:r w:rsidRPr="00D45851">
        <w:rPr>
          <w:b w:val="0"/>
          <w:bCs w:val="0"/>
          <w:sz w:val="24"/>
          <w:szCs w:val="24"/>
        </w:rPr>
        <w:t>Б Общей внешней политики и политики безопасности (ОВПБ)</w:t>
      </w:r>
    </w:p>
    <w:p w:rsidR="00A61D63" w:rsidRPr="00D45851" w:rsidRDefault="00A61D63" w:rsidP="00321BDC">
      <w:pPr>
        <w:pStyle w:val="af1"/>
        <w:tabs>
          <w:tab w:val="left" w:pos="9214"/>
        </w:tabs>
        <w:ind w:left="-426"/>
        <w:jc w:val="both"/>
        <w:rPr>
          <w:b w:val="0"/>
          <w:bCs w:val="0"/>
          <w:sz w:val="24"/>
          <w:szCs w:val="24"/>
        </w:rPr>
      </w:pPr>
      <w:r w:rsidRPr="00D45851">
        <w:rPr>
          <w:b w:val="0"/>
          <w:bCs w:val="0"/>
          <w:sz w:val="24"/>
          <w:szCs w:val="24"/>
        </w:rPr>
        <w:t>В Европейских сил быстрого реагирования</w:t>
      </w:r>
    </w:p>
    <w:p w:rsidR="00A61D63" w:rsidRPr="00D45851" w:rsidRDefault="00A61D63" w:rsidP="00321BDC">
      <w:pPr>
        <w:pStyle w:val="af1"/>
        <w:tabs>
          <w:tab w:val="left" w:pos="9214"/>
        </w:tabs>
        <w:ind w:left="-426"/>
        <w:jc w:val="both"/>
        <w:rPr>
          <w:b w:val="0"/>
          <w:bCs w:val="0"/>
          <w:sz w:val="24"/>
          <w:szCs w:val="24"/>
        </w:rPr>
      </w:pPr>
      <w:r w:rsidRPr="00D45851">
        <w:rPr>
          <w:b w:val="0"/>
          <w:bCs w:val="0"/>
          <w:sz w:val="24"/>
          <w:szCs w:val="24"/>
        </w:rPr>
        <w:t>Г Европейского спутникового центра</w:t>
      </w:r>
    </w:p>
    <w:p w:rsidR="00A61D63" w:rsidRPr="00D45851" w:rsidRDefault="00A61D63" w:rsidP="00321BDC">
      <w:pPr>
        <w:pStyle w:val="af1"/>
        <w:tabs>
          <w:tab w:val="left" w:pos="9214"/>
        </w:tabs>
        <w:ind w:left="-426"/>
        <w:jc w:val="both"/>
        <w:rPr>
          <w:b w:val="0"/>
          <w:bCs w:val="0"/>
          <w:sz w:val="24"/>
          <w:szCs w:val="24"/>
        </w:rPr>
      </w:pPr>
      <w:r w:rsidRPr="00D45851">
        <w:rPr>
          <w:b w:val="0"/>
          <w:bCs w:val="0"/>
          <w:sz w:val="24"/>
          <w:szCs w:val="24"/>
        </w:rPr>
        <w:t>Д Ситуационного центра для сбора информации и разведывательных данных</w:t>
      </w:r>
    </w:p>
    <w:p w:rsidR="00A61D63" w:rsidRPr="00D45851" w:rsidRDefault="00A61D63" w:rsidP="00321BDC">
      <w:pPr>
        <w:pStyle w:val="af1"/>
        <w:tabs>
          <w:tab w:val="left" w:pos="9214"/>
        </w:tabs>
        <w:ind w:left="-426"/>
        <w:jc w:val="both"/>
        <w:rPr>
          <w:b w:val="0"/>
          <w:bCs w:val="0"/>
          <w:sz w:val="24"/>
          <w:szCs w:val="24"/>
        </w:rPr>
      </w:pPr>
    </w:p>
    <w:p w:rsidR="00A61D63" w:rsidRPr="00D45851" w:rsidRDefault="00A61D63" w:rsidP="00321BDC">
      <w:pPr>
        <w:pStyle w:val="af1"/>
        <w:tabs>
          <w:tab w:val="left" w:pos="9214"/>
        </w:tabs>
        <w:ind w:left="-426"/>
        <w:jc w:val="both"/>
        <w:rPr>
          <w:b w:val="0"/>
          <w:bCs w:val="0"/>
          <w:sz w:val="24"/>
          <w:szCs w:val="24"/>
        </w:rPr>
      </w:pPr>
      <w:r w:rsidRPr="00D45851">
        <w:rPr>
          <w:b w:val="0"/>
          <w:bCs w:val="0"/>
          <w:sz w:val="24"/>
          <w:szCs w:val="24"/>
        </w:rPr>
        <w:t>50.К какой «опоре» ЕС относиться область юстиции и внутренних дел?</w:t>
      </w:r>
    </w:p>
    <w:p w:rsidR="00A61D63" w:rsidRPr="00D45851" w:rsidRDefault="00A61D63" w:rsidP="00321BDC">
      <w:pPr>
        <w:pStyle w:val="af1"/>
        <w:tabs>
          <w:tab w:val="left" w:pos="9214"/>
        </w:tabs>
        <w:ind w:left="-426"/>
        <w:jc w:val="both"/>
        <w:rPr>
          <w:b w:val="0"/>
          <w:bCs w:val="0"/>
          <w:sz w:val="24"/>
          <w:szCs w:val="24"/>
        </w:rPr>
      </w:pPr>
      <w:r w:rsidRPr="00D45851">
        <w:rPr>
          <w:b w:val="0"/>
          <w:bCs w:val="0"/>
          <w:sz w:val="24"/>
          <w:szCs w:val="24"/>
        </w:rPr>
        <w:t>А Третьей опоре</w:t>
      </w:r>
    </w:p>
    <w:p w:rsidR="00A61D63" w:rsidRPr="00D45851" w:rsidRDefault="00A61D63" w:rsidP="00321BDC">
      <w:pPr>
        <w:pStyle w:val="af1"/>
        <w:tabs>
          <w:tab w:val="left" w:pos="9214"/>
        </w:tabs>
        <w:ind w:left="-426"/>
        <w:jc w:val="both"/>
        <w:rPr>
          <w:b w:val="0"/>
          <w:bCs w:val="0"/>
          <w:sz w:val="24"/>
          <w:szCs w:val="24"/>
        </w:rPr>
      </w:pPr>
      <w:r w:rsidRPr="00D45851">
        <w:rPr>
          <w:b w:val="0"/>
          <w:bCs w:val="0"/>
          <w:sz w:val="24"/>
          <w:szCs w:val="24"/>
        </w:rPr>
        <w:t>Б Первой опоре</w:t>
      </w:r>
    </w:p>
    <w:p w:rsidR="00A61D63" w:rsidRPr="00D45851" w:rsidRDefault="00A61D63" w:rsidP="00321BDC">
      <w:pPr>
        <w:pStyle w:val="af1"/>
        <w:tabs>
          <w:tab w:val="left" w:pos="9214"/>
        </w:tabs>
        <w:ind w:left="-426"/>
        <w:jc w:val="both"/>
        <w:rPr>
          <w:b w:val="0"/>
          <w:bCs w:val="0"/>
          <w:sz w:val="24"/>
          <w:szCs w:val="24"/>
        </w:rPr>
      </w:pPr>
      <w:r w:rsidRPr="00D45851">
        <w:rPr>
          <w:b w:val="0"/>
          <w:bCs w:val="0"/>
          <w:sz w:val="24"/>
          <w:szCs w:val="24"/>
        </w:rPr>
        <w:t>В Второй опоре</w:t>
      </w:r>
    </w:p>
    <w:p w:rsidR="00A61D63" w:rsidRPr="00D45851" w:rsidRDefault="00A61D63" w:rsidP="00321BDC">
      <w:pPr>
        <w:pStyle w:val="af1"/>
        <w:tabs>
          <w:tab w:val="left" w:pos="9214"/>
        </w:tabs>
        <w:ind w:left="-426"/>
        <w:jc w:val="both"/>
        <w:rPr>
          <w:b w:val="0"/>
          <w:bCs w:val="0"/>
          <w:sz w:val="24"/>
          <w:szCs w:val="24"/>
        </w:rPr>
      </w:pPr>
      <w:r w:rsidRPr="00D45851">
        <w:rPr>
          <w:b w:val="0"/>
          <w:bCs w:val="0"/>
          <w:sz w:val="24"/>
          <w:szCs w:val="24"/>
        </w:rPr>
        <w:t>Г Четвертой опоре</w:t>
      </w:r>
    </w:p>
    <w:p w:rsidR="00A61D63" w:rsidRPr="00D45851" w:rsidRDefault="00A61D63" w:rsidP="00321BDC">
      <w:pPr>
        <w:pStyle w:val="af1"/>
        <w:tabs>
          <w:tab w:val="left" w:pos="9214"/>
        </w:tabs>
        <w:ind w:left="-426"/>
        <w:jc w:val="both"/>
        <w:rPr>
          <w:b w:val="0"/>
          <w:bCs w:val="0"/>
          <w:sz w:val="24"/>
          <w:szCs w:val="24"/>
        </w:rPr>
      </w:pPr>
      <w:r w:rsidRPr="00D45851">
        <w:rPr>
          <w:b w:val="0"/>
          <w:bCs w:val="0"/>
          <w:sz w:val="24"/>
          <w:szCs w:val="24"/>
        </w:rPr>
        <w:t>Д Пятой опоре</w:t>
      </w:r>
    </w:p>
    <w:p w:rsidR="000B2E7A" w:rsidRPr="00D45851" w:rsidRDefault="000B2E7A" w:rsidP="00321BDC">
      <w:pPr>
        <w:widowControl w:val="0"/>
        <w:tabs>
          <w:tab w:val="left" w:pos="9214"/>
        </w:tabs>
        <w:suppressAutoHyphens/>
        <w:spacing w:after="0" w:line="240" w:lineRule="auto"/>
        <w:ind w:left="-426"/>
        <w:jc w:val="both"/>
        <w:rPr>
          <w:rFonts w:ascii="Times New Roman" w:hAnsi="Times New Roman" w:cs="Times New Roman"/>
          <w:sz w:val="24"/>
          <w:szCs w:val="24"/>
          <w:lang w:val="kk-KZ"/>
        </w:rPr>
      </w:pPr>
    </w:p>
    <w:p w:rsidR="000B2E7A" w:rsidRPr="00D45851" w:rsidRDefault="000B2E7A" w:rsidP="00321BDC">
      <w:pPr>
        <w:widowControl w:val="0"/>
        <w:tabs>
          <w:tab w:val="left" w:pos="9214"/>
        </w:tabs>
        <w:suppressAutoHyphens/>
        <w:spacing w:after="0" w:line="240" w:lineRule="auto"/>
        <w:ind w:left="-426"/>
        <w:jc w:val="both"/>
        <w:rPr>
          <w:rFonts w:ascii="Times New Roman" w:hAnsi="Times New Roman" w:cs="Times New Roman"/>
          <w:sz w:val="24"/>
          <w:szCs w:val="24"/>
          <w:lang w:val="kk-KZ"/>
        </w:rPr>
      </w:pPr>
    </w:p>
    <w:p w:rsidR="000B2E7A" w:rsidRPr="00D45851" w:rsidRDefault="000B2E7A" w:rsidP="00321BDC">
      <w:pPr>
        <w:pStyle w:val="a4"/>
        <w:tabs>
          <w:tab w:val="left" w:pos="9214"/>
        </w:tabs>
        <w:spacing w:before="0" w:beforeAutospacing="0" w:after="0" w:afterAutospacing="0"/>
        <w:ind w:left="-426"/>
        <w:jc w:val="both"/>
        <w:rPr>
          <w:lang w:val="kk-KZ"/>
        </w:rPr>
      </w:pPr>
    </w:p>
    <w:p w:rsidR="000B2E7A" w:rsidRPr="00D45851" w:rsidRDefault="000B2E7A" w:rsidP="00321BDC">
      <w:pPr>
        <w:pStyle w:val="a4"/>
        <w:tabs>
          <w:tab w:val="left" w:pos="9214"/>
        </w:tabs>
        <w:spacing w:before="0" w:beforeAutospacing="0" w:after="0" w:afterAutospacing="0"/>
        <w:ind w:left="-426"/>
        <w:jc w:val="both"/>
        <w:rPr>
          <w:lang w:val="kk-KZ"/>
        </w:rPr>
      </w:pPr>
    </w:p>
    <w:p w:rsidR="000B2E7A" w:rsidRPr="00D45851" w:rsidRDefault="000B2E7A" w:rsidP="00321BDC">
      <w:pPr>
        <w:pStyle w:val="a4"/>
        <w:tabs>
          <w:tab w:val="left" w:pos="9214"/>
        </w:tabs>
        <w:spacing w:before="0" w:beforeAutospacing="0" w:after="0" w:afterAutospacing="0"/>
        <w:ind w:left="-426"/>
        <w:jc w:val="both"/>
        <w:rPr>
          <w:lang w:val="kk-KZ"/>
        </w:rPr>
      </w:pPr>
    </w:p>
    <w:p w:rsidR="000B2E7A" w:rsidRPr="00D45851" w:rsidRDefault="000B2E7A" w:rsidP="00321BDC">
      <w:pPr>
        <w:pStyle w:val="a4"/>
        <w:tabs>
          <w:tab w:val="left" w:pos="9214"/>
        </w:tabs>
        <w:spacing w:before="0" w:beforeAutospacing="0" w:after="0" w:afterAutospacing="0"/>
        <w:ind w:left="-426"/>
        <w:jc w:val="both"/>
        <w:rPr>
          <w:lang w:val="kk-KZ"/>
        </w:rPr>
      </w:pPr>
    </w:p>
    <w:p w:rsidR="000B2E7A" w:rsidRPr="00D45851" w:rsidRDefault="000B2E7A" w:rsidP="00321BDC">
      <w:pPr>
        <w:widowControl w:val="0"/>
        <w:tabs>
          <w:tab w:val="left" w:pos="9214"/>
        </w:tabs>
        <w:spacing w:after="0" w:line="240" w:lineRule="auto"/>
        <w:ind w:left="-426" w:firstLine="510"/>
        <w:jc w:val="both"/>
        <w:rPr>
          <w:rFonts w:ascii="Times New Roman" w:hAnsi="Times New Roman" w:cs="Times New Roman"/>
          <w:sz w:val="24"/>
          <w:szCs w:val="24"/>
        </w:rPr>
      </w:pPr>
    </w:p>
    <w:p w:rsidR="000B2E7A" w:rsidRPr="00D45851" w:rsidRDefault="000B2E7A" w:rsidP="00321BDC">
      <w:pPr>
        <w:widowControl w:val="0"/>
        <w:tabs>
          <w:tab w:val="left" w:pos="9214"/>
        </w:tabs>
        <w:spacing w:after="0" w:line="240" w:lineRule="auto"/>
        <w:ind w:left="-426" w:firstLine="510"/>
        <w:jc w:val="both"/>
        <w:rPr>
          <w:rFonts w:ascii="Times New Roman" w:hAnsi="Times New Roman" w:cs="Times New Roman"/>
          <w:sz w:val="24"/>
          <w:szCs w:val="24"/>
        </w:rPr>
      </w:pPr>
    </w:p>
    <w:p w:rsidR="000B2E7A" w:rsidRPr="00D45851" w:rsidRDefault="000B2E7A" w:rsidP="00321BDC">
      <w:pPr>
        <w:widowControl w:val="0"/>
        <w:tabs>
          <w:tab w:val="left" w:pos="9214"/>
        </w:tabs>
        <w:spacing w:after="0" w:line="240" w:lineRule="auto"/>
        <w:ind w:left="-426" w:firstLine="510"/>
        <w:jc w:val="both"/>
        <w:rPr>
          <w:rFonts w:ascii="Times New Roman" w:hAnsi="Times New Roman" w:cs="Times New Roman"/>
          <w:sz w:val="24"/>
          <w:szCs w:val="24"/>
        </w:rPr>
      </w:pPr>
    </w:p>
    <w:p w:rsidR="00AA4BAE" w:rsidRPr="00D45851" w:rsidRDefault="00AA4BAE" w:rsidP="00321BDC">
      <w:pPr>
        <w:tabs>
          <w:tab w:val="left" w:pos="9214"/>
        </w:tabs>
        <w:spacing w:after="0" w:line="240" w:lineRule="auto"/>
        <w:ind w:left="-426"/>
        <w:jc w:val="both"/>
        <w:rPr>
          <w:rFonts w:ascii="Times New Roman" w:eastAsia="Times New Roman" w:hAnsi="Times New Roman" w:cs="Times New Roman"/>
          <w:sz w:val="24"/>
          <w:szCs w:val="24"/>
          <w:lang w:eastAsia="ru-RU"/>
        </w:rPr>
      </w:pPr>
    </w:p>
    <w:p w:rsidR="00AA4BAE" w:rsidRPr="00D45851" w:rsidRDefault="00AA4BAE" w:rsidP="00321BDC">
      <w:pPr>
        <w:tabs>
          <w:tab w:val="left" w:pos="9214"/>
        </w:tabs>
        <w:spacing w:after="0" w:line="240" w:lineRule="auto"/>
        <w:ind w:left="-426"/>
        <w:jc w:val="both"/>
        <w:rPr>
          <w:rFonts w:ascii="Times New Roman" w:eastAsia="Times New Roman" w:hAnsi="Times New Roman" w:cs="Times New Roman"/>
          <w:sz w:val="24"/>
          <w:szCs w:val="24"/>
          <w:lang w:eastAsia="ru-RU"/>
        </w:rPr>
      </w:pPr>
    </w:p>
    <w:p w:rsidR="00AA4BAE" w:rsidRPr="00D45851" w:rsidRDefault="00AA4BAE" w:rsidP="00321BDC">
      <w:pPr>
        <w:tabs>
          <w:tab w:val="left" w:pos="9214"/>
        </w:tabs>
        <w:spacing w:after="0" w:line="240" w:lineRule="auto"/>
        <w:ind w:left="-426"/>
        <w:jc w:val="both"/>
        <w:rPr>
          <w:rFonts w:ascii="Times New Roman" w:eastAsia="Times New Roman" w:hAnsi="Times New Roman" w:cs="Times New Roman"/>
          <w:sz w:val="24"/>
          <w:szCs w:val="24"/>
          <w:lang w:eastAsia="ru-RU"/>
        </w:rPr>
      </w:pPr>
    </w:p>
    <w:p w:rsidR="00AA4BAE" w:rsidRPr="00D45851" w:rsidRDefault="00AA4BAE" w:rsidP="00321BDC">
      <w:pPr>
        <w:tabs>
          <w:tab w:val="left" w:pos="9214"/>
        </w:tabs>
        <w:spacing w:after="0" w:line="240" w:lineRule="auto"/>
        <w:ind w:left="-426"/>
        <w:jc w:val="both"/>
        <w:rPr>
          <w:rFonts w:ascii="Times New Roman" w:eastAsia="Times New Roman" w:hAnsi="Times New Roman" w:cs="Times New Roman"/>
          <w:sz w:val="24"/>
          <w:szCs w:val="24"/>
          <w:lang w:eastAsia="ru-RU"/>
        </w:rPr>
      </w:pPr>
    </w:p>
    <w:p w:rsidR="00AA4BAE" w:rsidRPr="00D45851" w:rsidRDefault="00AA4BAE" w:rsidP="00321BDC">
      <w:pPr>
        <w:tabs>
          <w:tab w:val="left" w:pos="9214"/>
        </w:tabs>
        <w:spacing w:after="0" w:line="240" w:lineRule="auto"/>
        <w:ind w:left="-426"/>
        <w:jc w:val="both"/>
        <w:rPr>
          <w:rFonts w:ascii="Times New Roman" w:eastAsia="Times New Roman" w:hAnsi="Times New Roman" w:cs="Times New Roman"/>
          <w:sz w:val="24"/>
          <w:szCs w:val="24"/>
          <w:lang w:eastAsia="ru-RU"/>
        </w:rPr>
      </w:pPr>
    </w:p>
    <w:p w:rsidR="00CC6D93" w:rsidRPr="00D45851" w:rsidRDefault="00CC6D93" w:rsidP="00321BDC">
      <w:pPr>
        <w:tabs>
          <w:tab w:val="left" w:pos="9214"/>
        </w:tabs>
        <w:spacing w:after="0" w:line="240" w:lineRule="auto"/>
        <w:ind w:left="-426"/>
        <w:jc w:val="both"/>
        <w:rPr>
          <w:rFonts w:ascii="Times New Roman" w:eastAsia="Times New Roman" w:hAnsi="Times New Roman" w:cs="Times New Roman"/>
          <w:sz w:val="24"/>
          <w:szCs w:val="24"/>
          <w:lang w:eastAsia="ru-RU"/>
        </w:rPr>
      </w:pPr>
    </w:p>
    <w:p w:rsidR="00CC6D93" w:rsidRPr="00D45851" w:rsidRDefault="00CC6D93" w:rsidP="00321BDC">
      <w:pPr>
        <w:tabs>
          <w:tab w:val="left" w:pos="9214"/>
        </w:tabs>
        <w:spacing w:after="0" w:line="240" w:lineRule="auto"/>
        <w:ind w:left="-426"/>
        <w:jc w:val="both"/>
        <w:rPr>
          <w:rFonts w:ascii="Times New Roman" w:eastAsia="Times New Roman" w:hAnsi="Times New Roman" w:cs="Times New Roman"/>
          <w:sz w:val="24"/>
          <w:szCs w:val="24"/>
          <w:lang w:eastAsia="ru-RU"/>
        </w:rPr>
      </w:pPr>
    </w:p>
    <w:p w:rsidR="00CC6D93" w:rsidRPr="00D45851" w:rsidRDefault="00CC6D93" w:rsidP="00321BDC">
      <w:pPr>
        <w:tabs>
          <w:tab w:val="left" w:pos="9214"/>
        </w:tabs>
        <w:spacing w:after="0" w:line="240" w:lineRule="auto"/>
        <w:ind w:left="-426"/>
        <w:jc w:val="both"/>
        <w:rPr>
          <w:rFonts w:ascii="Times New Roman" w:eastAsia="Times New Roman" w:hAnsi="Times New Roman" w:cs="Times New Roman"/>
          <w:sz w:val="24"/>
          <w:szCs w:val="24"/>
          <w:lang w:eastAsia="ru-RU"/>
        </w:rPr>
      </w:pPr>
    </w:p>
    <w:p w:rsidR="00AA4BAE" w:rsidRPr="00D45851" w:rsidRDefault="00AA4BAE" w:rsidP="00321BDC">
      <w:pPr>
        <w:tabs>
          <w:tab w:val="left" w:pos="9214"/>
        </w:tabs>
        <w:spacing w:after="0" w:line="240" w:lineRule="auto"/>
        <w:ind w:left="-426"/>
        <w:jc w:val="both"/>
        <w:rPr>
          <w:rFonts w:ascii="Times New Roman" w:eastAsia="Times New Roman" w:hAnsi="Times New Roman" w:cs="Times New Roman"/>
          <w:sz w:val="24"/>
          <w:szCs w:val="24"/>
          <w:lang w:eastAsia="ru-RU"/>
        </w:rPr>
      </w:pP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t>Приложение</w:t>
      </w:r>
      <w:r w:rsidR="00CC6D93" w:rsidRPr="00D45851">
        <w:rPr>
          <w:rFonts w:ascii="Times New Roman" w:eastAsia="Times New Roman" w:hAnsi="Times New Roman" w:cs="Times New Roman"/>
          <w:sz w:val="24"/>
          <w:szCs w:val="24"/>
          <w:lang w:eastAsia="ru-RU"/>
        </w:rPr>
        <w:t xml:space="preserve"> 1</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b/>
          <w:bCs/>
          <w:sz w:val="24"/>
          <w:szCs w:val="24"/>
          <w:lang w:eastAsia="ru-RU"/>
        </w:rPr>
        <w:t>ДОГОВОР О </w:t>
      </w:r>
      <w:hyperlink r:id="rId258" w:history="1">
        <w:r w:rsidRPr="00D45851">
          <w:rPr>
            <w:rFonts w:ascii="Times New Roman" w:eastAsia="Times New Roman" w:hAnsi="Times New Roman" w:cs="Times New Roman"/>
            <w:b/>
            <w:bCs/>
            <w:sz w:val="24"/>
            <w:szCs w:val="24"/>
            <w:lang w:eastAsia="ru-RU"/>
          </w:rPr>
          <w:t>ЕВРАЗИЙСКОМ ЭКОНОМИЧЕСКОМ СОЮЗЕ</w:t>
        </w:r>
      </w:hyperlink>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r>
      <w:r w:rsidRPr="00D45851">
        <w:rPr>
          <w:rFonts w:ascii="Times New Roman" w:eastAsia="Times New Roman" w:hAnsi="Times New Roman" w:cs="Times New Roman"/>
          <w:b/>
          <w:bCs/>
          <w:sz w:val="24"/>
          <w:szCs w:val="24"/>
          <w:lang w:eastAsia="ru-RU"/>
        </w:rPr>
        <w:t>(Астана, 29 мая 2014 года)</w:t>
      </w:r>
      <w:r w:rsidRPr="00D45851">
        <w:rPr>
          <w:rFonts w:ascii="Times New Roman" w:eastAsia="Times New Roman" w:hAnsi="Times New Roman" w:cs="Times New Roman"/>
          <w:sz w:val="24"/>
          <w:szCs w:val="24"/>
          <w:lang w:eastAsia="ru-RU"/>
        </w:rPr>
        <w:br/>
        <w:t>Список изменяющих документов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 ред. Договора от 10.10.2014,</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с изм., внесенными Договором от 23.12.2014)</w:t>
      </w:r>
      <w:r w:rsidRPr="00D45851">
        <w:rPr>
          <w:rFonts w:ascii="Times New Roman" w:eastAsia="Times New Roman" w:hAnsi="Times New Roman" w:cs="Times New Roman"/>
          <w:sz w:val="24"/>
          <w:szCs w:val="24"/>
          <w:lang w:eastAsia="ru-RU"/>
        </w:rPr>
        <w:br/>
        <w:t>Республика Беларусь, Республика Казахстан и Российская Федерация, далее именуемые Сторонами,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основываясь на Декларации о евразийской экономической интеграции от 18 ноября 2011 года,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руководствуясь принципом суверенного равенства государств, необходимостью безусловного соблюдения принципа верховенства конституционных прав и свобод человека и гражданина,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желая укрепить солидарность и углубить сотрудничество между своими народами при уважении их истории, культуры и традиций,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выражая убежденность в том, что дальнейшее развитие евразийской экономической интеграции отвечает национальным интересам Сторон,</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движимые стремлением укрепить экономики государств - членов Евразийского экономического союза и обеспечить их гармоничное развитие и сближение, а также гарантировать устойчивый рост деловой активности, сбалансированную торговлю и добросовестную конкуренцию,</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обеспечивая экономический прогресс путем совместных действий, направленных на решение стоящих перед государствами - членами Евразийского экономического союза общих задач по устойчивому экономическому развитию, всесторонней модернизации и усилению конкурентоспособности национальных экономик в рамках глобальной экономики,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подтверждая стремление к дальнейшему укреплению экономического взаимовыгодного и равноправного сотрудничества с другими странами, а также международными интеграционными объединениями и международными организациями,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принимая во внимание нормы, правила и принципы Всемирной торговой организации,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подтверждая свою приверженность целям и принципам Устава Организации Объединенных Наций, а также другим общепризнанным принципам и нормам международного права,</w:t>
      </w:r>
    </w:p>
    <w:p w:rsidR="00DA1D64" w:rsidRPr="00D45851" w:rsidRDefault="00DA1D64" w:rsidP="00CC6D93">
      <w:pPr>
        <w:tabs>
          <w:tab w:val="left" w:pos="9214"/>
        </w:tabs>
        <w:spacing w:after="0" w:line="240" w:lineRule="auto"/>
        <w:ind w:left="-426"/>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договорились о нижеследующем.</w:t>
      </w:r>
      <w:r w:rsidRPr="00D45851">
        <w:rPr>
          <w:rFonts w:ascii="Times New Roman" w:eastAsia="Times New Roman" w:hAnsi="Times New Roman" w:cs="Times New Roman"/>
          <w:sz w:val="24"/>
          <w:szCs w:val="24"/>
          <w:lang w:eastAsia="ru-RU"/>
        </w:rPr>
        <w:br/>
        <w:t>ЧАСТЬ ПЕРВАЯ</w:t>
      </w:r>
      <w:r w:rsidRPr="00D45851">
        <w:rPr>
          <w:rFonts w:ascii="Times New Roman" w:eastAsia="Times New Roman" w:hAnsi="Times New Roman" w:cs="Times New Roman"/>
          <w:sz w:val="24"/>
          <w:szCs w:val="24"/>
          <w:lang w:eastAsia="ru-RU"/>
        </w:rPr>
        <w:br/>
        <w:t>УЧРЕЖДЕНИЕ ЕВРАЗИЙСКОГО ЭКОНОМИЧЕСКОГО СОЮЗА</w:t>
      </w:r>
      <w:r w:rsidRPr="00D45851">
        <w:rPr>
          <w:rFonts w:ascii="Times New Roman" w:eastAsia="Times New Roman" w:hAnsi="Times New Roman" w:cs="Times New Roman"/>
          <w:sz w:val="24"/>
          <w:szCs w:val="24"/>
          <w:lang w:eastAsia="ru-RU"/>
        </w:rPr>
        <w:br/>
        <w:t>Раздел I</w:t>
      </w:r>
      <w:r w:rsidRPr="00D45851">
        <w:rPr>
          <w:rFonts w:ascii="Times New Roman" w:eastAsia="Times New Roman" w:hAnsi="Times New Roman" w:cs="Times New Roman"/>
          <w:sz w:val="24"/>
          <w:szCs w:val="24"/>
          <w:lang w:eastAsia="ru-RU"/>
        </w:rPr>
        <w:br/>
        <w:t>ОБЩИЕ ПОЛОЖЕНИЯ</w:t>
      </w:r>
      <w:r w:rsidRPr="00D45851">
        <w:rPr>
          <w:rFonts w:ascii="Times New Roman" w:eastAsia="Times New Roman" w:hAnsi="Times New Roman" w:cs="Times New Roman"/>
          <w:sz w:val="24"/>
          <w:szCs w:val="24"/>
          <w:lang w:eastAsia="ru-RU"/>
        </w:rPr>
        <w:br/>
        <w:t>Статья 1</w:t>
      </w:r>
      <w:r w:rsidRPr="00D45851">
        <w:rPr>
          <w:rFonts w:ascii="Times New Roman" w:eastAsia="Times New Roman" w:hAnsi="Times New Roman" w:cs="Times New Roman"/>
          <w:sz w:val="24"/>
          <w:szCs w:val="24"/>
          <w:lang w:eastAsia="ru-RU"/>
        </w:rPr>
        <w:br/>
        <w:t>Учреждение Евразийского экономического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Правосубъектность</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1. Настоящим Договором Стороны учреждают Евразийский экономический союз (далее - Союз, ЕАЭС), в рамках которого обеспечивается свобода движения товаров, услуг, капитала и рабочей силы, проведение скоординированной, согласованной или единой политики в отраслях экономики, определенных настоящим Договором и международными договорами в рамках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Союз является международной организацией региональной экономической интеграции, обладающей международной правосубъектностью.</w:t>
      </w:r>
    </w:p>
    <w:p w:rsidR="00DA1D64" w:rsidRPr="00D45851" w:rsidRDefault="00DA1D64" w:rsidP="00CC6D93">
      <w:pPr>
        <w:tabs>
          <w:tab w:val="left" w:pos="9214"/>
        </w:tabs>
        <w:spacing w:after="0" w:line="240" w:lineRule="auto"/>
        <w:ind w:left="-426"/>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Статья 2</w:t>
      </w:r>
      <w:r w:rsidRPr="00D45851">
        <w:rPr>
          <w:rFonts w:ascii="Times New Roman" w:eastAsia="Times New Roman" w:hAnsi="Times New Roman" w:cs="Times New Roman"/>
          <w:sz w:val="24"/>
          <w:szCs w:val="24"/>
          <w:lang w:eastAsia="ru-RU"/>
        </w:rPr>
        <w:br/>
      </w:r>
      <w:r w:rsidRPr="00D45851">
        <w:rPr>
          <w:rFonts w:ascii="Times New Roman" w:eastAsia="Times New Roman" w:hAnsi="Times New Roman" w:cs="Times New Roman"/>
          <w:sz w:val="24"/>
          <w:szCs w:val="24"/>
          <w:lang w:eastAsia="ru-RU"/>
        </w:rPr>
        <w:lastRenderedPageBreak/>
        <w:t>Определения</w:t>
      </w:r>
      <w:r w:rsidRPr="00D45851">
        <w:rPr>
          <w:rFonts w:ascii="Times New Roman" w:eastAsia="Times New Roman" w:hAnsi="Times New Roman" w:cs="Times New Roman"/>
          <w:sz w:val="24"/>
          <w:szCs w:val="24"/>
          <w:lang w:eastAsia="ru-RU"/>
        </w:rPr>
        <w:br/>
        <w:t>Для целей настоящего Договора используются понятия, которые означают следующее: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"гармонизация законодательства" - сближение законодательства государств-членов, направленное на установление сходного (сопоставимого) нормативного правового регулирования в отдельных сферах;</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"государства-члены" - государства, являющиеся членами Союза и Сторонами настоящего Договора;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"должностные лица" - граждане государств-членов, назначенные на должности директоров департаментов Евразийской экономической комиссии и заместителей директоров департаментов Комиссии, а также руководителя Секретариата Суда Союза, заместителей руководителя Секретариата Суда Союза и советников судей Суда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"единое экономическое пространство" - пространство, состоящее из территорий государств-членов, на котором функционируют сходные (сопоставимые) и однотипные механизмы регулирования экономики, основанные на рыночных принципах и применении гармонизированных или унифицированных правовых норм, и существует единая инфраструктура;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"единая политика" - политика, осуществляемая государствами-членами в </w:t>
      </w:r>
      <w:hyperlink r:id="rId259" w:history="1">
        <w:r w:rsidRPr="00D45851">
          <w:rPr>
            <w:rFonts w:ascii="Times New Roman" w:eastAsia="Times New Roman" w:hAnsi="Times New Roman" w:cs="Times New Roman"/>
            <w:sz w:val="24"/>
            <w:szCs w:val="24"/>
            <w:lang w:eastAsia="ru-RU"/>
          </w:rPr>
          <w:t>определенных ими сферах</w:t>
        </w:r>
      </w:hyperlink>
      <w:r w:rsidRPr="00D45851">
        <w:rPr>
          <w:rFonts w:ascii="Times New Roman" w:eastAsia="Times New Roman" w:hAnsi="Times New Roman" w:cs="Times New Roman"/>
          <w:sz w:val="24"/>
          <w:szCs w:val="24"/>
          <w:lang w:eastAsia="ru-RU"/>
        </w:rPr>
        <w:t>, предусмотренных настоящим Договором, предполагающая применение государствами-членами унифицированного правового регулирования, в том числе на основе решений органов Союза в рамках их полномочий;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"международные договоры в рамках Союза" - международные договоры, заключаемые между государствами-членами по вопросам, связанным с функционированием и развитием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"международные договоры Союза с третьей стороной" - международные договоры, заключаемые с третьими государствами, их интеграционными объединениями и международными организациями;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"общий (единый) рынок" - совокупность экономических отношений в рамках Союза, при которых обеспечивается свобода перемещения товаров, услуг, капитала и рабочей силы;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"распоряжение" - акт, принимаемый органами Союза, имеющий организационно-распорядительный характер;</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"решение" - акт, принимаемый органами Союза, содержащий положения нормативно-правового характера;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"скоординированная политика" - политика, предполагающая осуществление сотрудничества государств-членов на основе общих подходов, одобренных в рамках органов Союза, необходимых для достижения целей Союза, предусмотренных настоящим Договором;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"согласованная политика" - политика, осуществляемая государствами-членами в различных сферах, предполагающая гармонизацию правового регулирования, в том числе на основе решений органов Союза, в такой степени, которая необходима для достижения целей Союза, предусмотренных настоящим Договором;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"сотрудники" - граждане государств-членов, работающие в органах Союза на основе заключаемых с ними трудовых договоров (контрактов) и не являющиеся должностными лицами;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"таможенный союз" - форма торгово-экономической интеграции государств-членов, предусматривающая единую таможенную территорию, в пределах которой во взаимной торговле не применяются таможенные пошлины (иные пошлины, налоги и сборы, имеющие эквивалентное действие), меры нетарифного регулирования, специальные защитные, антидемпинговые и компенсационные меры, действуют Единый таможенный тариф Евразийского экономического союза и единые меры регулирования внешней торговли товарами с третьей стороной;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"третья сторона" - государство, не являющееся членом Союза, международная </w:t>
      </w:r>
      <w:hyperlink r:id="rId260" w:history="1">
        <w:r w:rsidRPr="00D45851">
          <w:rPr>
            <w:rFonts w:ascii="Times New Roman" w:eastAsia="Times New Roman" w:hAnsi="Times New Roman" w:cs="Times New Roman"/>
            <w:sz w:val="24"/>
            <w:szCs w:val="24"/>
            <w:lang w:eastAsia="ru-RU"/>
          </w:rPr>
          <w:t>организация или международное интеграционное</w:t>
        </w:r>
      </w:hyperlink>
      <w:r w:rsidRPr="00D45851">
        <w:rPr>
          <w:rFonts w:ascii="Times New Roman" w:eastAsia="Times New Roman" w:hAnsi="Times New Roman" w:cs="Times New Roman"/>
          <w:sz w:val="24"/>
          <w:szCs w:val="24"/>
          <w:lang w:eastAsia="ru-RU"/>
        </w:rPr>
        <w:t> объединение;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t>"унификация законодательства" - сближение законодательства государств-членов, направленное на установление идентичных механизмов правового регулирования в отдельных сферах, определенных настоящим Договором.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Иные понятия, используемые в настоящем Договоре, понимаются в значениях, приведенных в соответствующих разделах настоящего Договора и приложениях к нему.</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Раздел II</w:t>
      </w:r>
      <w:r w:rsidRPr="00D45851">
        <w:rPr>
          <w:rFonts w:ascii="Times New Roman" w:eastAsia="Times New Roman" w:hAnsi="Times New Roman" w:cs="Times New Roman"/>
          <w:sz w:val="24"/>
          <w:szCs w:val="24"/>
          <w:lang w:eastAsia="ru-RU"/>
        </w:rPr>
        <w:br/>
        <w:t>ОСНОВНЫЕ ПРИНЦИПЫ, ЦЕЛИ, КОМПЕТЕНЦИЯ И ПРАВО СОЮЗА</w:t>
      </w:r>
      <w:r w:rsidRPr="00D45851">
        <w:rPr>
          <w:rFonts w:ascii="Times New Roman" w:eastAsia="Times New Roman" w:hAnsi="Times New Roman" w:cs="Times New Roman"/>
          <w:sz w:val="24"/>
          <w:szCs w:val="24"/>
          <w:lang w:eastAsia="ru-RU"/>
        </w:rPr>
        <w:br/>
        <w:t>Статья 3</w:t>
      </w:r>
      <w:r w:rsidRPr="00D45851">
        <w:rPr>
          <w:rFonts w:ascii="Times New Roman" w:eastAsia="Times New Roman" w:hAnsi="Times New Roman" w:cs="Times New Roman"/>
          <w:sz w:val="24"/>
          <w:szCs w:val="24"/>
          <w:lang w:eastAsia="ru-RU"/>
        </w:rPr>
        <w:br/>
        <w:t>Основные принципы функционирования Союза</w:t>
      </w:r>
      <w:r w:rsidRPr="00D45851">
        <w:rPr>
          <w:rFonts w:ascii="Times New Roman" w:eastAsia="Times New Roman" w:hAnsi="Times New Roman" w:cs="Times New Roman"/>
          <w:sz w:val="24"/>
          <w:szCs w:val="24"/>
          <w:lang w:eastAsia="ru-RU"/>
        </w:rPr>
        <w:br/>
        <w:t>Союз осуществляет свою деятельность в пределах компетенции, предоставляемой ему государствами-членами в соответствии с настоящим Договором, на основе следующих принципов: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уважение общепризнанных принципов международного права, включая принципы суверенного равенства государств-членов и их территориальной целостности;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уважение особенностей политического устройства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обеспечение взаимовыгодного сотрудничества, равноправия и учета национальных интересов Сторон;</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соблюдение принципов рыночной экономики и добросовестной конкуренции;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функционирование таможенного союза без изъятий и ограничений после окончания переходных периодов.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Государства-члены создают благоприятные условия для выполнения Союзом его функций и воздерживаются от мер, способных поставить под угрозу достижение целей Союза.</w:t>
      </w:r>
      <w:r w:rsidRPr="00D45851">
        <w:rPr>
          <w:rFonts w:ascii="Times New Roman" w:eastAsia="Times New Roman" w:hAnsi="Times New Roman" w:cs="Times New Roman"/>
          <w:sz w:val="24"/>
          <w:szCs w:val="24"/>
          <w:lang w:eastAsia="ru-RU"/>
        </w:rPr>
        <w:br/>
        <w:t>Статья 4</w:t>
      </w:r>
      <w:r w:rsidRPr="00D45851">
        <w:rPr>
          <w:rFonts w:ascii="Times New Roman" w:eastAsia="Times New Roman" w:hAnsi="Times New Roman" w:cs="Times New Roman"/>
          <w:sz w:val="24"/>
          <w:szCs w:val="24"/>
          <w:lang w:eastAsia="ru-RU"/>
        </w:rPr>
        <w:br/>
        <w:t>Основные цели Союза</w:t>
      </w:r>
      <w:r w:rsidRPr="00D45851">
        <w:rPr>
          <w:rFonts w:ascii="Times New Roman" w:eastAsia="Times New Roman" w:hAnsi="Times New Roman" w:cs="Times New Roman"/>
          <w:sz w:val="24"/>
          <w:szCs w:val="24"/>
          <w:lang w:eastAsia="ru-RU"/>
        </w:rPr>
        <w:br/>
        <w:t>Основными целями Союза являются: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создание условий для стабильного развития экономик государств-членов в интересах повышения жизненного уровня их населения;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стремление к формированию единого рынка товаров, услуг, капитала и трудовых ресурсов в рамках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всесторонняя модернизация, кооперация и повышение конкурентоспособности национальных экономик в условиях глобальной экономики.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Статья 5</w:t>
      </w:r>
      <w:r w:rsidRPr="00D45851">
        <w:rPr>
          <w:rFonts w:ascii="Times New Roman" w:eastAsia="Times New Roman" w:hAnsi="Times New Roman" w:cs="Times New Roman"/>
          <w:sz w:val="24"/>
          <w:szCs w:val="24"/>
          <w:lang w:eastAsia="ru-RU"/>
        </w:rPr>
        <w:br/>
        <w:t>Компетенция</w:t>
      </w:r>
      <w:r w:rsidRPr="00D45851">
        <w:rPr>
          <w:rFonts w:ascii="Times New Roman" w:eastAsia="Times New Roman" w:hAnsi="Times New Roman" w:cs="Times New Roman"/>
          <w:sz w:val="24"/>
          <w:szCs w:val="24"/>
          <w:lang w:eastAsia="ru-RU"/>
        </w:rPr>
        <w:br/>
        <w:t>1. Союз наделяется компетенцией в </w:t>
      </w:r>
      <w:hyperlink r:id="rId261" w:history="1">
        <w:r w:rsidRPr="00D45851">
          <w:rPr>
            <w:rFonts w:ascii="Times New Roman" w:eastAsia="Times New Roman" w:hAnsi="Times New Roman" w:cs="Times New Roman"/>
            <w:sz w:val="24"/>
            <w:szCs w:val="24"/>
            <w:lang w:eastAsia="ru-RU"/>
          </w:rPr>
          <w:t>пределах и объемах</w:t>
        </w:r>
      </w:hyperlink>
      <w:r w:rsidRPr="00D45851">
        <w:rPr>
          <w:rFonts w:ascii="Times New Roman" w:eastAsia="Times New Roman" w:hAnsi="Times New Roman" w:cs="Times New Roman"/>
          <w:sz w:val="24"/>
          <w:szCs w:val="24"/>
          <w:lang w:eastAsia="ru-RU"/>
        </w:rPr>
        <w:t>, установленных настоящим Договором и международными договорами в рамках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Государства-члены осуществляют скоординированную или согласованную политику в пределах и объемах, установленных настоящим Договором и международными договорами в рамках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В иных сферах экономики государства-члены стремятся к осуществлению скоординированной или согласованной политики в соответствии с основными принципами и целями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Для этого решением Высшего Евразийского экономического совета могут создаваться вспомогательные органы (советы руководителей государственных органов Сторон, рабочие группы, специальные комиссии) по соответствующим направлениям и (или) даваться поручения Евразийской экономической комиссии по координации взаимодействия Сторон в соответствующих сферах.</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Статья 6</w:t>
      </w:r>
      <w:r w:rsidRPr="00D45851">
        <w:rPr>
          <w:rFonts w:ascii="Times New Roman" w:eastAsia="Times New Roman" w:hAnsi="Times New Roman" w:cs="Times New Roman"/>
          <w:sz w:val="24"/>
          <w:szCs w:val="24"/>
          <w:lang w:eastAsia="ru-RU"/>
        </w:rPr>
        <w:br/>
        <w:t>Право Союза</w:t>
      </w:r>
      <w:r w:rsidRPr="00D45851">
        <w:rPr>
          <w:rFonts w:ascii="Times New Roman" w:eastAsia="Times New Roman" w:hAnsi="Times New Roman" w:cs="Times New Roman"/>
          <w:sz w:val="24"/>
          <w:szCs w:val="24"/>
          <w:lang w:eastAsia="ru-RU"/>
        </w:rPr>
        <w:br/>
        <w:t>1. Право Союза составляют:</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t>настоящий Договор;</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международные договоры в рамках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международные договоры Союза с третьей стороной;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решения и распоряжения Высшего Евразийского экономического совета, Евразийского межправительственного совета и Евразийской экономической комиссии, принятые в рамках их полномочий, предусмотренных настоящим Договором и международными договорами в рамках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Решения Высшего Евразийского экономического совета и Евразийского межправительственного совета подлежат исполнению государствами-членами в порядке, предусмотренном их национальным законодательством.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Международные договоры Союза с третьей стороной не должны противоречить основным целям, принципам и правилам функционирования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В случае возникновения противоречий между международными договорами в </w:t>
      </w:r>
      <w:hyperlink r:id="rId262" w:history="1">
        <w:r w:rsidRPr="00D45851">
          <w:rPr>
            <w:rFonts w:ascii="Times New Roman" w:eastAsia="Times New Roman" w:hAnsi="Times New Roman" w:cs="Times New Roman"/>
            <w:sz w:val="24"/>
            <w:szCs w:val="24"/>
            <w:lang w:eastAsia="ru-RU"/>
          </w:rPr>
          <w:t>рамках Союза и настоящим Договором</w:t>
        </w:r>
      </w:hyperlink>
      <w:r w:rsidRPr="00D45851">
        <w:rPr>
          <w:rFonts w:ascii="Times New Roman" w:eastAsia="Times New Roman" w:hAnsi="Times New Roman" w:cs="Times New Roman"/>
          <w:sz w:val="24"/>
          <w:szCs w:val="24"/>
          <w:lang w:eastAsia="ru-RU"/>
        </w:rPr>
        <w:t> приоритет имеет настоящий Договор.</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Решения и распоряжения органов Союза не должны противоречить настоящему Договору и международным договорам в рамках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В случае возникновения противоречий между решениями Высшего Евразийского экономического совета, Евразийского межправительственного совета и Евразийской экономической комиссии: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решения Высшего Евразийского экономического совета имеют приоритет над решениями Евразийского межправительственного совета и Евразийской экономической комиссии;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решения Евразийского межправительственного совета имеют приоритет над решениями Евразийской экономической комиссии.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Статья 7</w:t>
      </w:r>
      <w:r w:rsidRPr="00D45851">
        <w:rPr>
          <w:rFonts w:ascii="Times New Roman" w:eastAsia="Times New Roman" w:hAnsi="Times New Roman" w:cs="Times New Roman"/>
          <w:sz w:val="24"/>
          <w:szCs w:val="24"/>
          <w:lang w:eastAsia="ru-RU"/>
        </w:rPr>
        <w:br/>
        <w:t>Международная деятельность Союза</w:t>
      </w:r>
      <w:r w:rsidRPr="00D45851">
        <w:rPr>
          <w:rFonts w:ascii="Times New Roman" w:eastAsia="Times New Roman" w:hAnsi="Times New Roman" w:cs="Times New Roman"/>
          <w:sz w:val="24"/>
          <w:szCs w:val="24"/>
          <w:lang w:eastAsia="ru-RU"/>
        </w:rPr>
        <w:br/>
        <w:t>1. Союз имеет право осуществлять в пределах своей компетенции международную деятельность, направленную на решение задач, стоящих перед Союзом. В рамках такой деятельности Союз имеет право осуществлять международное сотрудничество с государствами, международными организациями и международными интеграционными объединениями и самостоятельно либо совместно с государствами-членами заключать с ними международные договоры по вопросам, отнесенным к его компетенции.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Порядок осуществления Союзом международного сотрудничества устанавливается решением Высшего Евразийского экономического совета. Вопросы заключения международных договоров Союза с третьей стороной определяются международным договором в рамках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Проведение переговоров по проектам международных договоров Союза с </w:t>
      </w:r>
      <w:hyperlink r:id="rId263" w:history="1">
        <w:r w:rsidRPr="00D45851">
          <w:rPr>
            <w:rFonts w:ascii="Times New Roman" w:eastAsia="Times New Roman" w:hAnsi="Times New Roman" w:cs="Times New Roman"/>
            <w:sz w:val="24"/>
            <w:szCs w:val="24"/>
            <w:lang w:eastAsia="ru-RU"/>
          </w:rPr>
          <w:t>третьей стороной</w:t>
        </w:r>
      </w:hyperlink>
      <w:r w:rsidRPr="00D45851">
        <w:rPr>
          <w:rFonts w:ascii="Times New Roman" w:eastAsia="Times New Roman" w:hAnsi="Times New Roman" w:cs="Times New Roman"/>
          <w:sz w:val="24"/>
          <w:szCs w:val="24"/>
          <w:lang w:eastAsia="ru-RU"/>
        </w:rPr>
        <w:t>, а также их подписание осуществляются на основании решения Высшего Евразийского экономического совета после выполнения государствами-членами соответствующих внутригосударственных процедур.</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Решение о </w:t>
      </w:r>
      <w:hyperlink r:id="rId264" w:history="1">
        <w:r w:rsidRPr="00D45851">
          <w:rPr>
            <w:rFonts w:ascii="Times New Roman" w:eastAsia="Times New Roman" w:hAnsi="Times New Roman" w:cs="Times New Roman"/>
            <w:sz w:val="24"/>
            <w:szCs w:val="24"/>
            <w:lang w:eastAsia="ru-RU"/>
          </w:rPr>
          <w:t>выражении согласия Союза</w:t>
        </w:r>
      </w:hyperlink>
      <w:r w:rsidRPr="00D45851">
        <w:rPr>
          <w:rFonts w:ascii="Times New Roman" w:eastAsia="Times New Roman" w:hAnsi="Times New Roman" w:cs="Times New Roman"/>
          <w:sz w:val="24"/>
          <w:szCs w:val="24"/>
          <w:lang w:eastAsia="ru-RU"/>
        </w:rPr>
        <w:t> на обязательность для него международного договора Союза с третьей стороной, прекращении, приостановлении или о выходе из международного договора принимается Высшим Евразийским экономическим советом после выполнения всеми государствами-членами необходимых внутригосударственных процедур.</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Раздел III</w:t>
      </w:r>
      <w:r w:rsidRPr="00D45851">
        <w:rPr>
          <w:rFonts w:ascii="Times New Roman" w:eastAsia="Times New Roman" w:hAnsi="Times New Roman" w:cs="Times New Roman"/>
          <w:sz w:val="24"/>
          <w:szCs w:val="24"/>
          <w:lang w:eastAsia="ru-RU"/>
        </w:rPr>
        <w:br/>
        <w:t>ОРГАНЫ СОЮЗА</w:t>
      </w:r>
      <w:r w:rsidRPr="00D45851">
        <w:rPr>
          <w:rFonts w:ascii="Times New Roman" w:eastAsia="Times New Roman" w:hAnsi="Times New Roman" w:cs="Times New Roman"/>
          <w:sz w:val="24"/>
          <w:szCs w:val="24"/>
          <w:lang w:eastAsia="ru-RU"/>
        </w:rPr>
        <w:br/>
        <w:t>Статья 8</w:t>
      </w:r>
      <w:r w:rsidRPr="00D45851">
        <w:rPr>
          <w:rFonts w:ascii="Times New Roman" w:eastAsia="Times New Roman" w:hAnsi="Times New Roman" w:cs="Times New Roman"/>
          <w:sz w:val="24"/>
          <w:szCs w:val="24"/>
          <w:lang w:eastAsia="ru-RU"/>
        </w:rPr>
        <w:br/>
        <w:t>Органы Союза</w:t>
      </w:r>
      <w:r w:rsidRPr="00D45851">
        <w:rPr>
          <w:rFonts w:ascii="Times New Roman" w:eastAsia="Times New Roman" w:hAnsi="Times New Roman" w:cs="Times New Roman"/>
          <w:sz w:val="24"/>
          <w:szCs w:val="24"/>
          <w:lang w:eastAsia="ru-RU"/>
        </w:rPr>
        <w:br/>
        <w:t>1. Органами Союза являются: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Высший Евразийский экономический совет (далее - Высший совет);</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t>Евразийский межправительственный совет (далее - Межправительственный совет);</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Евразийская экономическая комиссия (далее - Комиссия, ЕЭК);</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Суд Евразийского экономического союза (далее - Суд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Органы Союза действуют в пределах полномочий, которые предоставлены им настоящим Договором и международными договорами в рамках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Органы Союза действуют на основе принципов, указанных в статье 3 настоящего Договора.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Председательство в Высшем совете, Межправительственном совете и Совете Комиссии осуществляется на ротационной основе в порядке русского алфавита одним государством-членом в течение одного календарного года без права продления.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 Условия пребывания органов Союза на территориях государств-членов определяются отдельными международными договорами между Союзом и государствами пребывания.</w:t>
      </w:r>
      <w:r w:rsidRPr="00D45851">
        <w:rPr>
          <w:rFonts w:ascii="Times New Roman" w:eastAsia="Times New Roman" w:hAnsi="Times New Roman" w:cs="Times New Roman"/>
          <w:sz w:val="24"/>
          <w:szCs w:val="24"/>
          <w:lang w:eastAsia="ru-RU"/>
        </w:rPr>
        <w:br/>
        <w:t>Статья 9</w:t>
      </w:r>
      <w:r w:rsidRPr="00D45851">
        <w:rPr>
          <w:rFonts w:ascii="Times New Roman" w:eastAsia="Times New Roman" w:hAnsi="Times New Roman" w:cs="Times New Roman"/>
          <w:sz w:val="24"/>
          <w:szCs w:val="24"/>
          <w:lang w:eastAsia="ru-RU"/>
        </w:rPr>
        <w:br/>
        <w:t>Занятие должностей в структурных подразделениях постоянно</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действующих органов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1. Право на занятие должностей в структурных подразделениях постоянно действующих органов Союза имеют граждане государств-членов, обладающие соответствующим профильным образованием и опытом работы.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Должностные лица департамента Комиссии не могут быть гражданами одного и того же государства. Отбор кандидатов на занятие указанных должностей производится конкурсной комиссией ЕЭК с учетом принципа равной представленности Сторон. Кандидатуры для участия в конкурсе на занятие указанных должностей представляются членом Совета Комиссии от соответствующей Стороны.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Отбор кандидатов на занятие других должностей в департаментах Комиссии осуществляется ЕЭК на конкурсной основе с учетом долевого участия Сторон в финансировании Комиссии.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В состав конкурсной комиссии ЕЭК по отбору кандидатов на занятие должностей, указанных в пункте 2 настоящей статьи, входят все члены Коллегии Комиссии, за исключением Председателя Коллегии Комиссии.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Конкурсная комиссия ЕЭК принимает свои решения в </w:t>
      </w:r>
      <w:hyperlink r:id="rId265" w:history="1">
        <w:r w:rsidRPr="00D45851">
          <w:rPr>
            <w:rFonts w:ascii="Times New Roman" w:eastAsia="Times New Roman" w:hAnsi="Times New Roman" w:cs="Times New Roman"/>
            <w:sz w:val="24"/>
            <w:szCs w:val="24"/>
            <w:lang w:eastAsia="ru-RU"/>
          </w:rPr>
          <w:t>виде рекомендаций большинством</w:t>
        </w:r>
      </w:hyperlink>
      <w:r w:rsidRPr="00D45851">
        <w:rPr>
          <w:rFonts w:ascii="Times New Roman" w:eastAsia="Times New Roman" w:hAnsi="Times New Roman" w:cs="Times New Roman"/>
          <w:sz w:val="24"/>
          <w:szCs w:val="24"/>
          <w:lang w:eastAsia="ru-RU"/>
        </w:rPr>
        <w:t> голосов и представляет их Председателю Коллегии Комиссии на утверждение. Если Председателем Коллегии Комиссии в отношении конкретного кандидата принимается решение, входящее в противоречие с рекомендацией конкурсной комиссии ЕЭК, вопрос выносится Председателем Коллегии Комиссии на рассмотрение Совета Комиссии для принятия окончательного решения.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Положение о конкурсной комиссии ЕЭК (включая правила проведения конкурса), ее состав, а также квалификационные требования к кандидатам на занятие должностей директоров и заместителей директоров департаментов Комиссии утверждаются Советом Комиссии.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 Порядок отбора кандидатов и назначение на должности в Аппарате Суда Союза производятся в соответствии с документами, регулирующими деятельность Суда Союза.</w:t>
      </w:r>
      <w:r w:rsidRPr="00D45851">
        <w:rPr>
          <w:rFonts w:ascii="Times New Roman" w:eastAsia="Times New Roman" w:hAnsi="Times New Roman" w:cs="Times New Roman"/>
          <w:sz w:val="24"/>
          <w:szCs w:val="24"/>
          <w:lang w:eastAsia="ru-RU"/>
        </w:rPr>
        <w:br/>
        <w:t>Статья 10</w:t>
      </w:r>
      <w:r w:rsidRPr="00D45851">
        <w:rPr>
          <w:rFonts w:ascii="Times New Roman" w:eastAsia="Times New Roman" w:hAnsi="Times New Roman" w:cs="Times New Roman"/>
          <w:sz w:val="24"/>
          <w:szCs w:val="24"/>
          <w:lang w:eastAsia="ru-RU"/>
        </w:rPr>
        <w:br/>
        <w:t>Высший совет</w:t>
      </w:r>
      <w:r w:rsidRPr="00D45851">
        <w:rPr>
          <w:rFonts w:ascii="Times New Roman" w:eastAsia="Times New Roman" w:hAnsi="Times New Roman" w:cs="Times New Roman"/>
          <w:sz w:val="24"/>
          <w:szCs w:val="24"/>
          <w:lang w:eastAsia="ru-RU"/>
        </w:rPr>
        <w:br/>
        <w:t>1. Высший совет является высшим органом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В состав Высшего совета входят главы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Статья 11</w:t>
      </w:r>
      <w:r w:rsidRPr="00D45851">
        <w:rPr>
          <w:rFonts w:ascii="Times New Roman" w:eastAsia="Times New Roman" w:hAnsi="Times New Roman" w:cs="Times New Roman"/>
          <w:sz w:val="24"/>
          <w:szCs w:val="24"/>
          <w:lang w:eastAsia="ru-RU"/>
        </w:rPr>
        <w:br/>
        <w:t>Порядок работы Высшего совета</w:t>
      </w:r>
      <w:r w:rsidRPr="00D45851">
        <w:rPr>
          <w:rFonts w:ascii="Times New Roman" w:eastAsia="Times New Roman" w:hAnsi="Times New Roman" w:cs="Times New Roman"/>
          <w:sz w:val="24"/>
          <w:szCs w:val="24"/>
          <w:lang w:eastAsia="ru-RU"/>
        </w:rPr>
        <w:br/>
        <w:t>1. Заседания Высшего совета проводятся не реже 1 раза в год.</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t>Для решения неотложных вопросов деятельности Союза по инициативе любого из </w:t>
      </w:r>
      <w:hyperlink r:id="rId266" w:history="1">
        <w:r w:rsidRPr="00D45851">
          <w:rPr>
            <w:rFonts w:ascii="Times New Roman" w:eastAsia="Times New Roman" w:hAnsi="Times New Roman" w:cs="Times New Roman"/>
            <w:sz w:val="24"/>
            <w:szCs w:val="24"/>
            <w:lang w:eastAsia="ru-RU"/>
          </w:rPr>
          <w:t>государств-членов или Председателя</w:t>
        </w:r>
      </w:hyperlink>
      <w:r w:rsidRPr="00D45851">
        <w:rPr>
          <w:rFonts w:ascii="Times New Roman" w:eastAsia="Times New Roman" w:hAnsi="Times New Roman" w:cs="Times New Roman"/>
          <w:sz w:val="24"/>
          <w:szCs w:val="24"/>
          <w:lang w:eastAsia="ru-RU"/>
        </w:rPr>
        <w:t> Высшего совета могут созываться внеочередные заседания Высшего совета.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Заседания Высшего совета проводятся под руководством Председателя Высшего совета.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Председатель Высшего совета: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ведет заседания Высшего совета;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организует работу Высшего совета;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осуществляет общее руководство подготовкой вопросов, представляемых на рассмотрение Высшего совета.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 случае досрочного прекращения полномочий Председателя Высшего совета новый член Высшего совета от председательствующего государства-члена осуществляет полномочия Председателя Высшего совета в течение оставшегося срока.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В заседаниях Высшего совета по приглашению Председателя Высшего совета могут участвовать члены Совета Комиссии, Председатель Коллегии Комиссии и иные приглашенные лица.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Список участников и формат заседаний Высшего совета определяются Председателем Высшего совета по согласованию с членами Высшего совета.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Повестка дня заседаний Высшего совета формируется Комиссией на основе предложений государств-членов.</w:t>
      </w:r>
    </w:p>
    <w:p w:rsidR="00DA1D64" w:rsidRPr="00D45851" w:rsidRDefault="007A01FF" w:rsidP="00321BDC">
      <w:pPr>
        <w:tabs>
          <w:tab w:val="left" w:pos="9214"/>
        </w:tabs>
        <w:spacing w:after="0" w:line="240" w:lineRule="auto"/>
        <w:ind w:left="-426"/>
        <w:jc w:val="both"/>
        <w:rPr>
          <w:rFonts w:ascii="Times New Roman" w:eastAsia="Times New Roman" w:hAnsi="Times New Roman" w:cs="Times New Roman"/>
          <w:sz w:val="24"/>
          <w:szCs w:val="24"/>
          <w:lang w:eastAsia="ru-RU"/>
        </w:rPr>
      </w:pPr>
      <w:hyperlink r:id="rId267" w:history="1">
        <w:r w:rsidR="00DA1D64" w:rsidRPr="00D45851">
          <w:rPr>
            <w:rFonts w:ascii="Times New Roman" w:eastAsia="Times New Roman" w:hAnsi="Times New Roman" w:cs="Times New Roman"/>
            <w:sz w:val="24"/>
            <w:szCs w:val="24"/>
            <w:lang w:eastAsia="ru-RU"/>
          </w:rPr>
          <w:t>Вопрос о присутствии аккредитованных</w:t>
        </w:r>
      </w:hyperlink>
      <w:r w:rsidR="00DA1D64" w:rsidRPr="00D45851">
        <w:rPr>
          <w:rFonts w:ascii="Times New Roman" w:eastAsia="Times New Roman" w:hAnsi="Times New Roman" w:cs="Times New Roman"/>
          <w:sz w:val="24"/>
          <w:szCs w:val="24"/>
          <w:lang w:eastAsia="ru-RU"/>
        </w:rPr>
        <w:t> представителей средств массовой информации на заседаниях Высшего совета решается Председателем Высшего совета.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Порядок организации проведения заседаний Высшего совета утверждается Высшим советом.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 Организационное, информационное и материально-техническое обеспечение подготовки и проведения заседаний Высшего совета осуществляется Комиссией при содействии принимающего государства-члена. Финансовое обеспечение проведения заседаний Высшего совета осуществляется за счет средств бюджета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Статья 12</w:t>
      </w:r>
      <w:r w:rsidRPr="00D45851">
        <w:rPr>
          <w:rFonts w:ascii="Times New Roman" w:eastAsia="Times New Roman" w:hAnsi="Times New Roman" w:cs="Times New Roman"/>
          <w:sz w:val="24"/>
          <w:szCs w:val="24"/>
          <w:lang w:eastAsia="ru-RU"/>
        </w:rPr>
        <w:br/>
        <w:t>Полномочия Высшего совета</w:t>
      </w:r>
      <w:r w:rsidRPr="00D45851">
        <w:rPr>
          <w:rFonts w:ascii="Times New Roman" w:eastAsia="Times New Roman" w:hAnsi="Times New Roman" w:cs="Times New Roman"/>
          <w:sz w:val="24"/>
          <w:szCs w:val="24"/>
          <w:lang w:eastAsia="ru-RU"/>
        </w:rPr>
        <w:br/>
        <w:t>1. Высший совет рассматривает принципиальные вопросы деятельности Союза, определяет стратегию, направления и перспективы развития интеграции и принимает решения, направленные на реализацию целей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Высший совет осуществляет следующие основные полномочия: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определяет стратегию, направления и перспективы формирования и развития Союза и принимает решения, направленные на реализацию целей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утверждает состав Коллегии Комиссии, распределяет обязанности между членами Коллегии Комиссии и прекращает их полномочия;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назначает Председателя Коллегии Комиссии и принимает решение о досрочном прекращении его полномочий;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назначает по представлению государств-членов судей Суда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 утверждает Регламент работы Евразийской экономической комиссии;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6) утверждает бюджет Союза, Положение о бюджете Евразийского экономического союза и отчет об исполнении бюджета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7) определяет размеры (шкалу) долевых взносов государств-членов в бюджет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8) рассматривает по предложению государства-члена вопросы, касающиеся отмены или изменения решений, принятых Межправительственным советом или Комиссией с учетом положений пункта 7 статьи 16;</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9) рассматривает по предложению Межправительственного совета или Комиссии вопросы, по которым при принятии решения не был достигнут консенсус;</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10) обращается с запросами к Суду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t>11) утверждает порядок проверки достоверности и полноты сведений о доходах, имуществе и обязательствах имущественного характера судей Суда Союза, должностных лиц и сотрудников Аппарата Суда Союза, а также членов их семей;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12) определяет порядок принятия в Союз новых членов и прекращения членства в Союзе;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13) принимает решение о предоставлении или об аннулировании статуса наблюдателя или статуса государства-кандидата на вступление в Союз;</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14) утверждает Порядок осуществления Евразийским экономическим союзом международного сотрудничества;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15) принимает решения о переговорах с третьей стороной от имени Союза, в том числе о заключении с ней международных договоров Союза и наделении правом вести переговоры, а также о выражении согласия Союза на обязательность для него международного договора с третьей стороной, прекращении, приостановлении или о выходе из международного договора;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16) утверждает общую штатную численность органов Союза, параметры представленности должностных лиц из числа граждан государств-членов в органах Союза, направляемых по представлению государств-членов на конкурсной основе;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17) утверждает порядок оплаты труда членов Коллегии Комиссии, судей Суда Союза, должностных лиц и сотрудников органов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18) утверждает Положение о внешнем аудите (контроле) в органах Евразийского экономического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19) рассматривает результаты проведенного внешнего аудита (контроля) в органах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20) утверждает символику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21) дает поручения Межправительственному совету и Комиссии;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22) принимает решения о создании вспомогательных органов по соответствующим направлениям;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23) осуществляет иные полномочия, предусмотренные настоящим Договором и международными договорами в рамках Союза.</w:t>
      </w:r>
      <w:r w:rsidRPr="00D45851">
        <w:rPr>
          <w:rFonts w:ascii="Times New Roman" w:eastAsia="Times New Roman" w:hAnsi="Times New Roman" w:cs="Times New Roman"/>
          <w:sz w:val="24"/>
          <w:szCs w:val="24"/>
          <w:lang w:eastAsia="ru-RU"/>
        </w:rPr>
        <w:br/>
        <w:t>Статья 13</w:t>
      </w:r>
      <w:r w:rsidRPr="00D45851">
        <w:rPr>
          <w:rFonts w:ascii="Times New Roman" w:eastAsia="Times New Roman" w:hAnsi="Times New Roman" w:cs="Times New Roman"/>
          <w:sz w:val="24"/>
          <w:szCs w:val="24"/>
          <w:lang w:eastAsia="ru-RU"/>
        </w:rPr>
        <w:br/>
        <w:t>Решения и распоряжения Высшего совета</w:t>
      </w:r>
      <w:r w:rsidRPr="00D45851">
        <w:rPr>
          <w:rFonts w:ascii="Times New Roman" w:eastAsia="Times New Roman" w:hAnsi="Times New Roman" w:cs="Times New Roman"/>
          <w:sz w:val="24"/>
          <w:szCs w:val="24"/>
          <w:lang w:eastAsia="ru-RU"/>
        </w:rPr>
        <w:br/>
        <w:t>1. Высший совет принимает решения и распоряжения.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Решения и распоряжения Высшего совета принимаются консенсусом.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Решения Высшего совета, связанные с прекращением членства государства-члена в Союзе, принимаются по принципу "консенсус минус голос государства-члена, уведомившего о своем намерении прекратить свое членство в Союзе".</w:t>
      </w:r>
      <w:r w:rsidRPr="00D45851">
        <w:rPr>
          <w:rFonts w:ascii="Times New Roman" w:eastAsia="Times New Roman" w:hAnsi="Times New Roman" w:cs="Times New Roman"/>
          <w:sz w:val="24"/>
          <w:szCs w:val="24"/>
          <w:lang w:eastAsia="ru-RU"/>
        </w:rPr>
        <w:br/>
        <w:t>Статья 14</w:t>
      </w:r>
      <w:r w:rsidRPr="00D45851">
        <w:rPr>
          <w:rFonts w:ascii="Times New Roman" w:eastAsia="Times New Roman" w:hAnsi="Times New Roman" w:cs="Times New Roman"/>
          <w:sz w:val="24"/>
          <w:szCs w:val="24"/>
          <w:lang w:eastAsia="ru-RU"/>
        </w:rPr>
        <w:br/>
        <w:t>Межправительственный совет</w:t>
      </w:r>
      <w:r w:rsidRPr="00D45851">
        <w:rPr>
          <w:rFonts w:ascii="Times New Roman" w:eastAsia="Times New Roman" w:hAnsi="Times New Roman" w:cs="Times New Roman"/>
          <w:sz w:val="24"/>
          <w:szCs w:val="24"/>
          <w:lang w:eastAsia="ru-RU"/>
        </w:rPr>
        <w:br/>
        <w:t>Межправительственный совет является органом Союза, состоящим из глав правительств государств-членов.</w:t>
      </w:r>
      <w:r w:rsidRPr="00D45851">
        <w:rPr>
          <w:rFonts w:ascii="Times New Roman" w:eastAsia="Times New Roman" w:hAnsi="Times New Roman" w:cs="Times New Roman"/>
          <w:sz w:val="24"/>
          <w:szCs w:val="24"/>
          <w:lang w:eastAsia="ru-RU"/>
        </w:rPr>
        <w:br/>
        <w:t>Статья 15</w:t>
      </w:r>
      <w:r w:rsidRPr="00D45851">
        <w:rPr>
          <w:rFonts w:ascii="Times New Roman" w:eastAsia="Times New Roman" w:hAnsi="Times New Roman" w:cs="Times New Roman"/>
          <w:sz w:val="24"/>
          <w:szCs w:val="24"/>
          <w:lang w:eastAsia="ru-RU"/>
        </w:rPr>
        <w:br/>
        <w:t>Порядок работы Межправительственного совета</w:t>
      </w:r>
      <w:r w:rsidRPr="00D45851">
        <w:rPr>
          <w:rFonts w:ascii="Times New Roman" w:eastAsia="Times New Roman" w:hAnsi="Times New Roman" w:cs="Times New Roman"/>
          <w:sz w:val="24"/>
          <w:szCs w:val="24"/>
          <w:lang w:eastAsia="ru-RU"/>
        </w:rPr>
        <w:br/>
        <w:t>1. Заседания Межправительственного совета проводятся по мере необходимости, но не реже 2 раз в год.</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Для решения неотложных вопросов деятельности Союза по инициативе любого из государств-членов или Председателя Межправительственного совета могут созываться внеочередные заседания Межправительственного совета.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Заседания Межправительственного совета проводятся под руководством Председателя Межправительственного совета.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Председатель Межправительственного совета: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ведет заседания Межправительственного совета;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организует работу Межправительственного совета;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осуществляет общее руководство подготовкой вопросов, представляемых на рассмотрение Межправительственного совета.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t>В случае досрочного прекращения полномочий Председателя Межправительственного совета новый член Межправительственного совета от председательствующего государства-члена осуществляет полномочия Председателя Межправительственного совета в течение оставшегося срока.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В заседаниях Межправительственного совета по приглашению Председателя Межправительственного совета могут участвовать члены Совета Комиссии, Председатель Коллегии Комиссии и иные приглашенные лица.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Список участников и формат заседаний Межправительственного совета определяются Председателем Межправительственного совета по согласованию с членами Межправительственного совета.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Повестка дня заседаний Межправительственного совета формируется Комиссией на основе предложений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Вопрос о присутствии аккредитованных представителей средств массовой информации на заседаниях Межправительственного совета решается Председателем Межправительственного совета.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Порядок организации проведения заседаний Межправительственного совета утверждается Межправительственным советом.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 Организационное, информационное и материально-техническое обеспечение подготовки и проведения заседаний Межправительственного совета осуществляется Комиссией при содействии принимающего государства-члена. Финансовое обеспечение проведения заседаний Межправительственного совета осуществляется за счет средств бюджета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Статья 16</w:t>
      </w:r>
      <w:r w:rsidRPr="00D45851">
        <w:rPr>
          <w:rFonts w:ascii="Times New Roman" w:eastAsia="Times New Roman" w:hAnsi="Times New Roman" w:cs="Times New Roman"/>
          <w:sz w:val="24"/>
          <w:szCs w:val="24"/>
          <w:lang w:eastAsia="ru-RU"/>
        </w:rPr>
        <w:br/>
        <w:t>Полномочия Межправительственного совета</w:t>
      </w:r>
      <w:r w:rsidRPr="00D45851">
        <w:rPr>
          <w:rFonts w:ascii="Times New Roman" w:eastAsia="Times New Roman" w:hAnsi="Times New Roman" w:cs="Times New Roman"/>
          <w:sz w:val="24"/>
          <w:szCs w:val="24"/>
          <w:lang w:eastAsia="ru-RU"/>
        </w:rPr>
        <w:br/>
        <w:t>Межправительственный совет осуществляет следующие основные полномочия: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обеспечивает реализацию и контроль за исполнением настоящего Договора, международных договоров в рамках Союза и решений Высшего совета;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рассматривает по предложению Совета Комиссии вопросы, по которым при принятии решения в </w:t>
      </w:r>
      <w:hyperlink r:id="rId268" w:history="1">
        <w:r w:rsidRPr="00D45851">
          <w:rPr>
            <w:rFonts w:ascii="Times New Roman" w:eastAsia="Times New Roman" w:hAnsi="Times New Roman" w:cs="Times New Roman"/>
            <w:sz w:val="24"/>
            <w:szCs w:val="24"/>
            <w:lang w:eastAsia="ru-RU"/>
          </w:rPr>
          <w:t>Совете Комиссии не достигнут</w:t>
        </w:r>
      </w:hyperlink>
      <w:r w:rsidRPr="00D45851">
        <w:rPr>
          <w:rFonts w:ascii="Times New Roman" w:eastAsia="Times New Roman" w:hAnsi="Times New Roman" w:cs="Times New Roman"/>
          <w:sz w:val="24"/>
          <w:szCs w:val="24"/>
          <w:lang w:eastAsia="ru-RU"/>
        </w:rPr>
        <w:t> консенсус;</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дает поручения Комиссии;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представляет Высшему совету кандидатуры членов Совета и членов Коллегии Комиссии;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 одобряет проекты бюджета Союза, Положения о бюджете Евразийского экономического союза и отчета об исполнении бюджета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6) утверждает Положение о ревизии финансово-хозяйственной деятельности органов Евразийского экономического союза, стандарты и методологию ревизий финансово-хозяйственной деятельности органов Союза, принимает решения о проведении ревизий финансово-хозяйственной деятельности органов Союза и определяет сроки их проведения;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7) рассматривает по предложению государства-члена вопросы, касающиеся отмены или изменения принятых решений Комиссии, либо, в случае недостижения согласия, вносит их на рассмотрение Высшего совета;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8) принимает решение о приостановлении действия решений Совета или Коллегии Комиссии;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9) утверждает порядок проверки достоверности и полноты сведений о доходах, имуществе и обязательствах имущественного характера членов Коллегии Комиссии, должностных лиц и сотрудников Комиссии, а также членов их семей;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10) осуществляет иные полномочия, предусмотренные настоящим Договором и международными договорами в рамках Союза.</w:t>
      </w:r>
      <w:r w:rsidRPr="00D45851">
        <w:rPr>
          <w:rFonts w:ascii="Times New Roman" w:eastAsia="Times New Roman" w:hAnsi="Times New Roman" w:cs="Times New Roman"/>
          <w:sz w:val="24"/>
          <w:szCs w:val="24"/>
          <w:lang w:eastAsia="ru-RU"/>
        </w:rPr>
        <w:br/>
        <w:t>Статья 17</w:t>
      </w:r>
      <w:r w:rsidRPr="00D45851">
        <w:rPr>
          <w:rFonts w:ascii="Times New Roman" w:eastAsia="Times New Roman" w:hAnsi="Times New Roman" w:cs="Times New Roman"/>
          <w:sz w:val="24"/>
          <w:szCs w:val="24"/>
          <w:lang w:eastAsia="ru-RU"/>
        </w:rPr>
        <w:br/>
        <w:t>Решения и распоряжения Межправительственного совета</w:t>
      </w:r>
      <w:r w:rsidRPr="00D45851">
        <w:rPr>
          <w:rFonts w:ascii="Times New Roman" w:eastAsia="Times New Roman" w:hAnsi="Times New Roman" w:cs="Times New Roman"/>
          <w:sz w:val="24"/>
          <w:szCs w:val="24"/>
          <w:lang w:eastAsia="ru-RU"/>
        </w:rPr>
        <w:br/>
        <w:t>1. Межправительственный совет принимает решения и распоряжения.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Решения и распоряжения Межправительственного совета принимаются консенсусом.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br/>
        <w:t>Статья 18</w:t>
      </w:r>
      <w:r w:rsidRPr="00D45851">
        <w:rPr>
          <w:rFonts w:ascii="Times New Roman" w:eastAsia="Times New Roman" w:hAnsi="Times New Roman" w:cs="Times New Roman"/>
          <w:sz w:val="24"/>
          <w:szCs w:val="24"/>
          <w:lang w:eastAsia="ru-RU"/>
        </w:rPr>
        <w:br/>
        <w:t>Комиссия</w:t>
      </w:r>
      <w:r w:rsidRPr="00D45851">
        <w:rPr>
          <w:rFonts w:ascii="Times New Roman" w:eastAsia="Times New Roman" w:hAnsi="Times New Roman" w:cs="Times New Roman"/>
          <w:sz w:val="24"/>
          <w:szCs w:val="24"/>
          <w:lang w:eastAsia="ru-RU"/>
        </w:rPr>
        <w:br/>
        <w:t>1. Комиссия является постоянно действующим регулирующим органом Союза. Комиссия состоит из Совета и Коллегии.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Комиссия принимает решения, распоряжения и рекомендации. Решения, распоряжения и рекомендации Совета Комиссии принимаются консенсусом.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Решения, распоряжения и рекомендации Коллегии Комиссии принимаются квалифицированным большинством или консенсусом.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Высший совет определяет перечень чувствительных вопросов, по которым решения Коллегии Комиссии принимаются консенсусом.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При этом квалифицированное большинство составляет две трети голосов от общего числа членов Коллегии Комиссии.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Статус, задачи, состав, функции, полномочия и порядок работы Комиссии определяются согласно приложению N 1 к настоящему Договору.</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Местом пребывания Комиссии является город Москва, Российская Федерация.</w:t>
      </w:r>
      <w:r w:rsidRPr="00D45851">
        <w:rPr>
          <w:rFonts w:ascii="Times New Roman" w:eastAsia="Times New Roman" w:hAnsi="Times New Roman" w:cs="Times New Roman"/>
          <w:sz w:val="24"/>
          <w:szCs w:val="24"/>
          <w:lang w:eastAsia="ru-RU"/>
        </w:rPr>
        <w:br/>
        <w:t>Статья 19</w:t>
      </w:r>
      <w:r w:rsidRPr="00D45851">
        <w:rPr>
          <w:rFonts w:ascii="Times New Roman" w:eastAsia="Times New Roman" w:hAnsi="Times New Roman" w:cs="Times New Roman"/>
          <w:sz w:val="24"/>
          <w:szCs w:val="24"/>
          <w:lang w:eastAsia="ru-RU"/>
        </w:rPr>
        <w:br/>
        <w:t>Суд Союза</w:t>
      </w:r>
      <w:r w:rsidRPr="00D45851">
        <w:rPr>
          <w:rFonts w:ascii="Times New Roman" w:eastAsia="Times New Roman" w:hAnsi="Times New Roman" w:cs="Times New Roman"/>
          <w:sz w:val="24"/>
          <w:szCs w:val="24"/>
          <w:lang w:eastAsia="ru-RU"/>
        </w:rPr>
        <w:br/>
        <w:t>1. Суд Союза является постоянно действующим судебным органом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Статус, состав, компетенция, порядок функционирования и формирования Суда Союза определяются Статутом Суда Евразийского экономического союза согласно приложению N 2 к настоящему Договору.</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Местом пребывания Суда Союза является город Минск, Республика Беларусь.</w:t>
      </w:r>
      <w:r w:rsidRPr="00D45851">
        <w:rPr>
          <w:rFonts w:ascii="Times New Roman" w:eastAsia="Times New Roman" w:hAnsi="Times New Roman" w:cs="Times New Roman"/>
          <w:sz w:val="24"/>
          <w:szCs w:val="24"/>
          <w:lang w:eastAsia="ru-RU"/>
        </w:rPr>
        <w:br/>
        <w:t>Раздел IV</w:t>
      </w:r>
      <w:r w:rsidRPr="00D45851">
        <w:rPr>
          <w:rFonts w:ascii="Times New Roman" w:eastAsia="Times New Roman" w:hAnsi="Times New Roman" w:cs="Times New Roman"/>
          <w:sz w:val="24"/>
          <w:szCs w:val="24"/>
          <w:lang w:eastAsia="ru-RU"/>
        </w:rPr>
        <w:br/>
        <w:t>БЮДЖЕТ СОЮЗА</w:t>
      </w:r>
      <w:r w:rsidRPr="00D45851">
        <w:rPr>
          <w:rFonts w:ascii="Times New Roman" w:eastAsia="Times New Roman" w:hAnsi="Times New Roman" w:cs="Times New Roman"/>
          <w:sz w:val="24"/>
          <w:szCs w:val="24"/>
          <w:lang w:eastAsia="ru-RU"/>
        </w:rPr>
        <w:br/>
        <w:t>Статья 20</w:t>
      </w:r>
      <w:r w:rsidRPr="00D45851">
        <w:rPr>
          <w:rFonts w:ascii="Times New Roman" w:eastAsia="Times New Roman" w:hAnsi="Times New Roman" w:cs="Times New Roman"/>
          <w:sz w:val="24"/>
          <w:szCs w:val="24"/>
          <w:lang w:eastAsia="ru-RU"/>
        </w:rPr>
        <w:br/>
        <w:t>Бюджет Союза</w:t>
      </w:r>
      <w:r w:rsidRPr="00D45851">
        <w:rPr>
          <w:rFonts w:ascii="Times New Roman" w:eastAsia="Times New Roman" w:hAnsi="Times New Roman" w:cs="Times New Roman"/>
          <w:sz w:val="24"/>
          <w:szCs w:val="24"/>
          <w:lang w:eastAsia="ru-RU"/>
        </w:rPr>
        <w:br/>
        <w:t>1. Финансирование деятельности органов Союза осуществляется за счет средств бюджета Союза, формируемого в порядке, определенном Положением о бюджете Евразийского экономического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Бюджет Союза на очередной финансовый год формируется в российских рублях за счет долевых взносов государств-членов. Размеры (шкала) долевых взносов государств-членов в бюджет Союза устанавливаются Высшим советом.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Бюджет Союза должен быть сбалансирован в доходах и расходах. Финансовый год начинается 1 января и заканчивается 31 декабря.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Бюджет Союза и Положение о бюджете Евразийского экономического союза утверждаются Высшим советом.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Внесение изменений в бюджет Союза и в Положение о бюджете Евразийского экономического союза осуществляется Высшим советом.</w:t>
      </w:r>
      <w:r w:rsidRPr="00D45851">
        <w:rPr>
          <w:rFonts w:ascii="Times New Roman" w:eastAsia="Times New Roman" w:hAnsi="Times New Roman" w:cs="Times New Roman"/>
          <w:sz w:val="24"/>
          <w:szCs w:val="24"/>
          <w:lang w:eastAsia="ru-RU"/>
        </w:rPr>
        <w:br/>
        <w:t>Статья 21</w:t>
      </w:r>
      <w:r w:rsidRPr="00D45851">
        <w:rPr>
          <w:rFonts w:ascii="Times New Roman" w:eastAsia="Times New Roman" w:hAnsi="Times New Roman" w:cs="Times New Roman"/>
          <w:sz w:val="24"/>
          <w:szCs w:val="24"/>
          <w:lang w:eastAsia="ru-RU"/>
        </w:rPr>
        <w:br/>
        <w:t>Ревизия финансово-хозяйственной деятельности органов Союза</w:t>
      </w:r>
      <w:r w:rsidRPr="00D45851">
        <w:rPr>
          <w:rFonts w:ascii="Times New Roman" w:eastAsia="Times New Roman" w:hAnsi="Times New Roman" w:cs="Times New Roman"/>
          <w:sz w:val="24"/>
          <w:szCs w:val="24"/>
          <w:lang w:eastAsia="ru-RU"/>
        </w:rPr>
        <w:br/>
        <w:t>Для осуществления контроля за исполнением бюджета Союза не реже одного раза в 2 года проводится ревизия финансово-хозяйственной деятельности органов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По инициативе любого из </w:t>
      </w:r>
      <w:hyperlink r:id="rId269" w:history="1">
        <w:r w:rsidRPr="00D45851">
          <w:rPr>
            <w:rFonts w:ascii="Times New Roman" w:eastAsia="Times New Roman" w:hAnsi="Times New Roman" w:cs="Times New Roman"/>
            <w:sz w:val="24"/>
            <w:szCs w:val="24"/>
            <w:lang w:eastAsia="ru-RU"/>
          </w:rPr>
          <w:t>государств-членов могут проводиться</w:t>
        </w:r>
      </w:hyperlink>
      <w:r w:rsidRPr="00D45851">
        <w:rPr>
          <w:rFonts w:ascii="Times New Roman" w:eastAsia="Times New Roman" w:hAnsi="Times New Roman" w:cs="Times New Roman"/>
          <w:sz w:val="24"/>
          <w:szCs w:val="24"/>
          <w:lang w:eastAsia="ru-RU"/>
        </w:rPr>
        <w:t> проверки по отдельным вопросам финансово-хозяйственной деятельности органов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Ревизии финансово-хозяйственной деятельности органов Союза осуществляются группой ревизоров, состоящей из представителей органов государственного финансового контроля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Результаты проведенных ревизий финансово-хозяйственной деятельности органов Союза вносятся в установленном порядке на рассмотрение Межправительственного совета.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Статья 22</w:t>
      </w:r>
      <w:r w:rsidRPr="00D45851">
        <w:rPr>
          <w:rFonts w:ascii="Times New Roman" w:eastAsia="Times New Roman" w:hAnsi="Times New Roman" w:cs="Times New Roman"/>
          <w:sz w:val="24"/>
          <w:szCs w:val="24"/>
          <w:lang w:eastAsia="ru-RU"/>
        </w:rPr>
        <w:br/>
      </w:r>
      <w:r w:rsidRPr="00D45851">
        <w:rPr>
          <w:rFonts w:ascii="Times New Roman" w:eastAsia="Times New Roman" w:hAnsi="Times New Roman" w:cs="Times New Roman"/>
          <w:sz w:val="24"/>
          <w:szCs w:val="24"/>
          <w:lang w:eastAsia="ru-RU"/>
        </w:rPr>
        <w:lastRenderedPageBreak/>
        <w:t>Внешний аудит (контроль)</w:t>
      </w:r>
      <w:r w:rsidRPr="00D45851">
        <w:rPr>
          <w:rFonts w:ascii="Times New Roman" w:eastAsia="Times New Roman" w:hAnsi="Times New Roman" w:cs="Times New Roman"/>
          <w:sz w:val="24"/>
          <w:szCs w:val="24"/>
          <w:lang w:eastAsia="ru-RU"/>
        </w:rPr>
        <w:br/>
        <w:t>В целях определения эффективности формирования, управления и распоряжения средствами бюджета Союза, эффективности использования имущества и других активов Союза проводится внешний аудит (контроль). Внешний аудит (контроль) осуществляется группой инспекторов, сформированной из представителей высших органов государственного финансового контроля государств-членов. Стандарты и методология внешнего аудита (контроля) совместно определяются высшими органами государственного финансового контроля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Результаты проведенного внешнего аудита (контроля) в органах Союза вносятся в установленном порядке на рассмотрение Высшего совета.</w:t>
      </w:r>
    </w:p>
    <w:p w:rsidR="00DA1D64" w:rsidRPr="00D45851" w:rsidRDefault="00DA1D64" w:rsidP="00CC6D93">
      <w:pPr>
        <w:tabs>
          <w:tab w:val="left" w:pos="9214"/>
        </w:tabs>
        <w:spacing w:after="0" w:line="240" w:lineRule="auto"/>
        <w:ind w:left="-426"/>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ЧАСТЬ ВТОРАЯ</w:t>
      </w:r>
      <w:r w:rsidRPr="00D45851">
        <w:rPr>
          <w:rFonts w:ascii="Times New Roman" w:eastAsia="Times New Roman" w:hAnsi="Times New Roman" w:cs="Times New Roman"/>
          <w:sz w:val="24"/>
          <w:szCs w:val="24"/>
          <w:lang w:eastAsia="ru-RU"/>
        </w:rPr>
        <w:br/>
        <w:t>ТАМОЖЕННЫЙ СОЮЗ</w:t>
      </w:r>
      <w:r w:rsidRPr="00D45851">
        <w:rPr>
          <w:rFonts w:ascii="Times New Roman" w:eastAsia="Times New Roman" w:hAnsi="Times New Roman" w:cs="Times New Roman"/>
          <w:sz w:val="24"/>
          <w:szCs w:val="24"/>
          <w:lang w:eastAsia="ru-RU"/>
        </w:rPr>
        <w:br/>
        <w:t>Раздел V</w:t>
      </w:r>
      <w:r w:rsidRPr="00D45851">
        <w:rPr>
          <w:rFonts w:ascii="Times New Roman" w:eastAsia="Times New Roman" w:hAnsi="Times New Roman" w:cs="Times New Roman"/>
          <w:sz w:val="24"/>
          <w:szCs w:val="24"/>
          <w:lang w:eastAsia="ru-RU"/>
        </w:rPr>
        <w:br/>
        <w:t>ИНФОРМАЦИОННОЕ ВЗАИМОДЕЙСТВИЕ И СТАТИСТИКА</w:t>
      </w:r>
      <w:r w:rsidRPr="00D45851">
        <w:rPr>
          <w:rFonts w:ascii="Times New Roman" w:eastAsia="Times New Roman" w:hAnsi="Times New Roman" w:cs="Times New Roman"/>
          <w:sz w:val="24"/>
          <w:szCs w:val="24"/>
          <w:lang w:eastAsia="ru-RU"/>
        </w:rPr>
        <w:br/>
        <w:t>Статья 23</w:t>
      </w:r>
      <w:r w:rsidRPr="00D45851">
        <w:rPr>
          <w:rFonts w:ascii="Times New Roman" w:eastAsia="Times New Roman" w:hAnsi="Times New Roman" w:cs="Times New Roman"/>
          <w:sz w:val="24"/>
          <w:szCs w:val="24"/>
          <w:lang w:eastAsia="ru-RU"/>
        </w:rPr>
        <w:br/>
        <w:t>Информационное взаимодействие в рамках Союза</w:t>
      </w:r>
      <w:r w:rsidRPr="00D45851">
        <w:rPr>
          <w:rFonts w:ascii="Times New Roman" w:eastAsia="Times New Roman" w:hAnsi="Times New Roman" w:cs="Times New Roman"/>
          <w:sz w:val="24"/>
          <w:szCs w:val="24"/>
          <w:lang w:eastAsia="ru-RU"/>
        </w:rPr>
        <w:br/>
        <w:t>1. В целях информационного обеспечения интеграционных процессов во всех сферах, затрагивающих функционирование Союза, разрабатываются и реализуются мероприятия, направленные на обеспечение информационного взаимодействия с использованием информационно-коммуникационных технологий и трансграничного пространства доверия в рамках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Информационное взаимодействие при реализации общих процессов в рамках Союза осуществляется с использованием интегрированной информационной системы Союза, обеспечивающей интеграцию территориально распределенных государственных информационных ресурсов и информационных систем уполномоченных органов, а также информационных ресурсов и информационных систем Комиссии.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Для обеспечения эффективного взаимодействия и координации государственных информационных ресурсов и информационных систем государства-члены проводят согласованную политику в </w:t>
      </w:r>
      <w:hyperlink r:id="rId270" w:history="1">
        <w:r w:rsidRPr="00D45851">
          <w:rPr>
            <w:rFonts w:ascii="Times New Roman" w:eastAsia="Times New Roman" w:hAnsi="Times New Roman" w:cs="Times New Roman"/>
            <w:sz w:val="24"/>
            <w:szCs w:val="24"/>
            <w:lang w:eastAsia="ru-RU"/>
          </w:rPr>
          <w:t>области информатизации</w:t>
        </w:r>
      </w:hyperlink>
      <w:r w:rsidRPr="00D45851">
        <w:rPr>
          <w:rFonts w:ascii="Times New Roman" w:eastAsia="Times New Roman" w:hAnsi="Times New Roman" w:cs="Times New Roman"/>
          <w:sz w:val="24"/>
          <w:szCs w:val="24"/>
          <w:lang w:eastAsia="ru-RU"/>
        </w:rPr>
        <w:t> и информационных технологий.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При использовании программно-технических средств и информационных технологий государства-члены обеспечивают охрану интеллектуальной собственности, используемой или полученной в процессе взаимодействия.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 Основополагающие принципы информационного взаимодействия и координации его осуществления в рамках Союза, а также порядок создания и развития интегрированной информационной системы определяются согласно приложению N 3 к настоящему Договору.</w:t>
      </w:r>
      <w:r w:rsidRPr="00D45851">
        <w:rPr>
          <w:rFonts w:ascii="Times New Roman" w:eastAsia="Times New Roman" w:hAnsi="Times New Roman" w:cs="Times New Roman"/>
          <w:sz w:val="24"/>
          <w:szCs w:val="24"/>
          <w:lang w:eastAsia="ru-RU"/>
        </w:rPr>
        <w:br/>
        <w:t>Статья 24</w:t>
      </w:r>
      <w:r w:rsidRPr="00D45851">
        <w:rPr>
          <w:rFonts w:ascii="Times New Roman" w:eastAsia="Times New Roman" w:hAnsi="Times New Roman" w:cs="Times New Roman"/>
          <w:sz w:val="24"/>
          <w:szCs w:val="24"/>
          <w:lang w:eastAsia="ru-RU"/>
        </w:rPr>
        <w:br/>
        <w:t>Официальная статистическая информация Союза</w:t>
      </w:r>
      <w:r w:rsidRPr="00D45851">
        <w:rPr>
          <w:rFonts w:ascii="Times New Roman" w:eastAsia="Times New Roman" w:hAnsi="Times New Roman" w:cs="Times New Roman"/>
          <w:sz w:val="24"/>
          <w:szCs w:val="24"/>
          <w:lang w:eastAsia="ru-RU"/>
        </w:rPr>
        <w:br/>
        <w:t>1. В целях эффективного функционирования и развития Союза формируется официальная статистическая информация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Формирование официальной статистической информации Союза осуществляется в соответствии со следующими принципами: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профессиональная независимость;</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научная обоснованность и сопоставимость;</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полнота и достоверность;</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актуальность и своевременность;</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 открытость и общедоступность;</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6) эффективность затрат;</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7) статистическая конфиденциальность.</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Порядок формирования и распространения официальной статистической информации Союза определяется согласно приложению N 4 к настоящему Договору.</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br/>
        <w:t>Раздел VI</w:t>
      </w:r>
      <w:r w:rsidRPr="00D45851">
        <w:rPr>
          <w:rFonts w:ascii="Times New Roman" w:eastAsia="Times New Roman" w:hAnsi="Times New Roman" w:cs="Times New Roman"/>
          <w:sz w:val="24"/>
          <w:szCs w:val="24"/>
          <w:lang w:eastAsia="ru-RU"/>
        </w:rPr>
        <w:br/>
        <w:t>ФУНКЦИОНИРОВАНИЕ ТАМОЖЕННОГО СОЮЗА</w:t>
      </w:r>
      <w:r w:rsidRPr="00D45851">
        <w:rPr>
          <w:rFonts w:ascii="Times New Roman" w:eastAsia="Times New Roman" w:hAnsi="Times New Roman" w:cs="Times New Roman"/>
          <w:sz w:val="24"/>
          <w:szCs w:val="24"/>
          <w:lang w:eastAsia="ru-RU"/>
        </w:rPr>
        <w:br/>
        <w:t>Статья 25</w:t>
      </w:r>
      <w:r w:rsidRPr="00D45851">
        <w:rPr>
          <w:rFonts w:ascii="Times New Roman" w:eastAsia="Times New Roman" w:hAnsi="Times New Roman" w:cs="Times New Roman"/>
          <w:sz w:val="24"/>
          <w:szCs w:val="24"/>
          <w:lang w:eastAsia="ru-RU"/>
        </w:rPr>
        <w:br/>
        <w:t>Принципы функционирования таможенного союза</w:t>
      </w:r>
      <w:r w:rsidRPr="00D45851">
        <w:rPr>
          <w:rFonts w:ascii="Times New Roman" w:eastAsia="Times New Roman" w:hAnsi="Times New Roman" w:cs="Times New Roman"/>
          <w:sz w:val="24"/>
          <w:szCs w:val="24"/>
          <w:lang w:eastAsia="ru-RU"/>
        </w:rPr>
        <w:br/>
        <w:t>1. В рамках таможенного союза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функционирует внутренний рынок товаров;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применяются Единый таможенный тариф Евразийского экономического союза и иные единые меры регулирования внешней торговли товарами с третьими сторонами;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действует единый режим торговли товарами в отношениях с третьими сторонами;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осуществляется единое таможенное регулирование;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 осуществляется свободное перемещение товаров между территориями государств-членов без применения таможенного декларирования и государственного контроля (транспортного, санитарного, ветеринарно-санитарного, карантинного фитосанитарного), за исключением случаев, предусмотренных настоящим Договором.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Для целей настоящего Договора, используются понятия, которые означают следующее: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"ввозная таможенная пошлина" - обязательный платеж, взимаемый таможенными органами государств-членов в связи с ввозом товаров на таможенную территорию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"единая Товарная номенклатура внешнеэкономической деятельности Евразийского экономического союза" (ТН ВЭД ЕАЭС) - Товарная номенклатура внешнеэкономической деятельности, основанная на Гармонизированной системе описания и кодирования товаров Всемирной таможенной организации и единой Товарной номенклатуре внешнеэкономической деятельности Содружества Независимых Государств;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"Единый таможенный тариф Евразийского экономического союза" (ЕТТ ЕАЭС) - свод ставок таможенных пошлин, применяемых к товарам, ввозимым (ввезенным) на таможенную территорию Союза из третьих стран, систематизированный в соответствии с единой Товарной номенклатурой внешнеэкономической деятельности Евразийского экономического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"тарифная преференция" - освобождение от уплаты ввозных таможенных пошлин или снижение ставок ввозных таможенных пошлин в </w:t>
      </w:r>
      <w:hyperlink r:id="rId271" w:history="1">
        <w:r w:rsidRPr="00D45851">
          <w:rPr>
            <w:rFonts w:ascii="Times New Roman" w:eastAsia="Times New Roman" w:hAnsi="Times New Roman" w:cs="Times New Roman"/>
            <w:sz w:val="24"/>
            <w:szCs w:val="24"/>
            <w:lang w:eastAsia="ru-RU"/>
          </w:rPr>
          <w:t>отношении товаров</w:t>
        </w:r>
      </w:hyperlink>
      <w:r w:rsidRPr="00D45851">
        <w:rPr>
          <w:rFonts w:ascii="Times New Roman" w:eastAsia="Times New Roman" w:hAnsi="Times New Roman" w:cs="Times New Roman"/>
          <w:sz w:val="24"/>
          <w:szCs w:val="24"/>
          <w:lang w:eastAsia="ru-RU"/>
        </w:rPr>
        <w:t>, происходящих из стран, образующих вместе с </w:t>
      </w:r>
      <w:hyperlink r:id="rId272" w:history="1">
        <w:r w:rsidRPr="00D45851">
          <w:rPr>
            <w:rFonts w:ascii="Times New Roman" w:eastAsia="Times New Roman" w:hAnsi="Times New Roman" w:cs="Times New Roman"/>
            <w:sz w:val="24"/>
            <w:szCs w:val="24"/>
            <w:lang w:eastAsia="ru-RU"/>
          </w:rPr>
          <w:t>Союзом зону свободной торговли</w:t>
        </w:r>
      </w:hyperlink>
      <w:r w:rsidRPr="00D45851">
        <w:rPr>
          <w:rFonts w:ascii="Times New Roman" w:eastAsia="Times New Roman" w:hAnsi="Times New Roman" w:cs="Times New Roman"/>
          <w:sz w:val="24"/>
          <w:szCs w:val="24"/>
          <w:lang w:eastAsia="ru-RU"/>
        </w:rPr>
        <w:t>, либо снижение ставок ввозных таможенных пошлин в отношении товаров, происходящих из развивающихся стран - пользователей единой системы тарифных преференций Союза и (или) наименее развитых стран - пользователей единой системы тарифных преференций Союза.</w:t>
      </w:r>
      <w:r w:rsidRPr="00D45851">
        <w:rPr>
          <w:rFonts w:ascii="Times New Roman" w:eastAsia="Times New Roman" w:hAnsi="Times New Roman" w:cs="Times New Roman"/>
          <w:sz w:val="24"/>
          <w:szCs w:val="24"/>
          <w:lang w:eastAsia="ru-RU"/>
        </w:rPr>
        <w:br/>
        <w:t>Статья 26</w:t>
      </w:r>
      <w:r w:rsidRPr="00D45851">
        <w:rPr>
          <w:rFonts w:ascii="Times New Roman" w:eastAsia="Times New Roman" w:hAnsi="Times New Roman" w:cs="Times New Roman"/>
          <w:sz w:val="24"/>
          <w:szCs w:val="24"/>
          <w:lang w:eastAsia="ru-RU"/>
        </w:rPr>
        <w:br/>
        <w:t>Зачисление и распределение ввозных таможенных пошлин (иных</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пошлин, налогов и сборов, имеющих эквивалентное действие)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Уплаченные (взысканные) ввозные таможенные пошлины подлежат зачислению и распределению между бюджетами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Зачисление и распределение сумм ввозных таможенных пошлин, их перечисление в доход бюджетов государств-членов осуществляются в порядке согласно приложению N 5 к настоящему Договору.</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Статья 27</w:t>
      </w:r>
      <w:r w:rsidRPr="00D45851">
        <w:rPr>
          <w:rFonts w:ascii="Times New Roman" w:eastAsia="Times New Roman" w:hAnsi="Times New Roman" w:cs="Times New Roman"/>
          <w:sz w:val="24"/>
          <w:szCs w:val="24"/>
          <w:lang w:eastAsia="ru-RU"/>
        </w:rPr>
        <w:br/>
        <w:t>Создание и функционирование свободных (специальных, особых)</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экономических зон и свободных складов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 xml:space="preserve">В целях содействия социально-экономическому развитию государств-членов, привлечения инвестиций, создания и развития производств, основанных на новых технологиях, развития транспортной инфраструктуры, туризма и санаторно-курортной сферы, а также в иных </w:t>
      </w:r>
      <w:r w:rsidRPr="00D45851">
        <w:rPr>
          <w:rFonts w:ascii="Times New Roman" w:eastAsia="Times New Roman" w:hAnsi="Times New Roman" w:cs="Times New Roman"/>
          <w:sz w:val="24"/>
          <w:szCs w:val="24"/>
          <w:lang w:eastAsia="ru-RU"/>
        </w:rPr>
        <w:lastRenderedPageBreak/>
        <w:t>целях на территориях государств-членов создаются и функционируют свободные (специальные, особые) экономические зоны и свободные склады.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Условия создания и функционирования свободных (специальных, особых) экономических зон и свободных складов определяются международными договорами в рамках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Статья 28</w:t>
      </w:r>
      <w:r w:rsidRPr="00D45851">
        <w:rPr>
          <w:rFonts w:ascii="Times New Roman" w:eastAsia="Times New Roman" w:hAnsi="Times New Roman" w:cs="Times New Roman"/>
          <w:sz w:val="24"/>
          <w:szCs w:val="24"/>
          <w:lang w:eastAsia="ru-RU"/>
        </w:rPr>
        <w:br/>
        <w:t>Внутренний рынок</w:t>
      </w:r>
      <w:r w:rsidRPr="00D45851">
        <w:rPr>
          <w:rFonts w:ascii="Times New Roman" w:eastAsia="Times New Roman" w:hAnsi="Times New Roman" w:cs="Times New Roman"/>
          <w:sz w:val="24"/>
          <w:szCs w:val="24"/>
          <w:lang w:eastAsia="ru-RU"/>
        </w:rPr>
        <w:br/>
        <w:t>1. Союз принимает меры по обеспечению функционирования внутреннего рынка в соответствии с положениями настоящего Договора.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Внутренний рынок охватывает экономическое пространство, в котором согласно положениям настоящего Договора обеспечивается свободное передвижение товаров, лиц, услуг и капиталов.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В рамках функционирования внутреннего рынка во взаимной торговле товарами государства-члены не применяют ввозные и вывозные таможенные пошлины (иные пошлины, налоги и сборы, имеющие эквивалентное действие), меры нетарифного регулирования, специальные защитные, антидемпинговые и компенсационные меры, за исключением случаев, предусмотренных настоящим Договором.</w:t>
      </w:r>
      <w:r w:rsidRPr="00D45851">
        <w:rPr>
          <w:rFonts w:ascii="Times New Roman" w:eastAsia="Times New Roman" w:hAnsi="Times New Roman" w:cs="Times New Roman"/>
          <w:sz w:val="24"/>
          <w:szCs w:val="24"/>
          <w:lang w:eastAsia="ru-RU"/>
        </w:rPr>
        <w:br/>
        <w:t>Статья 29</w:t>
      </w:r>
      <w:r w:rsidRPr="00D45851">
        <w:rPr>
          <w:rFonts w:ascii="Times New Roman" w:eastAsia="Times New Roman" w:hAnsi="Times New Roman" w:cs="Times New Roman"/>
          <w:sz w:val="24"/>
          <w:szCs w:val="24"/>
          <w:lang w:eastAsia="ru-RU"/>
        </w:rPr>
        <w:br/>
        <w:t>Исключения из порядка функционирования внутреннего</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рынка товаров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1. Государства-члены во взаимной торговле товарами вправе применять ограничения (при условии, что такие меры не являются средством неоправданной дискриминации или скрытым ограничением торговли) в случае, если такие ограничения необходимы для: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охраны жизни и здоровья человека;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защиты общественной морали и правопорядка;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охраны окружающей среды;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охраны животных и растений, культурных ценностей;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 выполнения международных обязательств;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6) обеспечения обороны страны и безопасности государства-члена.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По основаниям, указанным в пункте 1 настоящей статьи, на внутреннем рынке могут быть введены также санитарные, ветеринарно-санитарные и карантинные фитосанитарные меры в порядке, определяемом разделом XI настоящего Договора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По основаниям, указанным в пункте 1 настоящей статьи, оборот отдельных категорий товаров может быть ограничен.</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Порядок перемещения или обращения таких товаров на таможенной территории Союза определяется в </w:t>
      </w:r>
      <w:hyperlink r:id="rId273" w:history="1">
        <w:r w:rsidRPr="00D45851">
          <w:rPr>
            <w:rFonts w:ascii="Times New Roman" w:eastAsia="Times New Roman" w:hAnsi="Times New Roman" w:cs="Times New Roman"/>
            <w:sz w:val="24"/>
            <w:szCs w:val="24"/>
            <w:lang w:eastAsia="ru-RU"/>
          </w:rPr>
          <w:t>соответствии с настоящим Договором</w:t>
        </w:r>
      </w:hyperlink>
      <w:r w:rsidRPr="00D45851">
        <w:rPr>
          <w:rFonts w:ascii="Times New Roman" w:eastAsia="Times New Roman" w:hAnsi="Times New Roman" w:cs="Times New Roman"/>
          <w:sz w:val="24"/>
          <w:szCs w:val="24"/>
          <w:lang w:eastAsia="ru-RU"/>
        </w:rPr>
        <w:t>, международными договорами в рамках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Раздел VII</w:t>
      </w:r>
      <w:r w:rsidRPr="00D45851">
        <w:rPr>
          <w:rFonts w:ascii="Times New Roman" w:eastAsia="Times New Roman" w:hAnsi="Times New Roman" w:cs="Times New Roman"/>
          <w:sz w:val="24"/>
          <w:szCs w:val="24"/>
          <w:lang w:eastAsia="ru-RU"/>
        </w:rPr>
        <w:br/>
        <w:t>РЕГУЛИРОВАНИЕ ОБРАЩЕНИЯ ЛЕКАРСТВЕННЫХ СРЕДСТВ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И МЕДИЦИНСКИХ ИЗДЕЛИЙ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Статья 30</w:t>
      </w:r>
      <w:r w:rsidRPr="00D45851">
        <w:rPr>
          <w:rFonts w:ascii="Times New Roman" w:eastAsia="Times New Roman" w:hAnsi="Times New Roman" w:cs="Times New Roman"/>
          <w:sz w:val="24"/>
          <w:szCs w:val="24"/>
          <w:lang w:eastAsia="ru-RU"/>
        </w:rPr>
        <w:br/>
        <w:t>Формирование общего рынка лекарственных средств</w:t>
      </w:r>
      <w:r w:rsidRPr="00D45851">
        <w:rPr>
          <w:rFonts w:ascii="Times New Roman" w:eastAsia="Times New Roman" w:hAnsi="Times New Roman" w:cs="Times New Roman"/>
          <w:sz w:val="24"/>
          <w:szCs w:val="24"/>
          <w:lang w:eastAsia="ru-RU"/>
        </w:rPr>
        <w:br/>
        <w:t>1. Государства-члены создают в рамках Союза общий рынок лекарственных средств, соответствующих стандартам надлежащих фармацевтических практик, основанный на следующих принципах:</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гармонизация и унификация требований законодательства государств-членов в сфере обращения лекарственных средств;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обеспечение единства обязательных требований к качеству, эффективности и безопасности лекарственных средств, находящихся в </w:t>
      </w:r>
      <w:hyperlink r:id="rId274" w:history="1">
        <w:r w:rsidRPr="00D45851">
          <w:rPr>
            <w:rFonts w:ascii="Times New Roman" w:eastAsia="Times New Roman" w:hAnsi="Times New Roman" w:cs="Times New Roman"/>
            <w:sz w:val="24"/>
            <w:szCs w:val="24"/>
            <w:lang w:eastAsia="ru-RU"/>
          </w:rPr>
          <w:t>обращении на территории Союза</w:t>
        </w:r>
      </w:hyperlink>
      <w:r w:rsidRPr="00D45851">
        <w:rPr>
          <w:rFonts w:ascii="Times New Roman" w:eastAsia="Times New Roman" w:hAnsi="Times New Roman" w:cs="Times New Roman"/>
          <w:sz w:val="24"/>
          <w:szCs w:val="24"/>
          <w:lang w:eastAsia="ru-RU"/>
        </w:rPr>
        <w:t>;</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t>3) принятие единых правил в сфере обращения лекарственных средств;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разработка и применение одинаковых или сопоставимых методов исследования и контроля при оценке качества, эффективности и безопасности лекарственных средств;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 гармонизация законодательства государств-членов в области контроля (надзора) в сфере обращения лекарственных средств;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6) реализация разрешительных и контрольно-надзорных функций в сфере обращения лекарственных средств соответствующими уполномоченными органами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Функционирование общего рынка лекарственных средств в рамках Союза осуществляется в соответствии с международным договором в рамках Союза с учетом положений статьи 100 настоящего Договора.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Статья 31</w:t>
      </w:r>
      <w:r w:rsidRPr="00D45851">
        <w:rPr>
          <w:rFonts w:ascii="Times New Roman" w:eastAsia="Times New Roman" w:hAnsi="Times New Roman" w:cs="Times New Roman"/>
          <w:sz w:val="24"/>
          <w:szCs w:val="24"/>
          <w:lang w:eastAsia="ru-RU"/>
        </w:rPr>
        <w:br/>
        <w:t>Формирование общего рынка медицинских изделий (изделий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медицинского назначения и медицинской техники)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1. Государства-члены создают в рамках Союза общий рынок медицинских изделий (изделий медицинского назначения и медицинской техники), основанный на следующих принципах:</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гармонизация требований законодательства государств-членов в сфере обращения медицинских изделий (изделий медицинского назначения и медицинской техники);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обеспечение единства обязательных требований к эффективности и безопасности медицинских изделий (изделий медицинского назначения и медицинской техники), находящихся в обращении на территории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принятие единых правил в сфере обращения медицинских изделий (изделий медицинского назначения и медицинской техники);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определение единых подходов к созданию системы обеспечения качества медицинских изделий (изделий медицинского назначения и медицинской техники);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 гармонизация законодательства государств-членов в области контроля (надзора) в сфере обращения медицинских изделий (изделий медицинского назначения и медицинской техники).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Функционирование общего рынка медицинских изделий (изделий медицинского назначения и медицинской техники) в рамках Союза осуществляется в соответствии с международным договором в рамках Союза с учетом положений статьи 100 настоящего Договора.</w:t>
      </w:r>
      <w:r w:rsidRPr="00D45851">
        <w:rPr>
          <w:rFonts w:ascii="Times New Roman" w:eastAsia="Times New Roman" w:hAnsi="Times New Roman" w:cs="Times New Roman"/>
          <w:sz w:val="24"/>
          <w:szCs w:val="24"/>
          <w:lang w:eastAsia="ru-RU"/>
        </w:rPr>
        <w:br/>
        <w:t>Раздел VIII</w:t>
      </w:r>
      <w:r w:rsidRPr="00D45851">
        <w:rPr>
          <w:rFonts w:ascii="Times New Roman" w:eastAsia="Times New Roman" w:hAnsi="Times New Roman" w:cs="Times New Roman"/>
          <w:sz w:val="24"/>
          <w:szCs w:val="24"/>
          <w:lang w:eastAsia="ru-RU"/>
        </w:rPr>
        <w:br/>
        <w:t>ТАМОЖЕННОЕ РЕГУЛИРОВАНИЕ</w:t>
      </w:r>
      <w:r w:rsidRPr="00D45851">
        <w:rPr>
          <w:rFonts w:ascii="Times New Roman" w:eastAsia="Times New Roman" w:hAnsi="Times New Roman" w:cs="Times New Roman"/>
          <w:sz w:val="24"/>
          <w:szCs w:val="24"/>
          <w:lang w:eastAsia="ru-RU"/>
        </w:rPr>
        <w:br/>
        <w:t>Статья 32</w:t>
      </w:r>
      <w:r w:rsidRPr="00D45851">
        <w:rPr>
          <w:rFonts w:ascii="Times New Roman" w:eastAsia="Times New Roman" w:hAnsi="Times New Roman" w:cs="Times New Roman"/>
          <w:sz w:val="24"/>
          <w:szCs w:val="24"/>
          <w:lang w:eastAsia="ru-RU"/>
        </w:rPr>
        <w:br/>
        <w:t>Таможенное регулирование в Союзе</w:t>
      </w:r>
      <w:r w:rsidRPr="00D45851">
        <w:rPr>
          <w:rFonts w:ascii="Times New Roman" w:eastAsia="Times New Roman" w:hAnsi="Times New Roman" w:cs="Times New Roman"/>
          <w:sz w:val="24"/>
          <w:szCs w:val="24"/>
          <w:lang w:eastAsia="ru-RU"/>
        </w:rPr>
        <w:br/>
        <w:t>В Союзе осуществляется единое таможенное регулирование в соответствии с Таможенным кодексом Евразийского экономического союза и регулирующими таможенные правоотношения международными договорами и актами, составляющими право Союза, а также в соответствии с положениями настоящего Договора.</w:t>
      </w:r>
      <w:r w:rsidRPr="00D45851">
        <w:rPr>
          <w:rFonts w:ascii="Times New Roman" w:eastAsia="Times New Roman" w:hAnsi="Times New Roman" w:cs="Times New Roman"/>
          <w:sz w:val="24"/>
          <w:szCs w:val="24"/>
          <w:lang w:eastAsia="ru-RU"/>
        </w:rPr>
        <w:br/>
        <w:t>Раздел IX</w:t>
      </w:r>
      <w:r w:rsidRPr="00D45851">
        <w:rPr>
          <w:rFonts w:ascii="Times New Roman" w:eastAsia="Times New Roman" w:hAnsi="Times New Roman" w:cs="Times New Roman"/>
          <w:sz w:val="24"/>
          <w:szCs w:val="24"/>
          <w:lang w:eastAsia="ru-RU"/>
        </w:rPr>
        <w:br/>
        <w:t>ВНЕШНЕТОРГОВАЯ ПОЛИТИКА</w:t>
      </w:r>
      <w:r w:rsidRPr="00D45851">
        <w:rPr>
          <w:rFonts w:ascii="Times New Roman" w:eastAsia="Times New Roman" w:hAnsi="Times New Roman" w:cs="Times New Roman"/>
          <w:sz w:val="24"/>
          <w:szCs w:val="24"/>
          <w:lang w:eastAsia="ru-RU"/>
        </w:rPr>
        <w:br/>
        <w:t>1. Общие положения о внешнеторговой политике</w:t>
      </w:r>
      <w:r w:rsidRPr="00D45851">
        <w:rPr>
          <w:rFonts w:ascii="Times New Roman" w:eastAsia="Times New Roman" w:hAnsi="Times New Roman" w:cs="Times New Roman"/>
          <w:sz w:val="24"/>
          <w:szCs w:val="24"/>
          <w:lang w:eastAsia="ru-RU"/>
        </w:rPr>
        <w:br/>
        <w:t>Статья 33</w:t>
      </w:r>
      <w:r w:rsidRPr="00D45851">
        <w:rPr>
          <w:rFonts w:ascii="Times New Roman" w:eastAsia="Times New Roman" w:hAnsi="Times New Roman" w:cs="Times New Roman"/>
          <w:sz w:val="24"/>
          <w:szCs w:val="24"/>
          <w:lang w:eastAsia="ru-RU"/>
        </w:rPr>
        <w:br/>
        <w:t>Цели и принципы внешнеторговой политики Союза</w:t>
      </w:r>
      <w:r w:rsidRPr="00D45851">
        <w:rPr>
          <w:rFonts w:ascii="Times New Roman" w:eastAsia="Times New Roman" w:hAnsi="Times New Roman" w:cs="Times New Roman"/>
          <w:sz w:val="24"/>
          <w:szCs w:val="24"/>
          <w:lang w:eastAsia="ru-RU"/>
        </w:rPr>
        <w:br/>
        <w:t>1. Внешнеторговая политика Союза направлена на содействие устойчивому экономическому развитию государств-членов, диверсификации экономик, инновационному развитию, повышению объемов и улучшению структуры торговли и инвестиций, ускорению интеграционных процессов, а также дальнейшее развитие Союза как эффективной и конкурентоспособной организации в рамках глобальной экономики.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t>2. Основными принципами осуществления внешнеторговой политики Союза являются: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применение мер и механизмов осуществления внешнеторговой политики Союза, являющихся не более обременительными для участников внешнеторговой деятельности государств-членов, чем необходимо для обеспечения эффективного достижения целей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гласность в разработке, принятии и применении мер и механизмов осуществления внешнеторговой политики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обоснованность и объективность применения мер и механизмов осуществления внешнеторговой политики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защита прав и законных интересов участников внешнеторговой деятельности государств-членов, а также прав и законных интересов производителей и потребителей товаров и услуг;</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соблюдение прав участников внешнеторговой деятельности.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Внешнеторговая политика реализуется через заключение Союзом самостоятельно либо совместно с государствами-членами в сферах, в которых органы Союза принимают обязательные для государств-членов решения, международных договоров с </w:t>
      </w:r>
      <w:hyperlink r:id="rId275" w:history="1">
        <w:r w:rsidRPr="00D45851">
          <w:rPr>
            <w:rFonts w:ascii="Times New Roman" w:eastAsia="Times New Roman" w:hAnsi="Times New Roman" w:cs="Times New Roman"/>
            <w:sz w:val="24"/>
            <w:szCs w:val="24"/>
            <w:lang w:eastAsia="ru-RU"/>
          </w:rPr>
          <w:t>третьей стороной</w:t>
        </w:r>
      </w:hyperlink>
      <w:r w:rsidRPr="00D45851">
        <w:rPr>
          <w:rFonts w:ascii="Times New Roman" w:eastAsia="Times New Roman" w:hAnsi="Times New Roman" w:cs="Times New Roman"/>
          <w:sz w:val="24"/>
          <w:szCs w:val="24"/>
          <w:lang w:eastAsia="ru-RU"/>
        </w:rPr>
        <w:t>, участие в международных организациях либо автономное применение мер и механизмов внешнеторговой политики.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Союз несет ответственность за выполнение обязательств по заключаемым им международным договорам и реализует свои права по этим договорам.</w:t>
      </w:r>
      <w:r w:rsidRPr="00D45851">
        <w:rPr>
          <w:rFonts w:ascii="Times New Roman" w:eastAsia="Times New Roman" w:hAnsi="Times New Roman" w:cs="Times New Roman"/>
          <w:sz w:val="24"/>
          <w:szCs w:val="24"/>
          <w:lang w:eastAsia="ru-RU"/>
        </w:rPr>
        <w:br/>
        <w:t>Статья 34</w:t>
      </w:r>
      <w:r w:rsidRPr="00D45851">
        <w:rPr>
          <w:rFonts w:ascii="Times New Roman" w:eastAsia="Times New Roman" w:hAnsi="Times New Roman" w:cs="Times New Roman"/>
          <w:sz w:val="24"/>
          <w:szCs w:val="24"/>
          <w:lang w:eastAsia="ru-RU"/>
        </w:rPr>
        <w:br/>
        <w:t>Режим наибольшего благоприятствования</w:t>
      </w:r>
      <w:r w:rsidRPr="00D45851">
        <w:rPr>
          <w:rFonts w:ascii="Times New Roman" w:eastAsia="Times New Roman" w:hAnsi="Times New Roman" w:cs="Times New Roman"/>
          <w:sz w:val="24"/>
          <w:szCs w:val="24"/>
          <w:lang w:eastAsia="ru-RU"/>
        </w:rPr>
        <w:br/>
        <w:t>В отношении внешней торговли товарами применяется режим наибольшего благоприятствования в понимании Генерального соглашения по тарифам и торговле 1994 года (ГАТТ 1994) в тех случаях и на условиях, когда применение режима наибольшего благоприятствования предусмотрено международными договорами Союза с третьей стороной, а также международными договорами государств-членов с третьей стороной.</w:t>
      </w:r>
      <w:r w:rsidRPr="00D45851">
        <w:rPr>
          <w:rFonts w:ascii="Times New Roman" w:eastAsia="Times New Roman" w:hAnsi="Times New Roman" w:cs="Times New Roman"/>
          <w:sz w:val="24"/>
          <w:szCs w:val="24"/>
          <w:lang w:eastAsia="ru-RU"/>
        </w:rPr>
        <w:br/>
        <w:t>Статья 35</w:t>
      </w:r>
      <w:r w:rsidRPr="00D45851">
        <w:rPr>
          <w:rFonts w:ascii="Times New Roman" w:eastAsia="Times New Roman" w:hAnsi="Times New Roman" w:cs="Times New Roman"/>
          <w:sz w:val="24"/>
          <w:szCs w:val="24"/>
          <w:lang w:eastAsia="ru-RU"/>
        </w:rPr>
        <w:br/>
        <w:t>Режим свободной торговли</w:t>
      </w:r>
      <w:r w:rsidRPr="00D45851">
        <w:rPr>
          <w:rFonts w:ascii="Times New Roman" w:eastAsia="Times New Roman" w:hAnsi="Times New Roman" w:cs="Times New Roman"/>
          <w:sz w:val="24"/>
          <w:szCs w:val="24"/>
          <w:lang w:eastAsia="ru-RU"/>
        </w:rPr>
        <w:br/>
        <w:t>Режим свободной торговли товарами в понимании ГАТТ 1994 устанавливается в торговле с третьей стороной на основании международного договора Союза с такой третьей стороной с учетом положений статьи 102 настоящего Договора.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Международный договор Союза с третьей стороной, устанавливающий режим свободной торговли, может включать иные положения, связанные с внешнеторговой деятельностью.</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Статья 36</w:t>
      </w:r>
      <w:r w:rsidRPr="00D45851">
        <w:rPr>
          <w:rFonts w:ascii="Times New Roman" w:eastAsia="Times New Roman" w:hAnsi="Times New Roman" w:cs="Times New Roman"/>
          <w:sz w:val="24"/>
          <w:szCs w:val="24"/>
          <w:lang w:eastAsia="ru-RU"/>
        </w:rPr>
        <w:br/>
        <w:t>Тарифные преференции в отношении товаров, происходящих</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из развивающихся стран и (или) наименее развитых стран</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1. В целях содействия экономическому развитию развивающихся и наименее развитых стран Союз в соответствии с настоящим Договором может предоставлять тарифные преференции в отношении товаров, происходящих из развивающихся стран - пользователей единой системы тарифных преференций Союза и (или) наименее развитых стран - пользователей единой системы тарифных преференций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В </w:t>
      </w:r>
      <w:hyperlink r:id="rId276" w:history="1">
        <w:r w:rsidRPr="00D45851">
          <w:rPr>
            <w:rFonts w:ascii="Times New Roman" w:eastAsia="Times New Roman" w:hAnsi="Times New Roman" w:cs="Times New Roman"/>
            <w:sz w:val="24"/>
            <w:szCs w:val="24"/>
            <w:lang w:eastAsia="ru-RU"/>
          </w:rPr>
          <w:t>отношении ввозимых на таможенную</w:t>
        </w:r>
      </w:hyperlink>
      <w:r w:rsidRPr="00D45851">
        <w:rPr>
          <w:rFonts w:ascii="Times New Roman" w:eastAsia="Times New Roman" w:hAnsi="Times New Roman" w:cs="Times New Roman"/>
          <w:sz w:val="24"/>
          <w:szCs w:val="24"/>
          <w:lang w:eastAsia="ru-RU"/>
        </w:rPr>
        <w:t> территорию Союза преференциальных товаров, происходящих из развивающихся стран - пользователей единой системы тарифных преференций Союза, применяются ставки ввозных таможенных пошлин в размере 75 процентов от ставок ввозных таможенных пошлин Единого таможенного тарифа Евразийского экономического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3. В отношении ввозимых на таможенную территорию Союза преференциальных товаров, происходящих из наименее развитых стран - пользователей единой системы тарифных преференций Союза, применяются нулевые ставки ввозных таможенных пошлин Единого </w:t>
      </w:r>
      <w:r w:rsidRPr="00D45851">
        <w:rPr>
          <w:rFonts w:ascii="Times New Roman" w:eastAsia="Times New Roman" w:hAnsi="Times New Roman" w:cs="Times New Roman"/>
          <w:sz w:val="24"/>
          <w:szCs w:val="24"/>
          <w:lang w:eastAsia="ru-RU"/>
        </w:rPr>
        <w:lastRenderedPageBreak/>
        <w:t>таможенного тарифа Евразийского экономического союза.</w:t>
      </w:r>
      <w:r w:rsidRPr="00D45851">
        <w:rPr>
          <w:rFonts w:ascii="Times New Roman" w:eastAsia="Times New Roman" w:hAnsi="Times New Roman" w:cs="Times New Roman"/>
          <w:sz w:val="24"/>
          <w:szCs w:val="24"/>
          <w:lang w:eastAsia="ru-RU"/>
        </w:rPr>
        <w:br/>
        <w:t>Статья 37</w:t>
      </w:r>
      <w:r w:rsidRPr="00D45851">
        <w:rPr>
          <w:rFonts w:ascii="Times New Roman" w:eastAsia="Times New Roman" w:hAnsi="Times New Roman" w:cs="Times New Roman"/>
          <w:sz w:val="24"/>
          <w:szCs w:val="24"/>
          <w:lang w:eastAsia="ru-RU"/>
        </w:rPr>
        <w:br/>
        <w:t>Правила определения происхождения товаров</w:t>
      </w:r>
      <w:r w:rsidRPr="00D45851">
        <w:rPr>
          <w:rFonts w:ascii="Times New Roman" w:eastAsia="Times New Roman" w:hAnsi="Times New Roman" w:cs="Times New Roman"/>
          <w:sz w:val="24"/>
          <w:szCs w:val="24"/>
          <w:lang w:eastAsia="ru-RU"/>
        </w:rPr>
        <w:br/>
        <w:t>1. На таможенной территории Союза применяются единые правила определения происхождения товаров, ввозимых на таможенную территорию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Для целей применения мер таможенно-тарифного регулирования (за исключением целей предоставления тарифных преференций), применения мер нетарифного регулирования и защиты внутреннего рынка, установления требований к маркировке происхождения товаров, осуществления государственных (муниципальных) закупок, ведения статистики внешней торговли товарами применяются правила определения происхождения товаров, ввозимых на таможенную территорию Союза (непреференциальные правила определения происхождения товаров), устанавливаемые Комиссией.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Для целей предоставления тарифных преференций в отношении товаров, ввозимых на таможенную территорию Союза из развивающихся или из наименее развитых стран - пользователей единой системы тарифных преференций Союза, применяются правила определения происхождения товаров из развивающихся и наименее развитых стран, устанавливаемые Комиссией.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Для целей предоставления тарифных преференций в отношении товаров, ввозимых на таможенную территорию Союза из государств, в торгово-экономических отношениях с которыми Союзом применяется режим свободной торговли, применяются правила определения происхождения товаров, установленные соответствующим международным договором Союза с третьей стороной, предусматривающим применение режима свободной торговли.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 В случае если международным договором Союза с третьей стороной, предусматривающим применение режима свободной торговли, не установлены правила определения происхождения товаров или они не приняты на момент вступления в силу такого договора, в отношении ввозимых на таможенную территорию Союза товаров, происходящих из этой страны, до момента принятия соответствующих правил определения происхождения товаров применяются правила определения происхождения товаров, предусмотренные пунктом 2 настоящей статьи.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6. При наличии неоднократных фактов нарушения третьей стороной в области определения (подтверждения) происхождения товаров Комиссией может быть принято решение о проведении таможенными службами государств-членов мониторинга правильности определения (подтверждения) происхождения товаров, ввозимых из конкретной страны. В случае выявления системных нарушений третьей стороной в области определения (подтверждения) происхождения товаров Комиссией может быть принято решение о приостановлении принятия таможенными службами государств-членов документов, подтверждающих происхождение товаров. Положения настоящего пункта не ограничивают полномочия государств-членов в отношении контроля происхождения ввозимых товаров и принятия мер по его результатам.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Статья 38</w:t>
      </w:r>
      <w:r w:rsidRPr="00D45851">
        <w:rPr>
          <w:rFonts w:ascii="Times New Roman" w:eastAsia="Times New Roman" w:hAnsi="Times New Roman" w:cs="Times New Roman"/>
          <w:sz w:val="24"/>
          <w:szCs w:val="24"/>
          <w:lang w:eastAsia="ru-RU"/>
        </w:rPr>
        <w:br/>
        <w:t>Внешняя торговля услугами</w:t>
      </w:r>
      <w:r w:rsidRPr="00D45851">
        <w:rPr>
          <w:rFonts w:ascii="Times New Roman" w:eastAsia="Times New Roman" w:hAnsi="Times New Roman" w:cs="Times New Roman"/>
          <w:sz w:val="24"/>
          <w:szCs w:val="24"/>
          <w:lang w:eastAsia="ru-RU"/>
        </w:rPr>
        <w:br/>
        <w:t>Государства-члены осуществляют координацию в сфере торговли услугами с третьими сторонами.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Осуществление координации не означает наднациональной компетенции Союза в этой сфере.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Статья 39</w:t>
      </w:r>
      <w:r w:rsidRPr="00D45851">
        <w:rPr>
          <w:rFonts w:ascii="Times New Roman" w:eastAsia="Times New Roman" w:hAnsi="Times New Roman" w:cs="Times New Roman"/>
          <w:sz w:val="24"/>
          <w:szCs w:val="24"/>
          <w:lang w:eastAsia="ru-RU"/>
        </w:rPr>
        <w:br/>
        <w:t>Устранение ограничительных мер в торговле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с третьими сторонами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br/>
        <w:t>Комиссия оказывает содействие при доступе на рынки третьих сторон, проводит мониторинг ограничительных мер третьей стороны в отношении государств-членов и в случае применения какой-либо меры третьей стороной в отношении Союза или возникновения торгового спора между Союзом и третьей стороной совместно с государствами-членами проводит консультации с </w:t>
      </w:r>
      <w:hyperlink r:id="rId277" w:history="1">
        <w:r w:rsidRPr="00D45851">
          <w:rPr>
            <w:rFonts w:ascii="Times New Roman" w:eastAsia="Times New Roman" w:hAnsi="Times New Roman" w:cs="Times New Roman"/>
            <w:sz w:val="24"/>
            <w:szCs w:val="24"/>
            <w:lang w:eastAsia="ru-RU"/>
          </w:rPr>
          <w:t>соответствующей третьей стороной</w:t>
        </w:r>
      </w:hyperlink>
      <w:r w:rsidRPr="00D45851">
        <w:rPr>
          <w:rFonts w:ascii="Times New Roman" w:eastAsia="Times New Roman" w:hAnsi="Times New Roman" w:cs="Times New Roman"/>
          <w:sz w:val="24"/>
          <w:szCs w:val="24"/>
          <w:lang w:eastAsia="ru-RU"/>
        </w:rPr>
        <w:t>.</w:t>
      </w:r>
      <w:r w:rsidRPr="00D45851">
        <w:rPr>
          <w:rFonts w:ascii="Times New Roman" w:eastAsia="Times New Roman" w:hAnsi="Times New Roman" w:cs="Times New Roman"/>
          <w:sz w:val="24"/>
          <w:szCs w:val="24"/>
          <w:lang w:eastAsia="ru-RU"/>
        </w:rPr>
        <w:br/>
        <w:t>Статья 40</w:t>
      </w:r>
      <w:r w:rsidRPr="00D45851">
        <w:rPr>
          <w:rFonts w:ascii="Times New Roman" w:eastAsia="Times New Roman" w:hAnsi="Times New Roman" w:cs="Times New Roman"/>
          <w:sz w:val="24"/>
          <w:szCs w:val="24"/>
          <w:lang w:eastAsia="ru-RU"/>
        </w:rPr>
        <w:br/>
        <w:t>Ответные меры в отношении третьей стороны</w:t>
      </w:r>
      <w:r w:rsidRPr="00D45851">
        <w:rPr>
          <w:rFonts w:ascii="Times New Roman" w:eastAsia="Times New Roman" w:hAnsi="Times New Roman" w:cs="Times New Roman"/>
          <w:sz w:val="24"/>
          <w:szCs w:val="24"/>
          <w:lang w:eastAsia="ru-RU"/>
        </w:rPr>
        <w:br/>
        <w:t>1. В случае если в соответствии с международным договором Союза с третьей стороной и (или) государств-членов с третьими сторонами предусмотрена возможность применения ответных мер, решения о введении ответных мер на таможенной территории Союза принимаются Комиссией, в том числе путем повышения уровня ставок ввозных таможенных пошлин, введения количественных ограничений, временного приостановления предоставления преференций или принятия в рамках компетенции Комиссии иных мер, оказывающих влияние на результаты внешней торговли с соответствующим государством.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В случаях, предусмотренных международными договорами государств-членов с третьими сторонами, заключенными до 1 января 2015 года, государства-члены вправе в одностороннем порядке применять в качестве ответных мер повышенные по сравнению с Единым таможенным тарифом Евразийского экономического союза ставки ввозных таможенных пошлин, а также в одностороннем порядке приостанавливать предоставление тарифных преференций при условии, что механизмы администрирования таких ответных мер не нарушают положений настоящего Договора.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Статья 41</w:t>
      </w:r>
      <w:r w:rsidRPr="00D45851">
        <w:rPr>
          <w:rFonts w:ascii="Times New Roman" w:eastAsia="Times New Roman" w:hAnsi="Times New Roman" w:cs="Times New Roman"/>
          <w:sz w:val="24"/>
          <w:szCs w:val="24"/>
          <w:lang w:eastAsia="ru-RU"/>
        </w:rPr>
        <w:br/>
        <w:t>Меры по развитию экспорта</w:t>
      </w:r>
      <w:r w:rsidRPr="00D45851">
        <w:rPr>
          <w:rFonts w:ascii="Times New Roman" w:eastAsia="Times New Roman" w:hAnsi="Times New Roman" w:cs="Times New Roman"/>
          <w:sz w:val="24"/>
          <w:szCs w:val="24"/>
          <w:lang w:eastAsia="ru-RU"/>
        </w:rPr>
        <w:br/>
        <w:t>Союз в </w:t>
      </w:r>
      <w:hyperlink r:id="rId278" w:history="1">
        <w:r w:rsidRPr="00D45851">
          <w:rPr>
            <w:rFonts w:ascii="Times New Roman" w:eastAsia="Times New Roman" w:hAnsi="Times New Roman" w:cs="Times New Roman"/>
            <w:sz w:val="24"/>
            <w:szCs w:val="24"/>
            <w:lang w:eastAsia="ru-RU"/>
          </w:rPr>
          <w:t>соответствии с международными</w:t>
        </w:r>
      </w:hyperlink>
      <w:r w:rsidRPr="00D45851">
        <w:rPr>
          <w:rFonts w:ascii="Times New Roman" w:eastAsia="Times New Roman" w:hAnsi="Times New Roman" w:cs="Times New Roman"/>
          <w:sz w:val="24"/>
          <w:szCs w:val="24"/>
          <w:lang w:eastAsia="ru-RU"/>
        </w:rPr>
        <w:t> договорами, нормами и правилами Всемирной торговой организации может применять совместные меры по развитию экспорта товаров государств-членов на рынки третьих сторон.</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Совместные меры включают, в частности, страхование и кредитование экспорта, международный лизинг, продвижение понятия "товар Евразийского экономического союза" и введение единой маркировки товаров Союза, выставочно-ярмарочную и экспозиционную деятельность, рекламные и имиджевые мероприятия за рубежом.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2. Таможенно-тарифное регулирование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и нетарифное регулирование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Статья 42</w:t>
      </w:r>
      <w:r w:rsidRPr="00D45851">
        <w:rPr>
          <w:rFonts w:ascii="Times New Roman" w:eastAsia="Times New Roman" w:hAnsi="Times New Roman" w:cs="Times New Roman"/>
          <w:sz w:val="24"/>
          <w:szCs w:val="24"/>
          <w:lang w:eastAsia="ru-RU"/>
        </w:rPr>
        <w:br/>
        <w:t>Единый таможенный тариф Евразийского экономического союза</w:t>
      </w:r>
      <w:r w:rsidRPr="00D45851">
        <w:rPr>
          <w:rFonts w:ascii="Times New Roman" w:eastAsia="Times New Roman" w:hAnsi="Times New Roman" w:cs="Times New Roman"/>
          <w:sz w:val="24"/>
          <w:szCs w:val="24"/>
          <w:lang w:eastAsia="ru-RU"/>
        </w:rPr>
        <w:br/>
        <w:t>1. На таможенной территории Союза применяются единая Товарная номенклатура внешнеэкономической деятельности Евразийского экономического союза и Единый таможенный тариф Евразийского экономического союза, утверждаемые Комиссией и являющиеся инструментами торговой политики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Основными целями применения Единого таможенного тарифа Евразийского экономического союза являются: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обеспечение условий для эффективной интеграции Союза в мировую экономику;</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рационализация товарной структуры ввоза товаров на таможенную территорию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поддержание рационального соотношения вывоза и ввоза товаров на таможенной территории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создание условий для прогрессивных изменений в структуре производства и потребления товаров в Союзе;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 поддержка отраслей экономики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В Едином таможенном тарифе Евразийского экономического союза применяются следующие виды ставок ввозных таможенных пошлин:</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t>1) адвалорные, устанавливаемые в процентах от таможенной стоимости облагаемых товаров;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специфические, устанавливаемые в зависимости от физических характеристик в натуральном выражении облагаемых товаров (количества, массы, объема или иных характеристик);</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комбинированные, сочетающие оба вида, указанные в подпунктах 1 и 2 настоящего пункта.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Ставки ввозных таможенных пошлин Единого таможенного тарифа Евразийского экономического союза являются едиными и не подлежат изменению в зависимости от лиц, перемещающих товары через таможенную границу Союза, видов сделок и иных обстоятельств, за исключением случаев, предусмотренных статьями 35, 36 и 43 настоящего Договора.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 Для оперативного регулирования ввоза товаров на таможенную территорию Союза при необходимости могут устанавливаться сезонные таможенные пошлины, срок действия которых не может превышать 6 месяцев в году и которые применяются вместо ввозных таможенных пошлин, предусмотренных </w:t>
      </w:r>
      <w:hyperlink r:id="rId279" w:history="1">
        <w:r w:rsidRPr="00D45851">
          <w:rPr>
            <w:rFonts w:ascii="Times New Roman" w:eastAsia="Times New Roman" w:hAnsi="Times New Roman" w:cs="Times New Roman"/>
            <w:sz w:val="24"/>
            <w:szCs w:val="24"/>
            <w:lang w:eastAsia="ru-RU"/>
          </w:rPr>
          <w:t>Единым таможенным тарифом</w:t>
        </w:r>
      </w:hyperlink>
      <w:r w:rsidRPr="00D45851">
        <w:rPr>
          <w:rFonts w:ascii="Times New Roman" w:eastAsia="Times New Roman" w:hAnsi="Times New Roman" w:cs="Times New Roman"/>
          <w:sz w:val="24"/>
          <w:szCs w:val="24"/>
          <w:lang w:eastAsia="ru-RU"/>
        </w:rPr>
        <w:t> Евразийского экономического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6. Государство, присоединившееся к Союзу, вправе применять ставки ввозных таможенных пошлин, отличные от ставок Единого таможенного тарифа Евразийского экономического союза, в соответствии с перечнем товаров и ставок, утверждаемым Комиссией на основании международного договора о присоединении такого государства к Союзу.</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Государство, присоединившееся к Союзу, обязано обеспечить использование товаров, в отношении которых применены более низкие ставки ввозных таможенных пошлин по сравнению с Единым таможенным тарифом Евразийского экономического союза, только в пределах своей территории и принять меры по недопущению вывоза таких товаров в другие государства-члены без доплаты ввозных таможенных пошлин в размере разницы сумм ввозных таможенных пошлин, исчисленных по ставкам Единого таможенного тарифа Евразийского экономического союза, и сумм ввозных таможенных пошлин, уплаченных при ввозе товаров.</w:t>
      </w:r>
      <w:r w:rsidRPr="00D45851">
        <w:rPr>
          <w:rFonts w:ascii="Times New Roman" w:eastAsia="Times New Roman" w:hAnsi="Times New Roman" w:cs="Times New Roman"/>
          <w:sz w:val="24"/>
          <w:szCs w:val="24"/>
          <w:lang w:eastAsia="ru-RU"/>
        </w:rPr>
        <w:br/>
        <w:t>Статья 43</w:t>
      </w:r>
      <w:r w:rsidRPr="00D45851">
        <w:rPr>
          <w:rFonts w:ascii="Times New Roman" w:eastAsia="Times New Roman" w:hAnsi="Times New Roman" w:cs="Times New Roman"/>
          <w:sz w:val="24"/>
          <w:szCs w:val="24"/>
          <w:lang w:eastAsia="ru-RU"/>
        </w:rPr>
        <w:br/>
        <w:t>Тарифные льготы</w:t>
      </w:r>
      <w:r w:rsidRPr="00D45851">
        <w:rPr>
          <w:rFonts w:ascii="Times New Roman" w:eastAsia="Times New Roman" w:hAnsi="Times New Roman" w:cs="Times New Roman"/>
          <w:sz w:val="24"/>
          <w:szCs w:val="24"/>
          <w:lang w:eastAsia="ru-RU"/>
        </w:rPr>
        <w:br/>
        <w:t>1. В отношении товаров, ввозимых (ввезенных) на таможенную территорию Союза, могут применяться тарифные льготы в виде освобождения от уплаты ввозной таможенной пошлины или снижения ставки ввозной таможенной пошлины.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Тарифные льготы не могут носить индивидуальный характер и применяются независимо от страны происхождения товаров.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Предоставление тарифных льгот осуществляется согласно приложению N 6 к настоящему Договору.</w:t>
      </w:r>
      <w:r w:rsidRPr="00D45851">
        <w:rPr>
          <w:rFonts w:ascii="Times New Roman" w:eastAsia="Times New Roman" w:hAnsi="Times New Roman" w:cs="Times New Roman"/>
          <w:sz w:val="24"/>
          <w:szCs w:val="24"/>
          <w:lang w:eastAsia="ru-RU"/>
        </w:rPr>
        <w:br/>
        <w:t>Статья 44</w:t>
      </w:r>
      <w:r w:rsidRPr="00D45851">
        <w:rPr>
          <w:rFonts w:ascii="Times New Roman" w:eastAsia="Times New Roman" w:hAnsi="Times New Roman" w:cs="Times New Roman"/>
          <w:sz w:val="24"/>
          <w:szCs w:val="24"/>
          <w:lang w:eastAsia="ru-RU"/>
        </w:rPr>
        <w:br/>
        <w:t>Тарифные квоты</w:t>
      </w:r>
      <w:r w:rsidRPr="00D45851">
        <w:rPr>
          <w:rFonts w:ascii="Times New Roman" w:eastAsia="Times New Roman" w:hAnsi="Times New Roman" w:cs="Times New Roman"/>
          <w:sz w:val="24"/>
          <w:szCs w:val="24"/>
          <w:lang w:eastAsia="ru-RU"/>
        </w:rPr>
        <w:br/>
        <w:t>1. В отношении отдельных видов сельскохозяйственных товаров, происходящих из третьих стран и ввозимых на таможенную территорию Союза, допускается установление тарифных квот, если аналогичные товары производятся (добываются, выращиваются) на таможенной территории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К товарам, указанным в пункте 1 настоящей статьи, ввозимым на таможенную территорию Союза в пределах установленного объема тарифной квоты, применяются соответствующие ставки ввозных таможенных пошлин Единого таможенного тарифа Евразийского экономического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Установление тарифных квот в отношении отдельных видов сельскохозяйственных товаров, происходящих из третьих стран и ввозимых на таможенную территорию Союза, и распределение объемов тарифных квот осуществляются в порядке, предусмотренном приложением N 6 к настоящему Договору.</w:t>
      </w:r>
      <w:r w:rsidRPr="00D45851">
        <w:rPr>
          <w:rFonts w:ascii="Times New Roman" w:eastAsia="Times New Roman" w:hAnsi="Times New Roman" w:cs="Times New Roman"/>
          <w:sz w:val="24"/>
          <w:szCs w:val="24"/>
          <w:lang w:eastAsia="ru-RU"/>
        </w:rPr>
        <w:br/>
      </w:r>
      <w:r w:rsidRPr="00D45851">
        <w:rPr>
          <w:rFonts w:ascii="Times New Roman" w:eastAsia="Times New Roman" w:hAnsi="Times New Roman" w:cs="Times New Roman"/>
          <w:sz w:val="24"/>
          <w:szCs w:val="24"/>
          <w:lang w:eastAsia="ru-RU"/>
        </w:rPr>
        <w:lastRenderedPageBreak/>
        <w:t>Статья 45</w:t>
      </w:r>
      <w:r w:rsidRPr="00D45851">
        <w:rPr>
          <w:rFonts w:ascii="Times New Roman" w:eastAsia="Times New Roman" w:hAnsi="Times New Roman" w:cs="Times New Roman"/>
          <w:sz w:val="24"/>
          <w:szCs w:val="24"/>
          <w:lang w:eastAsia="ru-RU"/>
        </w:rPr>
        <w:br/>
        <w:t>Полномочия Комиссии по вопросам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таможенно-тарифного регулирования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1. Комиссия: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осуществляет ведение единой Товарной номенклатуры внешнеэкономической деятельности Евразийского экономического союза и Единого таможенного тарифа Евразийского экономического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устанавливает ставки ввозных таможенных пошлин, включая сезонные;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устанавливает случаи и условия предоставления тарифных льгот;</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определяет порядок применения тарифных льгот;</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определяет условия и порядок применения единой системы тарифных преференций Союза, в том числе утверждает:</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перечень развивающихся стран - пользователей единой системы тарифных преференций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перечень наименее развитых стран - пользователей единой системы тарифных преференций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перечень товаров, происходящих из развивающихся стран или из наименее развитых стран, в отношении которых при ввозе на таможенную территорию Союза предоставляются тарифные преференции;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устанавливает тарифные квоты, распределяет объем тарифной квоты между государствами-членами, определяет метод и порядок распределения объема тарифной квоты между участниками внешнеторговой деятельности, а при необходимости распределяет объем тарифной квоты между третьими странами либо принимает акт, в </w:t>
      </w:r>
      <w:hyperlink r:id="rId280" w:history="1">
        <w:r w:rsidRPr="00D45851">
          <w:rPr>
            <w:rFonts w:ascii="Times New Roman" w:eastAsia="Times New Roman" w:hAnsi="Times New Roman" w:cs="Times New Roman"/>
            <w:sz w:val="24"/>
            <w:szCs w:val="24"/>
            <w:lang w:eastAsia="ru-RU"/>
          </w:rPr>
          <w:t>соответствии с которым</w:t>
        </w:r>
      </w:hyperlink>
      <w:r w:rsidRPr="00D45851">
        <w:rPr>
          <w:rFonts w:ascii="Times New Roman" w:eastAsia="Times New Roman" w:hAnsi="Times New Roman" w:cs="Times New Roman"/>
          <w:sz w:val="24"/>
          <w:szCs w:val="24"/>
          <w:lang w:eastAsia="ru-RU"/>
        </w:rPr>
        <w:t> государства-члены определяют метод и порядок распределения объема тарифной квоты между участниками внешнеторговой деятельности, а при необходимости распределяют объем тарифной квоты между третьими странами.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Перечень чувствительных товаров, в отношении которых решение об изменении ставки ввозной таможенной пошлины принимается Советом Комиссии, утверждается Высшим советом.</w:t>
      </w:r>
      <w:r w:rsidRPr="00D45851">
        <w:rPr>
          <w:rFonts w:ascii="Times New Roman" w:eastAsia="Times New Roman" w:hAnsi="Times New Roman" w:cs="Times New Roman"/>
          <w:sz w:val="24"/>
          <w:szCs w:val="24"/>
          <w:lang w:eastAsia="ru-RU"/>
        </w:rPr>
        <w:br/>
        <w:t>Статья 46</w:t>
      </w:r>
      <w:r w:rsidRPr="00D45851">
        <w:rPr>
          <w:rFonts w:ascii="Times New Roman" w:eastAsia="Times New Roman" w:hAnsi="Times New Roman" w:cs="Times New Roman"/>
          <w:sz w:val="24"/>
          <w:szCs w:val="24"/>
          <w:lang w:eastAsia="ru-RU"/>
        </w:rPr>
        <w:br/>
        <w:t>Меры нетарифного регулирования</w:t>
      </w:r>
      <w:r w:rsidRPr="00D45851">
        <w:rPr>
          <w:rFonts w:ascii="Times New Roman" w:eastAsia="Times New Roman" w:hAnsi="Times New Roman" w:cs="Times New Roman"/>
          <w:sz w:val="24"/>
          <w:szCs w:val="24"/>
          <w:lang w:eastAsia="ru-RU"/>
        </w:rPr>
        <w:br/>
        <w:t>1. В торговле с третьими странами Союзом применяются следующие единые меры нетарифного регулирования: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запрет ввоза и (или) вывоза товаров;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количественные ограничения ввоза и (или) вывоза товаров;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исключительное право на экспорт и (или) импорт товаров;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автоматическое лицензирование (наблюдение) экспорта и (или) импорта товаров;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 разрешительный порядок ввоза и (или) вывоза товаров.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Меры нетарифного регулирования вводятся и применяются на основе принципов гласности и недискриминации в </w:t>
      </w:r>
      <w:hyperlink r:id="rId281" w:history="1">
        <w:r w:rsidRPr="00D45851">
          <w:rPr>
            <w:rFonts w:ascii="Times New Roman" w:eastAsia="Times New Roman" w:hAnsi="Times New Roman" w:cs="Times New Roman"/>
            <w:sz w:val="24"/>
            <w:szCs w:val="24"/>
            <w:lang w:eastAsia="ru-RU"/>
          </w:rPr>
          <w:t>порядке согласно приложению N</w:t>
        </w:r>
      </w:hyperlink>
      <w:r w:rsidRPr="00D45851">
        <w:rPr>
          <w:rFonts w:ascii="Times New Roman" w:eastAsia="Times New Roman" w:hAnsi="Times New Roman" w:cs="Times New Roman"/>
          <w:sz w:val="24"/>
          <w:szCs w:val="24"/>
          <w:lang w:eastAsia="ru-RU"/>
        </w:rPr>
        <w:t> 7 к настоящему Договору.</w:t>
      </w:r>
      <w:r w:rsidRPr="00D45851">
        <w:rPr>
          <w:rFonts w:ascii="Times New Roman" w:eastAsia="Times New Roman" w:hAnsi="Times New Roman" w:cs="Times New Roman"/>
          <w:sz w:val="24"/>
          <w:szCs w:val="24"/>
          <w:lang w:eastAsia="ru-RU"/>
        </w:rPr>
        <w:br/>
        <w:t>Статья 47</w:t>
      </w:r>
      <w:r w:rsidRPr="00D45851">
        <w:rPr>
          <w:rFonts w:ascii="Times New Roman" w:eastAsia="Times New Roman" w:hAnsi="Times New Roman" w:cs="Times New Roman"/>
          <w:sz w:val="24"/>
          <w:szCs w:val="24"/>
          <w:lang w:eastAsia="ru-RU"/>
        </w:rPr>
        <w:br/>
        <w:t>Введение мер нетарифного регулирования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 одностороннем порядке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Государства-члены в торговле с третьими странами могут в одностороннем порядке вводить и применять меры нетарифного регулирования в порядке, предусмотренном приложением N 7 к настоящему Договору.</w:t>
      </w:r>
      <w:r w:rsidRPr="00D45851">
        <w:rPr>
          <w:rFonts w:ascii="Times New Roman" w:eastAsia="Times New Roman" w:hAnsi="Times New Roman" w:cs="Times New Roman"/>
          <w:sz w:val="24"/>
          <w:szCs w:val="24"/>
          <w:lang w:eastAsia="ru-RU"/>
        </w:rPr>
        <w:br/>
        <w:t>3. Меры защиты внутреннего рынка</w:t>
      </w:r>
      <w:r w:rsidRPr="00D45851">
        <w:rPr>
          <w:rFonts w:ascii="Times New Roman" w:eastAsia="Times New Roman" w:hAnsi="Times New Roman" w:cs="Times New Roman"/>
          <w:sz w:val="24"/>
          <w:szCs w:val="24"/>
          <w:lang w:eastAsia="ru-RU"/>
        </w:rPr>
        <w:br/>
        <w:t>Статья 48</w:t>
      </w:r>
      <w:r w:rsidRPr="00D45851">
        <w:rPr>
          <w:rFonts w:ascii="Times New Roman" w:eastAsia="Times New Roman" w:hAnsi="Times New Roman" w:cs="Times New Roman"/>
          <w:sz w:val="24"/>
          <w:szCs w:val="24"/>
          <w:lang w:eastAsia="ru-RU"/>
        </w:rPr>
        <w:br/>
        <w:t>Общие положения о введении мер защиты внутреннего рынка</w:t>
      </w:r>
      <w:r w:rsidRPr="00D45851">
        <w:rPr>
          <w:rFonts w:ascii="Times New Roman" w:eastAsia="Times New Roman" w:hAnsi="Times New Roman" w:cs="Times New Roman"/>
          <w:sz w:val="24"/>
          <w:szCs w:val="24"/>
          <w:lang w:eastAsia="ru-RU"/>
        </w:rPr>
        <w:br/>
      </w:r>
      <w:r w:rsidRPr="00D45851">
        <w:rPr>
          <w:rFonts w:ascii="Times New Roman" w:eastAsia="Times New Roman" w:hAnsi="Times New Roman" w:cs="Times New Roman"/>
          <w:sz w:val="24"/>
          <w:szCs w:val="24"/>
          <w:lang w:eastAsia="ru-RU"/>
        </w:rPr>
        <w:lastRenderedPageBreak/>
        <w:t>1. Для защиты экономических интересов производителей товаров в Союзе могут вводиться меры защиты внутреннего рынка в отношении товаров, происходящих из третьих стран и ввозимых на таможенную территорию Союза, в виде специальных защитных, антидемпинговых и компенсационных мер, а также в виде иных мер в случаях, предусмотренных статьей 50 настоящего Договора.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Решение о применении специальной защитной, антидемпинговой или компенсационной меры, об изменении или об отмене специальной защитной, антидемпинговой или компенсационной меры либо о неприменении меры принимает Комиссия.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Применение специальных защитных, антидемпинговых и компенсационных мер осуществляется на условиях и в порядке согласно приложению N 8 к настоящему Договору.</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Применению специальной защитной, антидемпинговой или компенсационной меры при импорте товара предшествует расследование, проводимое в соответствии с приложением N 8 к настоящему Договору органом, определенным Комиссией в качестве ответственного за проведение расследований (далее - орган, проводящий расследования).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 Зачисление и распределение специальных, антидемпинговых, компенсационных пошлин осуществляются в соответствии с приложением N 8 к настоящему Договору.</w:t>
      </w:r>
      <w:r w:rsidRPr="00D45851">
        <w:rPr>
          <w:rFonts w:ascii="Times New Roman" w:eastAsia="Times New Roman" w:hAnsi="Times New Roman" w:cs="Times New Roman"/>
          <w:sz w:val="24"/>
          <w:szCs w:val="24"/>
          <w:lang w:eastAsia="ru-RU"/>
        </w:rPr>
        <w:br/>
        <w:t>Статья 49</w:t>
      </w:r>
      <w:r w:rsidRPr="00D45851">
        <w:rPr>
          <w:rFonts w:ascii="Times New Roman" w:eastAsia="Times New Roman" w:hAnsi="Times New Roman" w:cs="Times New Roman"/>
          <w:sz w:val="24"/>
          <w:szCs w:val="24"/>
          <w:lang w:eastAsia="ru-RU"/>
        </w:rPr>
        <w:br/>
        <w:t>Принципы применения специальных защитных, антидемпинговых</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и компенсационных мер</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1. Специальная защитная мера может быть применена к товару в случае, если по результатам расследования, проведенного органом, проводящим расследования, установлено, что импорт этого товара на таможенную территорию Союза осуществляется в таких возросших количествах (в абсолютных или относительных показателях к общему объему производства в государствах-членах аналогичного или непосредственно конкурирующего товара) и на таких условиях, что это причиняет серьезный ущерб отрасли экономики государств-членов или создает угрозу причинения такого ущерба.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Антидемпинговая мера может быть применена к товару, являющемуся предметом демпингового импорта, в случае если по результатам расследования, проведенного органом, проводящим расследования, установлено, что импорт такого товара на таможенную территорию Союза причиняет материальный ущерб отрасли экономики государств-членов, создает угрозу причинения такого ущерба или существенно замедляет создание отрасли экономики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Компенсационная мера может быть применена к импортированному товару, при производстве, экспорте или транспортировке которого использовалась специфическая субсидия экспортирующей третьей страны, в случае если по результатам расследования, проведенного органом, проводящим расследования, установлено, что импорт такого товара на таможенную территорию Союза причиняет материальный ущерб отрасли экономики государств-членов, создает угрозу причинения такого ущерба или существенно замедляет создание отрасли экономики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Для целей применения мер защиты внутреннего рынка под отраслью экономики государств-членов понимаются все производители аналогичного товара (для целей антидемпингового и компенсационного расследований) либо аналогичного или непосредственно конкурирующего товара (для целей специального защитного расследования) в государствах-членах либо те из них, доля которых в общем объеме производства в государствах-членах соответственно аналогичного товара либо аналогичного или непосредственно конкурирующего товара составляет существенную часть, но не менее 25 процентов.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Статья 50</w:t>
      </w:r>
      <w:r w:rsidRPr="00D45851">
        <w:rPr>
          <w:rFonts w:ascii="Times New Roman" w:eastAsia="Times New Roman" w:hAnsi="Times New Roman" w:cs="Times New Roman"/>
          <w:sz w:val="24"/>
          <w:szCs w:val="24"/>
          <w:lang w:eastAsia="ru-RU"/>
        </w:rPr>
        <w:br/>
        <w:t>Иные меры защиты внутреннего рынка</w:t>
      </w:r>
      <w:r w:rsidRPr="00D45851">
        <w:rPr>
          <w:rFonts w:ascii="Times New Roman" w:eastAsia="Times New Roman" w:hAnsi="Times New Roman" w:cs="Times New Roman"/>
          <w:sz w:val="24"/>
          <w:szCs w:val="24"/>
          <w:lang w:eastAsia="ru-RU"/>
        </w:rPr>
        <w:br/>
        <w:t xml:space="preserve">Международным договором Союза с третьей стороной об установлении режима свободной </w:t>
      </w:r>
      <w:r w:rsidRPr="00D45851">
        <w:rPr>
          <w:rFonts w:ascii="Times New Roman" w:eastAsia="Times New Roman" w:hAnsi="Times New Roman" w:cs="Times New Roman"/>
          <w:sz w:val="24"/>
          <w:szCs w:val="24"/>
          <w:lang w:eastAsia="ru-RU"/>
        </w:rPr>
        <w:lastRenderedPageBreak/>
        <w:t>торговли в </w:t>
      </w:r>
      <w:hyperlink r:id="rId282" w:history="1">
        <w:r w:rsidRPr="00D45851">
          <w:rPr>
            <w:rFonts w:ascii="Times New Roman" w:eastAsia="Times New Roman" w:hAnsi="Times New Roman" w:cs="Times New Roman"/>
            <w:sz w:val="24"/>
            <w:szCs w:val="24"/>
            <w:lang w:eastAsia="ru-RU"/>
          </w:rPr>
          <w:t>целях устранения негативного</w:t>
        </w:r>
      </w:hyperlink>
      <w:r w:rsidRPr="00D45851">
        <w:rPr>
          <w:rFonts w:ascii="Times New Roman" w:eastAsia="Times New Roman" w:hAnsi="Times New Roman" w:cs="Times New Roman"/>
          <w:sz w:val="24"/>
          <w:szCs w:val="24"/>
          <w:lang w:eastAsia="ru-RU"/>
        </w:rPr>
        <w:t> воздействия импорта из этой третьей стороны на производителей государств-членов может быть предусмотрено право применения мер защиты внутреннего рынка на двусторонней основе, отличных от специальных защитных, антидемпинговых и компенсационных мер, в том числе в отношении импорта сельскохозяйственных товаров.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Решение о применении таких мер принимается Комиссией.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Раздел X</w:t>
      </w:r>
      <w:r w:rsidRPr="00D45851">
        <w:rPr>
          <w:rFonts w:ascii="Times New Roman" w:eastAsia="Times New Roman" w:hAnsi="Times New Roman" w:cs="Times New Roman"/>
          <w:sz w:val="24"/>
          <w:szCs w:val="24"/>
          <w:lang w:eastAsia="ru-RU"/>
        </w:rPr>
        <w:br/>
        <w:t>ТЕХНИЧЕСКОЕ РЕГУЛИРОВАНИЕ</w:t>
      </w:r>
      <w:r w:rsidRPr="00D45851">
        <w:rPr>
          <w:rFonts w:ascii="Times New Roman" w:eastAsia="Times New Roman" w:hAnsi="Times New Roman" w:cs="Times New Roman"/>
          <w:sz w:val="24"/>
          <w:szCs w:val="24"/>
          <w:lang w:eastAsia="ru-RU"/>
        </w:rPr>
        <w:br/>
        <w:t>Статья 51</w:t>
      </w:r>
      <w:r w:rsidRPr="00D45851">
        <w:rPr>
          <w:rFonts w:ascii="Times New Roman" w:eastAsia="Times New Roman" w:hAnsi="Times New Roman" w:cs="Times New Roman"/>
          <w:sz w:val="24"/>
          <w:szCs w:val="24"/>
          <w:lang w:eastAsia="ru-RU"/>
        </w:rPr>
        <w:br/>
        <w:t>Общие принципы технического регулирования</w:t>
      </w:r>
      <w:r w:rsidRPr="00D45851">
        <w:rPr>
          <w:rFonts w:ascii="Times New Roman" w:eastAsia="Times New Roman" w:hAnsi="Times New Roman" w:cs="Times New Roman"/>
          <w:sz w:val="24"/>
          <w:szCs w:val="24"/>
          <w:lang w:eastAsia="ru-RU"/>
        </w:rPr>
        <w:br/>
        <w:t>1. Техническое регулирование в рамках Союза осуществляется в соответствии со следующими принципами: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установление обязательных требований к продукции или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установление единых обязательных требований в технических регламентах Союза или национальных обязательных требований в законодательстве государств-членов к продукции, включенной в единый перечень продукции, в отношении которой устанавливаются обязательные требования в рамках Союза (далее - единый перечень);</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применение и исполнение технических регламентов Союза в государствах-членах без изъятий;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соответствие технического регулирования в рамках Союза уровню экономического развития государств-членов и уровню научно-технического развития;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 независимость органов по аккредитации государств-членов, органов по подтверждению соответствия государств-членов и органов по надзору (контролю) государств-членов от изготовителей, продавцов, исполнителей и приобретателей, в том числе потребителей;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6) единство правил и методов исследований (испытаний) и измерений при </w:t>
      </w:r>
      <w:hyperlink r:id="rId283" w:history="1">
        <w:r w:rsidRPr="00D45851">
          <w:rPr>
            <w:rFonts w:ascii="Times New Roman" w:eastAsia="Times New Roman" w:hAnsi="Times New Roman" w:cs="Times New Roman"/>
            <w:sz w:val="24"/>
            <w:szCs w:val="24"/>
            <w:lang w:eastAsia="ru-RU"/>
          </w:rPr>
          <w:t>проведении процедур обязательной оценки</w:t>
        </w:r>
      </w:hyperlink>
      <w:r w:rsidRPr="00D45851">
        <w:rPr>
          <w:rFonts w:ascii="Times New Roman" w:eastAsia="Times New Roman" w:hAnsi="Times New Roman" w:cs="Times New Roman"/>
          <w:sz w:val="24"/>
          <w:szCs w:val="24"/>
          <w:lang w:eastAsia="ru-RU"/>
        </w:rPr>
        <w:t> соответствия;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7) единство применения требований технических регламентов Союза независимо от видов и (или) особенностей сделок;</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8) недопустимость ограничения конкуренции при осуществлении оценки соответствия;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9) осуществление государственного контроля (надзора) за соблюдением требований технических регламентов Союза на основе гармонизации законодательства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10) добровольность применения стандартов;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11) разработка и применение межгосударственных стандартов;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12) гармонизация межгосударственных стандартов с международными и региональными стандартами;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13) единство правил и процедур проведения обязательной оценки соответствия;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14) обеспечение гармонизации законодательства государств-членов в части установления ответственности за нарушение обязательных требований к продукции, правил и процедур проведения обязательной оценки соответствия;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15) проведение согласованной политики в области обеспечения единства измерений в рамках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16) недопущение установления избыточных барьеров для ведения предпринимательской деятельности;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17) установление переходных положений в целях поэтапного перехода на новые требования и документы.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Положения настоящего раздела не распространяются на установление и применение санитарных, ветеринарно-санитарных и карантинных фитосанитарных мер.</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t>3. Порядок, правила и процедуры технического регулирования в рамках Союза устанавливаются согласно приложению N 9 к настоящему Договору.</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Согласованная политика в области обеспечения единства измерений в рамках Союза проводится согласно приложению N 10 к настоящему Договору.</w:t>
      </w:r>
      <w:r w:rsidRPr="00D45851">
        <w:rPr>
          <w:rFonts w:ascii="Times New Roman" w:eastAsia="Times New Roman" w:hAnsi="Times New Roman" w:cs="Times New Roman"/>
          <w:sz w:val="24"/>
          <w:szCs w:val="24"/>
          <w:lang w:eastAsia="ru-RU"/>
        </w:rPr>
        <w:br/>
        <w:t>Статья 52</w:t>
      </w:r>
      <w:r w:rsidRPr="00D45851">
        <w:rPr>
          <w:rFonts w:ascii="Times New Roman" w:eastAsia="Times New Roman" w:hAnsi="Times New Roman" w:cs="Times New Roman"/>
          <w:sz w:val="24"/>
          <w:szCs w:val="24"/>
          <w:lang w:eastAsia="ru-RU"/>
        </w:rPr>
        <w:br/>
        <w:t>Технические регламенты Союза и стандарты</w:t>
      </w:r>
      <w:r w:rsidRPr="00D45851">
        <w:rPr>
          <w:rFonts w:ascii="Times New Roman" w:eastAsia="Times New Roman" w:hAnsi="Times New Roman" w:cs="Times New Roman"/>
          <w:sz w:val="24"/>
          <w:szCs w:val="24"/>
          <w:lang w:eastAsia="ru-RU"/>
        </w:rPr>
        <w:br/>
        <w:t>1. В целях защиты жизни и (или) здоровья человека, имущества, окружающей среды, жизни и (или) здоровья животных и растений, предупреждения действий, вводящих в заблуждение потребителей, а также в целях обеспечения энергетической эффективности и ресурсосбережения в рамках Союза принимаются технические регламенты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Принятие технических регламентов Союза в </w:t>
      </w:r>
      <w:hyperlink r:id="rId284" w:history="1">
        <w:r w:rsidRPr="00D45851">
          <w:rPr>
            <w:rFonts w:ascii="Times New Roman" w:eastAsia="Times New Roman" w:hAnsi="Times New Roman" w:cs="Times New Roman"/>
            <w:sz w:val="24"/>
            <w:szCs w:val="24"/>
            <w:lang w:eastAsia="ru-RU"/>
          </w:rPr>
          <w:t>иных целях не допускается</w:t>
        </w:r>
      </w:hyperlink>
      <w:r w:rsidRPr="00D45851">
        <w:rPr>
          <w:rFonts w:ascii="Times New Roman" w:eastAsia="Times New Roman" w:hAnsi="Times New Roman" w:cs="Times New Roman"/>
          <w:sz w:val="24"/>
          <w:szCs w:val="24"/>
          <w:lang w:eastAsia="ru-RU"/>
        </w:rPr>
        <w:t>.</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Порядок разработки и принятия технических регламентов Союза, а также порядок внесения в них изменений и отмены определяются Комиссией.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Технические регламенты Союза или национальные обязательные требования действуют только в отношении продукции, включенной в утверждаемый Комиссией единый перечень.</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Порядок формирования и ведения единого перечня утверждается Комиссией.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Государства-члены не допускают установление в своем законодательстве обязательных требований в отношении продукции, не включенной в единый перечень.</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Технические регламенты Союза имеют прямое действие на территории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Порядок введения в действие принятого технического регламента Союза и переходные положения определяются техническим регламентом Союза и (или) актом Комиссии.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Для выполнения требований технического регламента Союза и оценки соответствия требованиям технического регламента Союза на добровольной основе могут применяться международные, региональные (межгосударственные) стандарты, а в случае их отсутствия (до принятия региональных (межгосударственных) стандартов) - национальные (государственные) стандарты государств-членов.</w:t>
      </w:r>
      <w:r w:rsidRPr="00D45851">
        <w:rPr>
          <w:rFonts w:ascii="Times New Roman" w:eastAsia="Times New Roman" w:hAnsi="Times New Roman" w:cs="Times New Roman"/>
          <w:sz w:val="24"/>
          <w:szCs w:val="24"/>
          <w:lang w:eastAsia="ru-RU"/>
        </w:rPr>
        <w:br/>
        <w:t>Статья 53</w:t>
      </w:r>
      <w:r w:rsidRPr="00D45851">
        <w:rPr>
          <w:rFonts w:ascii="Times New Roman" w:eastAsia="Times New Roman" w:hAnsi="Times New Roman" w:cs="Times New Roman"/>
          <w:sz w:val="24"/>
          <w:szCs w:val="24"/>
          <w:lang w:eastAsia="ru-RU"/>
        </w:rPr>
        <w:br/>
        <w:t>Обращение продукции и действие технических</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регламентов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1. Продукция, выпускаемая в обращение на территории Союза, должна быть безопасной.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Правила и порядок обеспечения безопасности и обращения продукции, требования к которой не установлены техническими регламентами Союза, определяются международным договором в рамках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Продукция, в отношении которой вступил в силу технический регламент Союза (технические регламенты Союза), выпускается в обращение на территории Союза при условии, что она прошла необходимые процедуры оценки соответствия, установленные техническим регламентом Союза (техническими регламентами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Государства-члены обеспечивают обращение продукции, соответствующей требованиям технического регламента Союза (технических регламентов Союза), на своей территории без предъявления дополнительных по отношению к содержащимся в техническом регламенте Союза (технических регламентах Союза) требований к такой продукции и без проведения дополнительных процедур оценки соответствия.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Положения абзаца второго настоящего пункта не распространяются на применение санитарных, ветеринарно-санитарных и карантинных фитосанитарных мер.</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Со дня вступления в </w:t>
      </w:r>
      <w:hyperlink r:id="rId285" w:history="1">
        <w:r w:rsidRPr="00D45851">
          <w:rPr>
            <w:rFonts w:ascii="Times New Roman" w:eastAsia="Times New Roman" w:hAnsi="Times New Roman" w:cs="Times New Roman"/>
            <w:sz w:val="24"/>
            <w:szCs w:val="24"/>
            <w:lang w:eastAsia="ru-RU"/>
          </w:rPr>
          <w:t>силу технического регламента Союза</w:t>
        </w:r>
      </w:hyperlink>
      <w:r w:rsidRPr="00D45851">
        <w:rPr>
          <w:rFonts w:ascii="Times New Roman" w:eastAsia="Times New Roman" w:hAnsi="Times New Roman" w:cs="Times New Roman"/>
          <w:sz w:val="24"/>
          <w:szCs w:val="24"/>
          <w:lang w:eastAsia="ru-RU"/>
        </w:rPr>
        <w:t xml:space="preserve"> на территориях государств-членов соответствующие обязательные требования к продукции или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 установленные законодательством государств-членов или актами Комиссии, действуют только в части, определенной переходными положениями, и с даты завершения действия переходных положений, определенных техническим регламентом </w:t>
      </w:r>
      <w:r w:rsidRPr="00D45851">
        <w:rPr>
          <w:rFonts w:ascii="Times New Roman" w:eastAsia="Times New Roman" w:hAnsi="Times New Roman" w:cs="Times New Roman"/>
          <w:sz w:val="24"/>
          <w:szCs w:val="24"/>
          <w:lang w:eastAsia="ru-RU"/>
        </w:rPr>
        <w:lastRenderedPageBreak/>
        <w:t>Союза и (или) актом Комиссии, не применяются для выпуска продукции в обращение, оценки соответствия объектов технического регулирования, государственного контроля (надзора) за соблюдением требований технических регламентов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Положения абзаца первого настоящего пункта не распространяются на применение санитарных, ветеринарно-санитарных и карантинных фитосанитарных мер.</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Обязательные требования к продукции или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 установленные актами Комиссии до дня вступления в силу технического регламента Союза, включаются в технические регламенты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Государственный контроль (надзор) за соблюдением требований технических регламентов Союза проводится в порядке, установленном законодательством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Принципы и подходы к гармонизации законодательства государств-членов в сфере государственного контроля (надзора) за соблюдением требований технических регламентов Союза определяются международным договором в рамках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 Ответственность за несоблюдение требований технических регламентов Союза, а также за нарушение процедур проведения оценки соответствия продукции требованиям технических регламентов Союза устанавливается в соответствии с законодательством государств-членов.</w:t>
      </w:r>
      <w:r w:rsidRPr="00D45851">
        <w:rPr>
          <w:rFonts w:ascii="Times New Roman" w:eastAsia="Times New Roman" w:hAnsi="Times New Roman" w:cs="Times New Roman"/>
          <w:sz w:val="24"/>
          <w:szCs w:val="24"/>
          <w:lang w:eastAsia="ru-RU"/>
        </w:rPr>
        <w:br/>
        <w:t>Статья 54</w:t>
      </w:r>
      <w:r w:rsidRPr="00D45851">
        <w:rPr>
          <w:rFonts w:ascii="Times New Roman" w:eastAsia="Times New Roman" w:hAnsi="Times New Roman" w:cs="Times New Roman"/>
          <w:sz w:val="24"/>
          <w:szCs w:val="24"/>
          <w:lang w:eastAsia="ru-RU"/>
        </w:rPr>
        <w:br/>
        <w:t>Аккредитация</w:t>
      </w:r>
      <w:r w:rsidRPr="00D45851">
        <w:rPr>
          <w:rFonts w:ascii="Times New Roman" w:eastAsia="Times New Roman" w:hAnsi="Times New Roman" w:cs="Times New Roman"/>
          <w:sz w:val="24"/>
          <w:szCs w:val="24"/>
          <w:lang w:eastAsia="ru-RU"/>
        </w:rPr>
        <w:br/>
        <w:t>1. Аккредитация в рамках Союза осуществляется в соответствии со следующими принципами: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гармонизация правил и подходов в области аккредитации с международными стандартами;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обеспечение добровольности аккредитации, открытости и доступности информации о процедурах, правилах и результатах аккредитации;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обеспечение объективности, беспристрастности и компетентности органов по аккредитации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обеспечение для заявителей на аккредитацию равных условий в отношении аккредитации и обеспечения конфиденциальности информации, полученной при аккредитации;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 недопустимость совмещения одним органом государства-члена полномочий по аккредитации с </w:t>
      </w:r>
      <w:hyperlink r:id="rId286" w:history="1">
        <w:r w:rsidRPr="00D45851">
          <w:rPr>
            <w:rFonts w:ascii="Times New Roman" w:eastAsia="Times New Roman" w:hAnsi="Times New Roman" w:cs="Times New Roman"/>
            <w:sz w:val="24"/>
            <w:szCs w:val="24"/>
            <w:lang w:eastAsia="ru-RU"/>
          </w:rPr>
          <w:t>полномочиями по государственному</w:t>
        </w:r>
      </w:hyperlink>
      <w:r w:rsidRPr="00D45851">
        <w:rPr>
          <w:rFonts w:ascii="Times New Roman" w:eastAsia="Times New Roman" w:hAnsi="Times New Roman" w:cs="Times New Roman"/>
          <w:sz w:val="24"/>
          <w:szCs w:val="24"/>
          <w:lang w:eastAsia="ru-RU"/>
        </w:rPr>
        <w:t> контролю (надзору), за исключением осуществления контроля за деятельностью аккредитованных органов по оценке соответствия государств-членов (в том числе органов по сертификации, испытательных лабораторий (центров));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6) недопустимость совмещения одним органом государства-члена полномочий по аккредитации и по оценке соответствия.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Аккредитацию органов по оценке соответствия проводят органы по аккредитации государств-членов, уполномоченные в соответствии с законодательством государств-членов на осуществление этой деятельности.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Орган по аккредитации одного государства-члена не должен конкурировать с органами по аккредитации других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Для недопущения конкуренции органов по аккредитации государств-членов орган по оценке соответствия одного государства-члена обращается в целях аккредитации в орган по аккредитации того государства-члена, на территории которого он зарегистрирован в качестве юридического лица.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В случае если в орган по аккредитации одного государства-члена в целях аккредитации обращается орган по оценке соответствия, зарегистрированный на территории другого государства-члена в качестве юридического лица, данный орган по аккредитации </w:t>
      </w:r>
      <w:r w:rsidRPr="00D45851">
        <w:rPr>
          <w:rFonts w:ascii="Times New Roman" w:eastAsia="Times New Roman" w:hAnsi="Times New Roman" w:cs="Times New Roman"/>
          <w:sz w:val="24"/>
          <w:szCs w:val="24"/>
          <w:lang w:eastAsia="ru-RU"/>
        </w:rPr>
        <w:lastRenderedPageBreak/>
        <w:t>информирует об этом орган по аккредитации того государства-члена, на территории которого зарегистрирован орган по оценке соответствия. В указанном случае допускается проводить аккредитацию органами по аккредитации государств-членов, если орган по аккредитации того государства-члена, на территории которого зарегистрирован данный орган по оценке соответствия, не осуществляет аккредитацию в требуемой области. При этом орган по аккредитации государства-члена, на территории которого зарегистрирован орган по оценке соответствия, имеет право выступить в качестве наблюдателя.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Органы по аккредитации государств-членов осуществляют взаимные сравнительные оценки с целью достижения равнозначности применяемых процедур.</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Признание результатов работ по аккредитации органов по оценке соответствия государств-членов осуществляется согласно приложению N 11 к настоящему Договору.</w:t>
      </w:r>
      <w:r w:rsidRPr="00D45851">
        <w:rPr>
          <w:rFonts w:ascii="Times New Roman" w:eastAsia="Times New Roman" w:hAnsi="Times New Roman" w:cs="Times New Roman"/>
          <w:sz w:val="24"/>
          <w:szCs w:val="24"/>
          <w:lang w:eastAsia="ru-RU"/>
        </w:rPr>
        <w:br/>
        <w:t>Статья 55</w:t>
      </w:r>
      <w:r w:rsidRPr="00D45851">
        <w:rPr>
          <w:rFonts w:ascii="Times New Roman" w:eastAsia="Times New Roman" w:hAnsi="Times New Roman" w:cs="Times New Roman"/>
          <w:sz w:val="24"/>
          <w:szCs w:val="24"/>
          <w:lang w:eastAsia="ru-RU"/>
        </w:rPr>
        <w:br/>
        <w:t>Устранение технических барьеров во взаимной торговле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с третьими странами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Порядок и условия устранения технических барьеров во взаимной торговле с третьими странами определяются международным договором в рамках Союза.</w:t>
      </w:r>
      <w:r w:rsidRPr="00D45851">
        <w:rPr>
          <w:rFonts w:ascii="Times New Roman" w:eastAsia="Times New Roman" w:hAnsi="Times New Roman" w:cs="Times New Roman"/>
          <w:sz w:val="24"/>
          <w:szCs w:val="24"/>
          <w:lang w:eastAsia="ru-RU"/>
        </w:rPr>
        <w:br/>
        <w:t>Раздел XI</w:t>
      </w:r>
      <w:r w:rsidRPr="00D45851">
        <w:rPr>
          <w:rFonts w:ascii="Times New Roman" w:eastAsia="Times New Roman" w:hAnsi="Times New Roman" w:cs="Times New Roman"/>
          <w:sz w:val="24"/>
          <w:szCs w:val="24"/>
          <w:lang w:eastAsia="ru-RU"/>
        </w:rPr>
        <w:br/>
        <w:t>САНИТАРНЫЕ, ВЕТЕРИНАРНО-САНИТАРНЫЕ И КАРАНТИННЫЕ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ФИТОСАНИТАРНЫЕ МЕРЫ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Статья 56</w:t>
      </w:r>
      <w:r w:rsidRPr="00D45851">
        <w:rPr>
          <w:rFonts w:ascii="Times New Roman" w:eastAsia="Times New Roman" w:hAnsi="Times New Roman" w:cs="Times New Roman"/>
          <w:sz w:val="24"/>
          <w:szCs w:val="24"/>
          <w:lang w:eastAsia="ru-RU"/>
        </w:rPr>
        <w:br/>
        <w:t>Общие принципы применения санитарных,</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ветеринарно-санитарных и карантинных фитосанитарных мер</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1. Санитарные, ветеринарно-санитарные и карантинные фитосанитарные меры применяются на основе принципов, имеющих научное обоснование, и только в </w:t>
      </w:r>
      <w:hyperlink r:id="rId287" w:history="1">
        <w:r w:rsidRPr="00D45851">
          <w:rPr>
            <w:rFonts w:ascii="Times New Roman" w:eastAsia="Times New Roman" w:hAnsi="Times New Roman" w:cs="Times New Roman"/>
            <w:sz w:val="24"/>
            <w:szCs w:val="24"/>
            <w:lang w:eastAsia="ru-RU"/>
          </w:rPr>
          <w:t>той степени</w:t>
        </w:r>
      </w:hyperlink>
      <w:r w:rsidRPr="00D45851">
        <w:rPr>
          <w:rFonts w:ascii="Times New Roman" w:eastAsia="Times New Roman" w:hAnsi="Times New Roman" w:cs="Times New Roman"/>
          <w:sz w:val="24"/>
          <w:szCs w:val="24"/>
          <w:lang w:eastAsia="ru-RU"/>
        </w:rPr>
        <w:t>, в которой это необходимо для защиты жизни и здоровья человека, животных и растений.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Санитарные, ветеринарно-санитарные и карантинные фитосанитарные меры, применяемые в рамках Союза, основываются на международных и региональных стандартах, руководствах и (или) рекомендациях, за исключением случаев, когда на основе соответствующего научного обоснования вводятся санитарные, ветеринарно-санитарные и карантинные фитосанитарные меры, которые обеспечивают более высокий уровень санитарной, ветеринарно-санитарной или карантинной фитосанитарной защиты, чем меры на базе соответствующих международных и региональных стандартов, руководств и (или) рекомендаций.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В целях обеспечения санитарно-эпидемиологического благополучия населения, а также ветеринарно-санитарной, карантинной фитосанитарной безопасности в рамках Союза проводится согласованная политика в сфере применения санитарных, ветеринарно-санитарных и карантинных фитосанитарных мер.</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Согласованная политика реализуется путем совместной разработки, принятия и реализации государствами-членами международных договоров и актов Комиссии в области применения санитарных, ветеринарно-санитарных и карантинных фитосанитарных мер.</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Каждое из </w:t>
      </w:r>
      <w:hyperlink r:id="rId288" w:history="1">
        <w:r w:rsidRPr="00D45851">
          <w:rPr>
            <w:rFonts w:ascii="Times New Roman" w:eastAsia="Times New Roman" w:hAnsi="Times New Roman" w:cs="Times New Roman"/>
            <w:sz w:val="24"/>
            <w:szCs w:val="24"/>
            <w:lang w:eastAsia="ru-RU"/>
          </w:rPr>
          <w:t>государств-членов имеет право</w:t>
        </w:r>
      </w:hyperlink>
      <w:r w:rsidRPr="00D45851">
        <w:rPr>
          <w:rFonts w:ascii="Times New Roman" w:eastAsia="Times New Roman" w:hAnsi="Times New Roman" w:cs="Times New Roman"/>
          <w:sz w:val="24"/>
          <w:szCs w:val="24"/>
          <w:lang w:eastAsia="ru-RU"/>
        </w:rPr>
        <w:t> разрабатывать и вводить временные санитарные, ветеринарно-санитарные и карантинные фитосанитарные меры.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Порядок взаимодействия уполномоченных органов государств-членов при введении временных санитарных, ветеринарно-санитарных и карантинных фитосанитарных мер утверждается Комиссией.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 Согласованные подходы при проведении идентификации, регистрации и прослеживаемости животных и продукции животного происхождения применяются в соответствии с актами Комиссии.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t>6. Применение санитарных, ветеринарно-санитарных, карантинных фитосанитарных мер и взаимодействие уполномоченных органов государств-членов в области санитарных, ветеринарно-санитарных и карантинных фитосанитарных мер осуществляются согласно приложению N 12 к настоящему Договору.</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Статья 57</w:t>
      </w:r>
      <w:r w:rsidRPr="00D45851">
        <w:rPr>
          <w:rFonts w:ascii="Times New Roman" w:eastAsia="Times New Roman" w:hAnsi="Times New Roman" w:cs="Times New Roman"/>
          <w:sz w:val="24"/>
          <w:szCs w:val="24"/>
          <w:lang w:eastAsia="ru-RU"/>
        </w:rPr>
        <w:br/>
        <w:t>Применение санитарных мер</w:t>
      </w:r>
      <w:r w:rsidRPr="00D45851">
        <w:rPr>
          <w:rFonts w:ascii="Times New Roman" w:eastAsia="Times New Roman" w:hAnsi="Times New Roman" w:cs="Times New Roman"/>
          <w:sz w:val="24"/>
          <w:szCs w:val="24"/>
          <w:lang w:eastAsia="ru-RU"/>
        </w:rPr>
        <w:br/>
        <w:t>1. Санитарные меры применяются в отношении лиц, транспортных средств, а также подконтрольной санитарно-эпидемиологическому надзору (контролю) продукции (товаров), включенной в соответствии с актами Комиссии в единый перечень продукции (товаров), подлежащей государственному санитарно-эпидемиологическому надзору (контролю).</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К продукции (товарам), подлежащей государственному санитарно-эпидемиологическому надзору (контролю), устанавливаются единые санитарно-эпидемиологические и гигиенические требования и процедуры.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Единые санитарно-эпидемиологические и гигиенические требования к продукции (товарам), в отношении которой разрабатываются технические регламенты Союза, включаются в технические регламенты Союза в соответствии с актами Комиссии.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Порядок разработки, утверждения, изменения и применения единых санитарно-эпидемиологических и гигиенических требований и процедур утверждается Комиссией.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В целях обеспечения санитарно-эпидемиологического благополучия населения уполномоченными органами в области санитарно-эпидемиологического благополучия населения осуществляется государственный санитарно-эпидемиологический надзор (контроль) в соответствии с законодательством государств-членов и актами Комиссии.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Уполномоченные органы в области санитарно-эпидемиологического благополучия населения могут осуществлять государственный надзор (контроль) за соблюдением требований технических регламентов Союза в рамках государственного санитарно-эпидемиологического надзора (контроля) в соответствии с законодательством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Статья 58</w:t>
      </w:r>
      <w:r w:rsidRPr="00D45851">
        <w:rPr>
          <w:rFonts w:ascii="Times New Roman" w:eastAsia="Times New Roman" w:hAnsi="Times New Roman" w:cs="Times New Roman"/>
          <w:sz w:val="24"/>
          <w:szCs w:val="24"/>
          <w:lang w:eastAsia="ru-RU"/>
        </w:rPr>
        <w:br/>
        <w:t>Применение ветеринарно-санитарных мер</w:t>
      </w:r>
      <w:r w:rsidRPr="00D45851">
        <w:rPr>
          <w:rFonts w:ascii="Times New Roman" w:eastAsia="Times New Roman" w:hAnsi="Times New Roman" w:cs="Times New Roman"/>
          <w:sz w:val="24"/>
          <w:szCs w:val="24"/>
          <w:lang w:eastAsia="ru-RU"/>
        </w:rPr>
        <w:br/>
        <w:t>1. Ветеринарно-санитарные меры применяются в отношении ввозимых на таможенную территорию Союза и перемещаемых по таможенной территории Союза товаров (в том числе товаров для личного пользования), включенных в </w:t>
      </w:r>
      <w:hyperlink r:id="rId289" w:history="1">
        <w:r w:rsidRPr="00D45851">
          <w:rPr>
            <w:rFonts w:ascii="Times New Roman" w:eastAsia="Times New Roman" w:hAnsi="Times New Roman" w:cs="Times New Roman"/>
            <w:sz w:val="24"/>
            <w:szCs w:val="24"/>
            <w:lang w:eastAsia="ru-RU"/>
          </w:rPr>
          <w:t>единый перечень товаров</w:t>
        </w:r>
      </w:hyperlink>
      <w:r w:rsidRPr="00D45851">
        <w:rPr>
          <w:rFonts w:ascii="Times New Roman" w:eastAsia="Times New Roman" w:hAnsi="Times New Roman" w:cs="Times New Roman"/>
          <w:sz w:val="24"/>
          <w:szCs w:val="24"/>
          <w:lang w:eastAsia="ru-RU"/>
        </w:rPr>
        <w:t>, подлежащих ветеринарному контролю (надзору), утверждаемый Комиссией, а также в отношении объектов, подлежащих ветеринарному контролю (надзору).</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К товарам и объектам, подлежащим ветеринарному контролю (надзору), применяются единые ветеринарные (ветеринарно-санитарные) требования, утверждаемые Комиссией.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В целях предотвращения ввоза и распространения возбудителей заразных болезней животных, в том числе общих для человека и животных, и товаров, не соответствующих единым ветеринарным (ветеринарно-санитарным) требованиям, осуществляется ветеринарный контроль (надзор) за подконтрольными ветеринарному контролю (надзору) товарами, включая товары для личного пользования, а также за объектами, подлежащими ветеринарному контролю (надзору) в соответствии с актами Комиссии.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Взаимодействие государств-членов при профилактике, диагностике, локализации и ликвидации очагов особо опасных, карантинных и зоонозных болезней животных осуществляется в порядке, устанавливаемом Комиссией.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4. Уполномоченные органы в области ветеринарии осуществляют ветеринарный контроль (надзор) при перемещении подконтрольных ветеринарному контролю (надзору) товаров через таможенную границу Союза в пунктах пропуска через государственные границы государств-членов либо в иных определяемых законодательством государств-членов </w:t>
      </w:r>
      <w:r w:rsidRPr="00D45851">
        <w:rPr>
          <w:rFonts w:ascii="Times New Roman" w:eastAsia="Times New Roman" w:hAnsi="Times New Roman" w:cs="Times New Roman"/>
          <w:sz w:val="24"/>
          <w:szCs w:val="24"/>
          <w:lang w:eastAsia="ru-RU"/>
        </w:rPr>
        <w:lastRenderedPageBreak/>
        <w:t>местах, которые оборудуются и оснащаются средствами ветеринарного контроля (надзора) в соответствии с законодательством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 Каждая партия подконтрольных ветеринарному контролю (надзору) товаров ввозится на таможенную территорию Союза в соответствии с едиными ветеринарными (ветеринарно-санитарными) требованиями, утверждаемыми Комиссией, и при условии наличия разрешения, выдаваемого уполномоченным органом в области ветеринарии государства-члена, на территорию которого ввозятся указанные товары, и (или) ветеринарного сертификата, выдаваемого компетентным органом страны отправления указанного товара.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6. Подконтрольные ветеринарному контролю (надзору) товары перевозятся с территории одного государства-члена на территорию другого государства-члена в соответствии с едиными ветеринарными (ветеринарно-санитарными) требованиями. Указанные товары сопровождаются ветеринарным сертификатом, если иное не определено Комиссией.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Государства-члены взаимно признают ветеринарные сертификаты, выдаваемые уполномоченными органами в области ветеринарии по единым формам, утверждаемым Комиссией.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7. Основным принципом обеспечения безопасности подконтрольных ветеринарному контролю (надзору) товаров при их производстве, переработке, транспортировке и (или) хранении в </w:t>
      </w:r>
      <w:hyperlink r:id="rId290" w:history="1">
        <w:r w:rsidRPr="00D45851">
          <w:rPr>
            <w:rFonts w:ascii="Times New Roman" w:eastAsia="Times New Roman" w:hAnsi="Times New Roman" w:cs="Times New Roman"/>
            <w:sz w:val="24"/>
            <w:szCs w:val="24"/>
            <w:lang w:eastAsia="ru-RU"/>
          </w:rPr>
          <w:t>третьих странах является проведение</w:t>
        </w:r>
      </w:hyperlink>
      <w:r w:rsidRPr="00D45851">
        <w:rPr>
          <w:rFonts w:ascii="Times New Roman" w:eastAsia="Times New Roman" w:hAnsi="Times New Roman" w:cs="Times New Roman"/>
          <w:sz w:val="24"/>
          <w:szCs w:val="24"/>
          <w:lang w:eastAsia="ru-RU"/>
        </w:rPr>
        <w:t> аудита зарубежной официальной системы надзора.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Уполномоченные органы в области ветеринарии проводят аудиты официальных зарубежных систем надзора и проверки (инспекции) объектов, подлежащих ветеринарному контролю (надзору), в соответствии с актами Комиссии.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8. Государства-члены имеют право разрабатывать и вводить временные ветеринарные (ветеринарно-санитарные) требования и меры в случае получения официальной информации от соответствующих международных организаций, государств-членов, а также от третьих стран об ухудшении эпизоотической ситуации на территориях третьих стран или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 случае наличия указанной информации, но при отсутствии достаточного научного обоснования или невозможности его представления в необходимые сроки, государства-члены могут принимать безотлагательные ветеринарно-санитарные меры.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Статья 59</w:t>
      </w:r>
      <w:r w:rsidRPr="00D45851">
        <w:rPr>
          <w:rFonts w:ascii="Times New Roman" w:eastAsia="Times New Roman" w:hAnsi="Times New Roman" w:cs="Times New Roman"/>
          <w:sz w:val="24"/>
          <w:szCs w:val="24"/>
          <w:lang w:eastAsia="ru-RU"/>
        </w:rPr>
        <w:br/>
        <w:t>Карантинные фитосанитарные меры</w:t>
      </w:r>
      <w:r w:rsidRPr="00D45851">
        <w:rPr>
          <w:rFonts w:ascii="Times New Roman" w:eastAsia="Times New Roman" w:hAnsi="Times New Roman" w:cs="Times New Roman"/>
          <w:sz w:val="24"/>
          <w:szCs w:val="24"/>
          <w:lang w:eastAsia="ru-RU"/>
        </w:rPr>
        <w:br/>
        <w:t>1. Карантинные фитосанитарные меры применяются в отношении продукции, включенной в перечень подкарантинной продукции (подкарантинных грузов, подкарантинных материалов, подкарантинных товаров), подлежащей карантинному фитосанитарному контролю (надзору) на таможенной границе Союза и на таможенной территории Союза (далее - перечень подкарантинной продукции), карантинных объектов, включенных в единый перечень карантинных объектов Союза, а также подкарантинных объектов.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Карантинный фитосанитарный контроль (надзор) на таможенной территории Союза и таможенной границе Союза осуществляется в отношении продукции, включенной в перечень подкарантинной продукции, карантинных объектов, включенных в единый перечень карантинных объектов Союза, а также подкарантинных объектов.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Перечень подкарантинной продукции, единый перечень карантинных объектов Союза и единые карантинные фитосанитарные требования утверждаются Комиссией.</w:t>
      </w:r>
      <w:r w:rsidRPr="00D45851">
        <w:rPr>
          <w:rFonts w:ascii="Times New Roman" w:eastAsia="Times New Roman" w:hAnsi="Times New Roman" w:cs="Times New Roman"/>
          <w:sz w:val="24"/>
          <w:szCs w:val="24"/>
          <w:lang w:eastAsia="ru-RU"/>
        </w:rPr>
        <w:br/>
        <w:t>Раздел XII</w:t>
      </w:r>
      <w:r w:rsidRPr="00D45851">
        <w:rPr>
          <w:rFonts w:ascii="Times New Roman" w:eastAsia="Times New Roman" w:hAnsi="Times New Roman" w:cs="Times New Roman"/>
          <w:sz w:val="24"/>
          <w:szCs w:val="24"/>
          <w:lang w:eastAsia="ru-RU"/>
        </w:rPr>
        <w:br/>
        <w:t>ЗАЩИТА ПРАВ ПОТРЕБИТЕЛЕЙ</w:t>
      </w:r>
      <w:r w:rsidRPr="00D45851">
        <w:rPr>
          <w:rFonts w:ascii="Times New Roman" w:eastAsia="Times New Roman" w:hAnsi="Times New Roman" w:cs="Times New Roman"/>
          <w:sz w:val="24"/>
          <w:szCs w:val="24"/>
          <w:lang w:eastAsia="ru-RU"/>
        </w:rPr>
        <w:br/>
        <w:t>Статья 60</w:t>
      </w:r>
      <w:r w:rsidRPr="00D45851">
        <w:rPr>
          <w:rFonts w:ascii="Times New Roman" w:eastAsia="Times New Roman" w:hAnsi="Times New Roman" w:cs="Times New Roman"/>
          <w:sz w:val="24"/>
          <w:szCs w:val="24"/>
          <w:lang w:eastAsia="ru-RU"/>
        </w:rPr>
        <w:br/>
        <w:t>Гарантии защиты прав потребителей</w:t>
      </w:r>
      <w:r w:rsidRPr="00D45851">
        <w:rPr>
          <w:rFonts w:ascii="Times New Roman" w:eastAsia="Times New Roman" w:hAnsi="Times New Roman" w:cs="Times New Roman"/>
          <w:sz w:val="24"/>
          <w:szCs w:val="24"/>
          <w:lang w:eastAsia="ru-RU"/>
        </w:rPr>
        <w:br/>
        <w:t>1. Права потребителей и их защита гарантируются законодательством государств-членов о защите прав потребителей, а также настоящим Договором.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t>2. Граждане государства-члена, а также иные лица, проживающие на его территории, пользуются на территориях других государств-членов такой же правовой защитой в области защиты прав потребителей, что и граждане этих других государств-членов, и имеют право обращаться в </w:t>
      </w:r>
      <w:hyperlink r:id="rId291" w:history="1">
        <w:r w:rsidRPr="00D45851">
          <w:rPr>
            <w:rFonts w:ascii="Times New Roman" w:eastAsia="Times New Roman" w:hAnsi="Times New Roman" w:cs="Times New Roman"/>
            <w:sz w:val="24"/>
            <w:szCs w:val="24"/>
            <w:lang w:eastAsia="ru-RU"/>
          </w:rPr>
          <w:t>государственные и общественные</w:t>
        </w:r>
      </w:hyperlink>
      <w:r w:rsidRPr="00D45851">
        <w:rPr>
          <w:rFonts w:ascii="Times New Roman" w:eastAsia="Times New Roman" w:hAnsi="Times New Roman" w:cs="Times New Roman"/>
          <w:sz w:val="24"/>
          <w:szCs w:val="24"/>
          <w:lang w:eastAsia="ru-RU"/>
        </w:rPr>
        <w:t> организации по защите прав потребителей, другие организации, а также суды и (или) осуществлять иные процессуальные действия на тех же условиях, что и граждане этих других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Статья 61</w:t>
      </w:r>
      <w:r w:rsidRPr="00D45851">
        <w:rPr>
          <w:rFonts w:ascii="Times New Roman" w:eastAsia="Times New Roman" w:hAnsi="Times New Roman" w:cs="Times New Roman"/>
          <w:sz w:val="24"/>
          <w:szCs w:val="24"/>
          <w:lang w:eastAsia="ru-RU"/>
        </w:rPr>
        <w:br/>
        <w:t>Политика в сфере защиты прав потребителей</w:t>
      </w:r>
      <w:r w:rsidRPr="00D45851">
        <w:rPr>
          <w:rFonts w:ascii="Times New Roman" w:eastAsia="Times New Roman" w:hAnsi="Times New Roman" w:cs="Times New Roman"/>
          <w:sz w:val="24"/>
          <w:szCs w:val="24"/>
          <w:lang w:eastAsia="ru-RU"/>
        </w:rPr>
        <w:br/>
        <w:t>1. Государства-члены проводят согласованную политику в сфере защиты прав потребителей, направленную на формирование равных условий для граждан государств-членов по защите их интересов от недобросовестной деятельности хозяйствующих субъектов.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Проведение согласованной политики в сфере защиты прав потребителей обеспечивается в соответствии с настоящим Договором и законодательством государств-членов о защите прав потребителей на основе принципов согласно приложению N 13 к настоящему Договору.</w:t>
      </w:r>
    </w:p>
    <w:p w:rsidR="00DA1D64" w:rsidRPr="00D45851" w:rsidRDefault="00DA1D64" w:rsidP="00CC6D93">
      <w:pPr>
        <w:tabs>
          <w:tab w:val="left" w:pos="9214"/>
        </w:tabs>
        <w:spacing w:after="0" w:line="240" w:lineRule="auto"/>
        <w:ind w:left="-426"/>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ЧАСТЬ ТРЕТЬЯ</w:t>
      </w:r>
      <w:r w:rsidRPr="00D45851">
        <w:rPr>
          <w:rFonts w:ascii="Times New Roman" w:eastAsia="Times New Roman" w:hAnsi="Times New Roman" w:cs="Times New Roman"/>
          <w:sz w:val="24"/>
          <w:szCs w:val="24"/>
          <w:lang w:eastAsia="ru-RU"/>
        </w:rPr>
        <w:br/>
        <w:t>ЕДИНОЕ ЭКОНОМИЧЕСКОЕ ПРОСТРАНСТВО</w:t>
      </w:r>
      <w:r w:rsidRPr="00D45851">
        <w:rPr>
          <w:rFonts w:ascii="Times New Roman" w:eastAsia="Times New Roman" w:hAnsi="Times New Roman" w:cs="Times New Roman"/>
          <w:sz w:val="24"/>
          <w:szCs w:val="24"/>
          <w:lang w:eastAsia="ru-RU"/>
        </w:rPr>
        <w:br/>
        <w:t>Раздел XIII</w:t>
      </w:r>
      <w:r w:rsidRPr="00D45851">
        <w:rPr>
          <w:rFonts w:ascii="Times New Roman" w:eastAsia="Times New Roman" w:hAnsi="Times New Roman" w:cs="Times New Roman"/>
          <w:sz w:val="24"/>
          <w:szCs w:val="24"/>
          <w:lang w:eastAsia="ru-RU"/>
        </w:rPr>
        <w:br/>
        <w:t>МАКРОЭКОНОМИЧЕСКАЯ ПОЛИТИКА</w:t>
      </w:r>
      <w:r w:rsidRPr="00D45851">
        <w:rPr>
          <w:rFonts w:ascii="Times New Roman" w:eastAsia="Times New Roman" w:hAnsi="Times New Roman" w:cs="Times New Roman"/>
          <w:sz w:val="24"/>
          <w:szCs w:val="24"/>
          <w:lang w:eastAsia="ru-RU"/>
        </w:rPr>
        <w:br/>
        <w:t>Статья 62</w:t>
      </w:r>
      <w:r w:rsidRPr="00D45851">
        <w:rPr>
          <w:rFonts w:ascii="Times New Roman" w:eastAsia="Times New Roman" w:hAnsi="Times New Roman" w:cs="Times New Roman"/>
          <w:sz w:val="24"/>
          <w:szCs w:val="24"/>
          <w:lang w:eastAsia="ru-RU"/>
        </w:rPr>
        <w:br/>
        <w:t>Основные направления согласованной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макроэкономической политики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1. В рамках Союза проводится согласованная макроэкономическая политика, предусматривающая разработку и реализацию совместных действий государств-членов в целях достижения сбалансированного развития экономики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Координация проведения государствами-членами согласованной макроэкономической политики осуществляется Комиссией согласно приложению N 14 к настоящему Договору.</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Основные направления проводимой государствами-членами согласованной макроэкономической политики включают:</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обеспечение устойчивого развития экономики государств-членов с использованием интеграционного потенциала Союза и конкурентных преимуществ каждого государства-члена;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формирование единых принципов функционирования экономики государств-членов и обеспечение их эффективного взаимодействия;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создание условий для повышения внутренней устойчивости экономики государств-членов, включая обеспечение макроэкономической стабильности, а также устойчивости к внешнему воздействию;</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разработку общих принципов и ориентиров для прогнозирования социально-экономического развития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Реализация основных направлений согласованной макроэкономической политики осуществляется в соответствии с приложением N 14 к настоящему Договору.</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Статья 63</w:t>
      </w:r>
      <w:r w:rsidRPr="00D45851">
        <w:rPr>
          <w:rFonts w:ascii="Times New Roman" w:eastAsia="Times New Roman" w:hAnsi="Times New Roman" w:cs="Times New Roman"/>
          <w:sz w:val="24"/>
          <w:szCs w:val="24"/>
          <w:lang w:eastAsia="ru-RU"/>
        </w:rPr>
        <w:br/>
        <w:t>Основные макроэкономические показатели, определяющие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устойчивость экономического развития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 xml:space="preserve">Государства-члены формируют экономическую политику в рамках следующих </w:t>
      </w:r>
      <w:r w:rsidRPr="00D45851">
        <w:rPr>
          <w:rFonts w:ascii="Times New Roman" w:eastAsia="Times New Roman" w:hAnsi="Times New Roman" w:cs="Times New Roman"/>
          <w:sz w:val="24"/>
          <w:szCs w:val="24"/>
          <w:lang w:eastAsia="ru-RU"/>
        </w:rPr>
        <w:lastRenderedPageBreak/>
        <w:t>количественных значений макроэкономических показателей, определяющих устойчивость экономического развития: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годовой дефицит консолидированного бюджета сектора государственного управления - не превышает 3 процентов валового внутреннего продукта;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долг сектора государственного управления - не превышает 50 процентов валового внутреннего продукта;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уровень инфляции (индекс потребительских цен) в годовом выражении (декабрь к декабрю предыдущего года, в процентах) - не превышает более чем на 5 процентных пунктов уровень инфляции в </w:t>
      </w:r>
      <w:hyperlink r:id="rId292" w:history="1">
        <w:r w:rsidRPr="00D45851">
          <w:rPr>
            <w:rFonts w:ascii="Times New Roman" w:eastAsia="Times New Roman" w:hAnsi="Times New Roman" w:cs="Times New Roman"/>
            <w:sz w:val="24"/>
            <w:szCs w:val="24"/>
            <w:lang w:eastAsia="ru-RU"/>
          </w:rPr>
          <w:t>государстве-члене</w:t>
        </w:r>
      </w:hyperlink>
      <w:r w:rsidRPr="00D45851">
        <w:rPr>
          <w:rFonts w:ascii="Times New Roman" w:eastAsia="Times New Roman" w:hAnsi="Times New Roman" w:cs="Times New Roman"/>
          <w:sz w:val="24"/>
          <w:szCs w:val="24"/>
          <w:lang w:eastAsia="ru-RU"/>
        </w:rPr>
        <w:t>, в котором этот показатель имеет наименьшее значение.</w:t>
      </w:r>
    </w:p>
    <w:p w:rsidR="00DA1D64" w:rsidRPr="00D45851" w:rsidRDefault="00DA1D64" w:rsidP="00CC6D93">
      <w:pPr>
        <w:tabs>
          <w:tab w:val="left" w:pos="9214"/>
        </w:tabs>
        <w:spacing w:after="0" w:line="240" w:lineRule="auto"/>
        <w:ind w:left="-426"/>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Раздел XIV</w:t>
      </w:r>
      <w:r w:rsidRPr="00D45851">
        <w:rPr>
          <w:rFonts w:ascii="Times New Roman" w:eastAsia="Times New Roman" w:hAnsi="Times New Roman" w:cs="Times New Roman"/>
          <w:sz w:val="24"/>
          <w:szCs w:val="24"/>
          <w:lang w:eastAsia="ru-RU"/>
        </w:rPr>
        <w:br/>
        <w:t>ВАЛЮТНАЯ ПОЛИТИКА</w:t>
      </w:r>
      <w:r w:rsidRPr="00D45851">
        <w:rPr>
          <w:rFonts w:ascii="Times New Roman" w:eastAsia="Times New Roman" w:hAnsi="Times New Roman" w:cs="Times New Roman"/>
          <w:sz w:val="24"/>
          <w:szCs w:val="24"/>
          <w:lang w:eastAsia="ru-RU"/>
        </w:rPr>
        <w:br/>
        <w:t>Статья 64</w:t>
      </w:r>
      <w:r w:rsidRPr="00D45851">
        <w:rPr>
          <w:rFonts w:ascii="Times New Roman" w:eastAsia="Times New Roman" w:hAnsi="Times New Roman" w:cs="Times New Roman"/>
          <w:sz w:val="24"/>
          <w:szCs w:val="24"/>
          <w:lang w:eastAsia="ru-RU"/>
        </w:rPr>
        <w:br/>
        <w:t>Цели и принципы согласованной валютной политики</w:t>
      </w:r>
      <w:r w:rsidRPr="00D45851">
        <w:rPr>
          <w:rFonts w:ascii="Times New Roman" w:eastAsia="Times New Roman" w:hAnsi="Times New Roman" w:cs="Times New Roman"/>
          <w:sz w:val="24"/>
          <w:szCs w:val="24"/>
          <w:lang w:eastAsia="ru-RU"/>
        </w:rPr>
        <w:br/>
        <w:t>1. Государства-члены в целях углубления экономической интеграции, развития сотрудничества в валютно-финансовой сфере, обеспечения свободного движения товаров, услуг и капитала на территориях государств-членов, повышения роли национальных валют государств-членов во внешнеторговых и инвестиционных операциях, а также обеспечения взаимной конвертируемости указанных валют разрабатывают и проводят согласованную валютную политику на основе следующих принципов: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поэтапное осуществление гармонизации и сближения подходов к формированию и проведению валютной политики в том объеме, в каком это соответствует сложившимся макроэкономическим потребностям интеграционного сотрудничества;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создание необходимых организационно-правовых условий на национальном и межгосударственном уровнях для развития интеграционных процессов в валютной сфере, координации и согласования валютной политики;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неприменение действий в валютной сфере, которые могут негативно повлиять на развитие интеграционных процессов, а в случае их вынужденного применения - минимизация последствий таких действий;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проведение экономической политики, направленной на повышение доверия к национальным валютам государств-членов, как на внутреннем валютном рынке каждого государства-члена, так и на международных валютных рынках.</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В целях проведения согласованной валютной политики государства-члены реализуют меры согласно приложению N 15 к настоящему Договору.</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Координация курсовой политики осуществляется отдельным органом, в состав которого входят руководители национальных (центральных) банков государств-членов и порядок деятельности которого определяется международным договором в </w:t>
      </w:r>
      <w:hyperlink r:id="rId293" w:history="1">
        <w:r w:rsidRPr="00D45851">
          <w:rPr>
            <w:rFonts w:ascii="Times New Roman" w:eastAsia="Times New Roman" w:hAnsi="Times New Roman" w:cs="Times New Roman"/>
            <w:sz w:val="24"/>
            <w:szCs w:val="24"/>
            <w:lang w:eastAsia="ru-RU"/>
          </w:rPr>
          <w:t>рамках Союза</w:t>
        </w:r>
      </w:hyperlink>
      <w:r w:rsidRPr="00D45851">
        <w:rPr>
          <w:rFonts w:ascii="Times New Roman" w:eastAsia="Times New Roman" w:hAnsi="Times New Roman" w:cs="Times New Roman"/>
          <w:sz w:val="24"/>
          <w:szCs w:val="24"/>
          <w:lang w:eastAsia="ru-RU"/>
        </w:rPr>
        <w:t>.</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Согласованные подходы государств-членов к регулированию валютных правоотношений и принятию мер либерализации определяются международным договором в рамках Союза.</w:t>
      </w:r>
    </w:p>
    <w:p w:rsidR="00DA1D64" w:rsidRPr="00D45851" w:rsidRDefault="00DA1D64" w:rsidP="00CC6D93">
      <w:pPr>
        <w:tabs>
          <w:tab w:val="left" w:pos="9214"/>
        </w:tabs>
        <w:spacing w:after="0" w:line="240" w:lineRule="auto"/>
        <w:ind w:left="-426"/>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Раздел XV</w:t>
      </w:r>
      <w:r w:rsidRPr="00D45851">
        <w:rPr>
          <w:rFonts w:ascii="Times New Roman" w:eastAsia="Times New Roman" w:hAnsi="Times New Roman" w:cs="Times New Roman"/>
          <w:sz w:val="24"/>
          <w:szCs w:val="24"/>
          <w:lang w:eastAsia="ru-RU"/>
        </w:rPr>
        <w:br/>
        <w:t>ТОРГОВЛЯ УСЛУГАМИ, УЧРЕЖДЕНИЕ, ДЕЯТЕЛЬНОСТЬ</w:t>
      </w:r>
    </w:p>
    <w:p w:rsidR="00DA1D64" w:rsidRPr="00D45851" w:rsidRDefault="00DA1D64" w:rsidP="00CC6D93">
      <w:pPr>
        <w:tabs>
          <w:tab w:val="left" w:pos="9214"/>
        </w:tabs>
        <w:spacing w:after="0" w:line="240" w:lineRule="auto"/>
        <w:ind w:left="-426"/>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И ОСУЩЕСТВЛЕНИЕ ИНВЕСТИЦИЙ</w:t>
      </w:r>
    </w:p>
    <w:p w:rsidR="00DA1D64" w:rsidRPr="00D45851" w:rsidRDefault="00DA1D64" w:rsidP="00CC6D93">
      <w:pPr>
        <w:tabs>
          <w:tab w:val="left" w:pos="9214"/>
        </w:tabs>
        <w:spacing w:after="0" w:line="240" w:lineRule="auto"/>
        <w:ind w:left="-426"/>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Статья 65</w:t>
      </w:r>
      <w:r w:rsidRPr="00D45851">
        <w:rPr>
          <w:rFonts w:ascii="Times New Roman" w:eastAsia="Times New Roman" w:hAnsi="Times New Roman" w:cs="Times New Roman"/>
          <w:sz w:val="24"/>
          <w:szCs w:val="24"/>
          <w:lang w:eastAsia="ru-RU"/>
        </w:rPr>
        <w:br/>
        <w:t>Цель и предмет регулирования, сфера применения</w:t>
      </w:r>
      <w:r w:rsidRPr="00D45851">
        <w:rPr>
          <w:rFonts w:ascii="Times New Roman" w:eastAsia="Times New Roman" w:hAnsi="Times New Roman" w:cs="Times New Roman"/>
          <w:sz w:val="24"/>
          <w:szCs w:val="24"/>
          <w:lang w:eastAsia="ru-RU"/>
        </w:rPr>
        <w:br/>
        <w:t>1. Целью настоящего раздела является обеспечение свободы торговли услугами, учреждения, деятельности и осуществления инвестиций в рамках Союза в соответствии с условиями настоящего раздела и приложения N 16 к настоящему Договору.</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t>Правовые основы регулирования торговли услугами, учреждения, деятельности и осуществления инвестиций в государствах-членах определяются приложением N 16 к настоящему Договору.</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Положения настоящего раздела применяются к мерам государств-членов, затрагивающим поставку и получение услуг, учреждение, деятельность и осуществление инвестиций.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Положения настоящего раздела не применяются: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к государственным (муниципальным) закупкам, регулируемым разделом XXII настоящего Договора;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к поставляемым услугам и осуществляемой деятельности во исполнение функций государственной власти.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Услуги, охватываемые разделами XVI, XIX, XX и XXI настоящего Договора, регулируются положениями этих разделов соответственно. Положения настоящего раздела действуют в части, не противоречащей указанным разделам.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Особенности правоотношений, возникающих в связи с торговлей услугами электросвязи, определяются в соответствии с Порядком торговли услугами электросвязи (приложение N 1 к приложению N 16 настоящего Договора).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 Особенности въезда, выезда, пребывания и трудовой деятельности физических лиц регулируются разделом XXVI настоящего Договора в части, не противоречащей настоящему разделу.</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6. Ничто в настоящем разделе не должно толковаться как:</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требование к любому государству-члену предоставлять какую-либо информацию, раскрытие которой оно рассматривает как противоречащее важнейшим интересам его безопасности;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препятствие для любого государства-члена предпринимать любые действия, которые оно считает необходимыми для защиты важнейших интересов его безопасности посредством принятия законодательного акта, в том числе: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относящиеся к поставке услуг, осуществляемых прямо или косвенно с целью снабжения военного учреждения;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относящиеся к расщепляющимся или термоядерным материалам или к материалам, из которых они получены;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принятые во время войны или в других чрезвычайных обстоятельствах в международных отношениях;</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препятствие для любого государства-члена предпринимать любые действия для выполнения его обязательств в соответствии с Уставом Организации Объединенных Наций в целях сохранения международной безопасности и мира.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7. Положения настоящего раздела не препятствуют государству-члену принимать или применять меры: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необходимые для защиты общественной морали или поддержания общественного порядка. Исключения по соображениям общественного порядка могут быть применены только в тех случаях, когда складывается реальная и достаточно серьезная угроза в </w:t>
      </w:r>
      <w:hyperlink r:id="rId294" w:history="1">
        <w:r w:rsidRPr="00D45851">
          <w:rPr>
            <w:rFonts w:ascii="Times New Roman" w:eastAsia="Times New Roman" w:hAnsi="Times New Roman" w:cs="Times New Roman"/>
            <w:sz w:val="24"/>
            <w:szCs w:val="24"/>
            <w:lang w:eastAsia="ru-RU"/>
          </w:rPr>
          <w:t>отношении одного из коренных</w:t>
        </w:r>
      </w:hyperlink>
      <w:r w:rsidRPr="00D45851">
        <w:rPr>
          <w:rFonts w:ascii="Times New Roman" w:eastAsia="Times New Roman" w:hAnsi="Times New Roman" w:cs="Times New Roman"/>
          <w:sz w:val="24"/>
          <w:szCs w:val="24"/>
          <w:lang w:eastAsia="ru-RU"/>
        </w:rPr>
        <w:t> интересов общества;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необходимые для защиты жизни или здоровья людей, животных или растений;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необходимые для соблюдения законодательства государств-членов, не противоречащего положениям настоящего раздела, включая меры, имеющие отношение к:</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предотвращению вводящей в заблуждение и недобросовестной практики или последствий несоблюдения гражданско-правовых договоров;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защите от вмешательства в частную жизнь отдельных лиц при обработке и распространении сведений личного характера и защите конфиденциальности сведений о личной жизни и счетов;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безопасности;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t>4) несовместимые с пунктами 21 и 24 приложения N 16 к настоящему Договору, при условии, что различие в фактически предоставляемом режиме продиктовано стремлением обеспечить справедливое или эффективное обложение прямыми налогами и их взимание с лиц другого государства-члена или третьих государств в </w:t>
      </w:r>
      <w:hyperlink r:id="rId295" w:history="1">
        <w:r w:rsidRPr="00D45851">
          <w:rPr>
            <w:rFonts w:ascii="Times New Roman" w:eastAsia="Times New Roman" w:hAnsi="Times New Roman" w:cs="Times New Roman"/>
            <w:sz w:val="24"/>
            <w:szCs w:val="24"/>
            <w:lang w:eastAsia="ru-RU"/>
          </w:rPr>
          <w:t>отношении торговли услугами</w:t>
        </w:r>
      </w:hyperlink>
      <w:r w:rsidRPr="00D45851">
        <w:rPr>
          <w:rFonts w:ascii="Times New Roman" w:eastAsia="Times New Roman" w:hAnsi="Times New Roman" w:cs="Times New Roman"/>
          <w:sz w:val="24"/>
          <w:szCs w:val="24"/>
          <w:lang w:eastAsia="ru-RU"/>
        </w:rPr>
        <w:t>, учреждения и деятельности и такие меры не должны противоречить положениям международных договоров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 несовместимые с пунктами 27 и 29 приложения N 16 к настоящему Договору, при условии, что различие в отношении режима является результатом соглашения по вопросам налогообложения, в том числе об избежании двойного налогообложения, участником которого является соответствующее государство-член.</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8. Применение мер, предусмотренных пунктом 7 настоящей статьи, не должно приводить к произвольной или неоправданной дискриминации между государствами-членами или к скрытым ограничениям в торговле услугами, учреждении, деятельности и осуществлении инвестиций.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9. Если государство-член сохраняет в отношении третьего государства ограничения или запреты в отношении торговли услугами, учреждения, деятельности и осуществления инвестиций, ничто в настоящем разделе не должно быть истолковано как обязывающее такое государство-член распространять на лиц другого государства-члена положения настоящего раздела, если такое лицо принадлежит или контролируется лицом указанного третьего государства, а распространение положений настоящего раздела приведет к обходу или нарушению указанных запретов и ограничений.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10. Государство-член может не распространять свои обязательства, принимаемые им в соответствии с настоящим разделом, на лицо другого государства-члена в отношении торговли услугами, учреждения, деятельности и осуществления инвестиций, в случае если будет доказано, что такое лицо другого государства-члена не осуществляет существенных деловых операций на территории этого другого государства-члена и принадлежит или контролируется лицом первого государства-члена или лицом третьего государства.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Статья 66</w:t>
      </w:r>
      <w:r w:rsidRPr="00D45851">
        <w:rPr>
          <w:rFonts w:ascii="Times New Roman" w:eastAsia="Times New Roman" w:hAnsi="Times New Roman" w:cs="Times New Roman"/>
          <w:sz w:val="24"/>
          <w:szCs w:val="24"/>
          <w:lang w:eastAsia="ru-RU"/>
        </w:rPr>
        <w:br/>
        <w:t>Либерализация торговли услугами, учреждения, деятельности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и осуществления инвестиций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1. Государства-члены не будут вводить новые дискриминационные меры в отношении торговли услугами, учреждения и деятельности лиц других государств-членов по сравнению с режимом, действующим на дату вступления в силу настоящего Договора.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В целях обеспечения свободы торговли услугами, учреждения, деятельности и осуществления инвестиций государства-члены проводят поэтапную либерализацию условий взаимной торговли услугами, учреждения, деятельности и осуществления инвестиций.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Государства-члены стремятся к созданию и обеспечению функционирования единого рынка услуг, предусмотренного пунктами 38 - 43 приложения N 16 к настоящему Договору, в максимальном количестве секторов услуг.</w:t>
      </w:r>
      <w:r w:rsidRPr="00D45851">
        <w:rPr>
          <w:rFonts w:ascii="Times New Roman" w:eastAsia="Times New Roman" w:hAnsi="Times New Roman" w:cs="Times New Roman"/>
          <w:sz w:val="24"/>
          <w:szCs w:val="24"/>
          <w:lang w:eastAsia="ru-RU"/>
        </w:rPr>
        <w:br/>
        <w:t>Статья 67</w:t>
      </w:r>
      <w:r w:rsidRPr="00D45851">
        <w:rPr>
          <w:rFonts w:ascii="Times New Roman" w:eastAsia="Times New Roman" w:hAnsi="Times New Roman" w:cs="Times New Roman"/>
          <w:sz w:val="24"/>
          <w:szCs w:val="24"/>
          <w:lang w:eastAsia="ru-RU"/>
        </w:rPr>
        <w:br/>
        <w:t>Принципы либерализации торговли услугами, учреждения,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деятельности и осуществления инвестиций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1. Либерализация торговли услугами, учреждения, деятельности и осуществления инвестиций осуществляется с учетом международных принципов и стандартов путем гармонизации законодательства государств-членов и организации взаимного административного сотрудничества компетентных органов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В процессе либерализации торговли услугами, учреждения, деятельности и осуществления инвестиций государства-члены руководствуются следующими принципами: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t>1) оптимизация внутреннего регулирования поэтапное упрощение и (или) упразднение избыточного внутреннего регулирования, в </w:t>
      </w:r>
      <w:hyperlink r:id="rId296" w:history="1">
        <w:r w:rsidRPr="00D45851">
          <w:rPr>
            <w:rFonts w:ascii="Times New Roman" w:eastAsia="Times New Roman" w:hAnsi="Times New Roman" w:cs="Times New Roman"/>
            <w:sz w:val="24"/>
            <w:szCs w:val="24"/>
            <w:lang w:eastAsia="ru-RU"/>
          </w:rPr>
          <w:t>том числе разрешительных требований</w:t>
        </w:r>
      </w:hyperlink>
      <w:r w:rsidRPr="00D45851">
        <w:rPr>
          <w:rFonts w:ascii="Times New Roman" w:eastAsia="Times New Roman" w:hAnsi="Times New Roman" w:cs="Times New Roman"/>
          <w:sz w:val="24"/>
          <w:szCs w:val="24"/>
          <w:lang w:eastAsia="ru-RU"/>
        </w:rPr>
        <w:t> и процедур для поставщиков, получателей услуг, лиц, осуществляющих учреждение или деятельность, и инвесторов с учетом наилучшей международной практики регулирования конкретных секторов услуг, а в случае ее отсутствия - путем выбора и применения наиболее прогрессивных моделей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пропорциональность - необходимость и достаточность уровней гармонизации законодательства государств-членов и взаимного административного сотрудничества для эффективного функционирования рынка услуг, учреждения, деятельности или осуществления инвестиций;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взаимовыгодность - либерализация торговли услугами, учреждения, деятельности и осуществления инвестиций на основе справедливого распределения выгод и обязательств с учетом чувствительности секторов услуг и видов деятельности для каждого государства-члена;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последовательность - принятие любых мер в отношении торговли услугами, учреждения, деятельности и осуществления инвестиций, в том числе гармонизация законодательства государств-членов и административное сотрудничество, исходя из следующего:</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ни в одном из секторов услуг и видов деятельности недопустимо ухудшение условий взаимного доступа по сравнению с условиями, действующими на дату подписания настоящего Договора, и с условиями, закрепленными в настоящем Договоре;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поэтапное сокращение ограничений, изъятий, дополнительных требований и условий, предусмотренных индивидуальными национальными перечнями ограничений, изъятий, дополнительных требований и условий, утверждаемых Высшим советом, указанных в абзаце 4 пункта 2 и пунктах 15 - 17, 23, 26, 28, 31, 33 и 35 приложения N 16 к настоящему Договору;</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 экономическая целесообразность - проведение в рамках формирования единого рынка услуг, предусмотренного пунктами 38 - 43 приложения N 16 к настоящему Договору, либерализации торговли услугами в приоритетном порядке в отношении секторов услуг, в </w:t>
      </w:r>
      <w:hyperlink r:id="rId297" w:history="1">
        <w:r w:rsidRPr="00D45851">
          <w:rPr>
            <w:rFonts w:ascii="Times New Roman" w:eastAsia="Times New Roman" w:hAnsi="Times New Roman" w:cs="Times New Roman"/>
            <w:sz w:val="24"/>
            <w:szCs w:val="24"/>
            <w:lang w:eastAsia="ru-RU"/>
          </w:rPr>
          <w:t>наибольшей степени влияющих</w:t>
        </w:r>
      </w:hyperlink>
      <w:r w:rsidRPr="00D45851">
        <w:rPr>
          <w:rFonts w:ascii="Times New Roman" w:eastAsia="Times New Roman" w:hAnsi="Times New Roman" w:cs="Times New Roman"/>
          <w:sz w:val="24"/>
          <w:szCs w:val="24"/>
          <w:lang w:eastAsia="ru-RU"/>
        </w:rPr>
        <w:t> на себестоимость, конкурентоспособность и (или) объемы производимых и реализуемых на внутреннем рынке Союза товаров.</w:t>
      </w:r>
      <w:r w:rsidRPr="00D45851">
        <w:rPr>
          <w:rFonts w:ascii="Times New Roman" w:eastAsia="Times New Roman" w:hAnsi="Times New Roman" w:cs="Times New Roman"/>
          <w:sz w:val="24"/>
          <w:szCs w:val="24"/>
          <w:lang w:eastAsia="ru-RU"/>
        </w:rPr>
        <w:br/>
        <w:t>Статья 68</w:t>
      </w:r>
      <w:r w:rsidRPr="00D45851">
        <w:rPr>
          <w:rFonts w:ascii="Times New Roman" w:eastAsia="Times New Roman" w:hAnsi="Times New Roman" w:cs="Times New Roman"/>
          <w:sz w:val="24"/>
          <w:szCs w:val="24"/>
          <w:lang w:eastAsia="ru-RU"/>
        </w:rPr>
        <w:br/>
        <w:t>Административное сотрудничество</w:t>
      </w:r>
      <w:r w:rsidRPr="00D45851">
        <w:rPr>
          <w:rFonts w:ascii="Times New Roman" w:eastAsia="Times New Roman" w:hAnsi="Times New Roman" w:cs="Times New Roman"/>
          <w:sz w:val="24"/>
          <w:szCs w:val="24"/>
          <w:lang w:eastAsia="ru-RU"/>
        </w:rPr>
        <w:br/>
        <w:t>1. Государства-члены оказывают друг другу содействие в обеспечении эффективного сотрудничества между компетентными органами по вопросам, регулируемым настоящим разделом.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Для обеспечения эффективности сотрудничества, в том числе для обмена информацией, компетентные органы государств-членов заключают соглашения.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Административное сотрудничество включает в себя: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оперативный информационный обмен между компетентными органами государств-членов как в целом по секторам услуг, так и в отношении конкретных участников рынка;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создание механизма предупреждения нарушения поставщиками услуг прав и законных интересов потребителей, добросовестных субъектов рынка, а также общественных (государственных) интересов.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Компетентные органы государства-члена могут запрашивать у компетентных органов других государств-членов в рамках заключенных соглашений информацию, относящуюся к сфере компетенции последних и необходимую для эффективной реализации требований, предусмотренных настоящим разделом, в том числе: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о лицах этих других государств-членов, осуществивших учреждение или поставляющих услуги на территории первого государства-члена, и в частности о сведениях, подтверждающих, что такие лица действительно учреждены на их территориях и что, по сведениям компетентных органов, данные лица осуществляют предпринимательскую деятельность;</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t>2) о разрешениях, выданных компетентными органами, и видах деятельности, на осуществление которых выданы разрешения;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об административных мерах, уголовно-правовых санкциях или решениях о признании несостоятельности (банкротства) лица, которые были приняты компетентными органами в отношении этого лица и которые непосредственно затрагивают его компетентность или деловую репутацию. Компетентные органы одного государства-члена должны представить соответствующую информацию запросившим ее компетентным органам другого государства-члена, в том числе об основаниях привлечения к ответственности лиц, осуществивших учреждение или поставляющих услуги на территории первого государства-члена.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Административное сотрудничество компетентных органов государств-членов (в том числе осуществляющих контроль и надзор за деятельностью) осуществляется в целях:</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создания эффективной системы защиты прав получателей услуг одного государства-члена при поставке этих услуг поставщиком другого государства-члена;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исполнения налоговых и иных обязательств поставщиками и получателями услуг;</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пресечения недобросовестной деловой практики;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обеспечения достоверности статистических данных об объемах услуг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 В </w:t>
      </w:r>
      <w:hyperlink r:id="rId298" w:history="1">
        <w:r w:rsidRPr="00D45851">
          <w:rPr>
            <w:rFonts w:ascii="Times New Roman" w:eastAsia="Times New Roman" w:hAnsi="Times New Roman" w:cs="Times New Roman"/>
            <w:sz w:val="24"/>
            <w:szCs w:val="24"/>
            <w:lang w:eastAsia="ru-RU"/>
          </w:rPr>
          <w:t>случае если государству-члену стало</w:t>
        </w:r>
      </w:hyperlink>
      <w:r w:rsidRPr="00D45851">
        <w:rPr>
          <w:rFonts w:ascii="Times New Roman" w:eastAsia="Times New Roman" w:hAnsi="Times New Roman" w:cs="Times New Roman"/>
          <w:sz w:val="24"/>
          <w:szCs w:val="24"/>
          <w:lang w:eastAsia="ru-RU"/>
        </w:rPr>
        <w:t> известно о действиях любого из поставщиков услуг, лиц, осуществляющих учреждение или деятельность, либо инвесторов, которые способны причинить ущерб здоровью или безопасности людей, животных, растений или окружающей среде на территории этого государства-члена или на территориях других государств-членов, первое государство-член информирует об этом в кратчайшие сроки все государства-члены и Комиссию.</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6. Комиссия содействует созданию и участвует в процессе функционирования информационных систем Союза по вопросам, регулируемым настоящим разделом.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7. Государства-члены могут информировать Комиссию о случаях невыполнения другими государствами-членами обязательств, предусмотренных настоящей статьей.</w:t>
      </w:r>
      <w:r w:rsidRPr="00D45851">
        <w:rPr>
          <w:rFonts w:ascii="Times New Roman" w:eastAsia="Times New Roman" w:hAnsi="Times New Roman" w:cs="Times New Roman"/>
          <w:sz w:val="24"/>
          <w:szCs w:val="24"/>
          <w:lang w:eastAsia="ru-RU"/>
        </w:rPr>
        <w:br/>
        <w:t>Статья 69</w:t>
      </w:r>
      <w:r w:rsidRPr="00D45851">
        <w:rPr>
          <w:rFonts w:ascii="Times New Roman" w:eastAsia="Times New Roman" w:hAnsi="Times New Roman" w:cs="Times New Roman"/>
          <w:sz w:val="24"/>
          <w:szCs w:val="24"/>
          <w:lang w:eastAsia="ru-RU"/>
        </w:rPr>
        <w:br/>
        <w:t>Транспарентность</w:t>
      </w:r>
      <w:r w:rsidRPr="00D45851">
        <w:rPr>
          <w:rFonts w:ascii="Times New Roman" w:eastAsia="Times New Roman" w:hAnsi="Times New Roman" w:cs="Times New Roman"/>
          <w:sz w:val="24"/>
          <w:szCs w:val="24"/>
          <w:lang w:eastAsia="ru-RU"/>
        </w:rPr>
        <w:br/>
        <w:t>1. Каждое государство-член обеспечивает открытость и доступность своего законодательства по вопросам, регулируемым настоящим разделом.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 этих целях все нормативные правовые акты государства-члена, которые затрагивают или могут затрагивать вопросы, регулируемые настоящим разделом, должны быть опубликованы в официальном источнике, а по возможности также на соответствующем сайте в информационно-телекоммуникационной сети "Интернет" (далее - сеть Интернет), таким образом, чтобы любое лицо, права и (или) обязательства которого могут быть затронуты такими нормативными правовыми актами, имело возможность ознакомиться с ними.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Нормативные правовые акты государств-членов, указанные в пункте 1 настоящей статьи, должны быть опубликованы в срок, обеспечивающий правовую определенность и обоснованные ожидания лиц, права и (или) обязательства которых могут быть затронуты этими нормативными правовыми актами, но в любом случае до даты их вступления в силу (введения в действие).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Государства-члены обеспечивают предварительное опубликование проектов нормативных правовых актов, указанных в пункте 1 настоящей статьи.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Государства-члены размещают в сети Интернет на официальных сайтах государственных органов, ответственных за разработку проекта нормативного правового акта, или на специально созданных сайтах проекты нормативных правовых актов, информацию о порядке направления лицами замечаний и предложений по ним, а также сведения о сроке проведения общественного обсуждения проекта нормативного правового акта в целях предоставления всем заинтересованным лицам возможности направить свои замечания и предложения.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t>Проекты указанных нормативных правовых актов публикуются, как правило, за 30 календарных дней до даты их принятия. Такое предварительное опубликование не требуется в </w:t>
      </w:r>
      <w:hyperlink r:id="rId299" w:history="1">
        <w:r w:rsidRPr="00D45851">
          <w:rPr>
            <w:rFonts w:ascii="Times New Roman" w:eastAsia="Times New Roman" w:hAnsi="Times New Roman" w:cs="Times New Roman"/>
            <w:sz w:val="24"/>
            <w:szCs w:val="24"/>
            <w:lang w:eastAsia="ru-RU"/>
          </w:rPr>
          <w:t>исключительных случаях</w:t>
        </w:r>
      </w:hyperlink>
      <w:r w:rsidRPr="00D45851">
        <w:rPr>
          <w:rFonts w:ascii="Times New Roman" w:eastAsia="Times New Roman" w:hAnsi="Times New Roman" w:cs="Times New Roman"/>
          <w:sz w:val="24"/>
          <w:szCs w:val="24"/>
          <w:lang w:eastAsia="ru-RU"/>
        </w:rPr>
        <w:t>, требующих оперативного реагирования, а также в случаях, когда предварительное опубликование проектов нормативных правовых актов может помешать их исполнению или иным образом противоречит общественным интересам.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Замечания и (или) предложения, полученные компетентными органами государств-членов в рамках общественного обсуждения, по возможности учитываются при доработке проектов нормативных правовых актов.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Опубликование нормативных правовых актов (их проектов), указанных в пункте 1 настоящей статьи, должно сопровождаться пояснением целей их принятия и применения.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 Государства-члены создают механизм, обеспечивающий представление ответов на письменные или электронные запросы любого лица о действующих и (или) планируемых к принятию нормативных правовых актах, указанных в пункте 1 настоящей статьи.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6. Государства-члены обеспечивают рассмотрение обращений лиц других государств-членов по вопросам, регулируемым настоящим разделом, в соответствии со своим законодательством в порядке, установленном для своих лиц.</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Раздел XVI</w:t>
      </w:r>
      <w:r w:rsidRPr="00D45851">
        <w:rPr>
          <w:rFonts w:ascii="Times New Roman" w:eastAsia="Times New Roman" w:hAnsi="Times New Roman" w:cs="Times New Roman"/>
          <w:sz w:val="24"/>
          <w:szCs w:val="24"/>
          <w:lang w:eastAsia="ru-RU"/>
        </w:rPr>
        <w:br/>
        <w:t>РЕГУЛИРОВАНИЕ ФИНАНСОВЫХ РЫНКОВ</w:t>
      </w:r>
      <w:r w:rsidRPr="00D45851">
        <w:rPr>
          <w:rFonts w:ascii="Times New Roman" w:eastAsia="Times New Roman" w:hAnsi="Times New Roman" w:cs="Times New Roman"/>
          <w:sz w:val="24"/>
          <w:szCs w:val="24"/>
          <w:lang w:eastAsia="ru-RU"/>
        </w:rPr>
        <w:br/>
        <w:t>Статья 70</w:t>
      </w:r>
      <w:r w:rsidRPr="00D45851">
        <w:rPr>
          <w:rFonts w:ascii="Times New Roman" w:eastAsia="Times New Roman" w:hAnsi="Times New Roman" w:cs="Times New Roman"/>
          <w:sz w:val="24"/>
          <w:szCs w:val="24"/>
          <w:lang w:eastAsia="ru-RU"/>
        </w:rPr>
        <w:br/>
        <w:t>Цели и принципы регулирования финансовых рынков</w:t>
      </w:r>
      <w:r w:rsidRPr="00D45851">
        <w:rPr>
          <w:rFonts w:ascii="Times New Roman" w:eastAsia="Times New Roman" w:hAnsi="Times New Roman" w:cs="Times New Roman"/>
          <w:sz w:val="24"/>
          <w:szCs w:val="24"/>
          <w:lang w:eastAsia="ru-RU"/>
        </w:rPr>
        <w:br/>
        <w:t>1. Государства-члены в рамках Союза осуществляют согласованное регулирование финансовых рынков в соответствии со следующими целями и принципами: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углубление экономической интеграции государств-членов с целью создания в рамках Союза общего финансового рынка и обеспечения недискриминационного доступа на финансовые рынки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обеспечение гарантированной и эффективной защиты прав и законных интересов потребителей финансовых услуг;</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создание условий для взаимного признания лицензий в банковском и страховом секторах, а также в секторе услуг на рынке ценных бумаг, выданных уполномоченными органами одного государства-члена, на территориях других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определение подходов к регулированию рисков на финансовых рынках государств-членов в соответствии с международными стандартами;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 определение требований, предъявляемых к банковской деятельности, страховой деятельности и деятельности на рынке ценных бумаг (пруденциальных требований);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6) определение порядка осуществления надзора за деятельностью участников финансового рынка;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7) обеспечение транспарентности деятельности участников финансового рынка.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В целях создания на финансовом рынке условий для обеспечения свободного движения капитала государствами-членами применяются следующие основные формы сотрудничества, в том числе: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обмен информацией, в том числе конфиденциальной, между уполномоченными органами государств-членов по вопросам регулирования и развития банковской деятельности, страховой деятельности и деятельности на рынке ценных бумаг, контроля и надзора в </w:t>
      </w:r>
      <w:hyperlink r:id="rId300" w:history="1">
        <w:r w:rsidRPr="00D45851">
          <w:rPr>
            <w:rFonts w:ascii="Times New Roman" w:eastAsia="Times New Roman" w:hAnsi="Times New Roman" w:cs="Times New Roman"/>
            <w:sz w:val="24"/>
            <w:szCs w:val="24"/>
            <w:lang w:eastAsia="ru-RU"/>
          </w:rPr>
          <w:t>соответствии с международным</w:t>
        </w:r>
      </w:hyperlink>
      <w:r w:rsidRPr="00D45851">
        <w:rPr>
          <w:rFonts w:ascii="Times New Roman" w:eastAsia="Times New Roman" w:hAnsi="Times New Roman" w:cs="Times New Roman"/>
          <w:sz w:val="24"/>
          <w:szCs w:val="24"/>
          <w:lang w:eastAsia="ru-RU"/>
        </w:rPr>
        <w:t> договором в рамках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проведение согласованных мероприятий по обсуждению текущих и возможных проблем, возникающих на финансовых рынках, и по разработке предложений по их решению;</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проведение уполномоченными органами государств-членов взаимных консультаций по вопросам регулирования банковской деятельности, страховой деятельности и деятельности на рынке ценных бумаг.</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t>3. Для достижения целей, изложенных в пункте 1 настоящей статьи, государства-члены в соответствии с международным договором в рамках Союза и с учетом приложения N 17 к настоящему Договору и статьи 103 настоящего Договора осуществляют гармонизацию своего законодательства в сфере финансового рынка.</w:t>
      </w:r>
      <w:r w:rsidRPr="00D45851">
        <w:rPr>
          <w:rFonts w:ascii="Times New Roman" w:eastAsia="Times New Roman" w:hAnsi="Times New Roman" w:cs="Times New Roman"/>
          <w:sz w:val="24"/>
          <w:szCs w:val="24"/>
          <w:lang w:eastAsia="ru-RU"/>
        </w:rPr>
        <w:br/>
        <w:t>Раздел XVII</w:t>
      </w:r>
      <w:r w:rsidRPr="00D45851">
        <w:rPr>
          <w:rFonts w:ascii="Times New Roman" w:eastAsia="Times New Roman" w:hAnsi="Times New Roman" w:cs="Times New Roman"/>
          <w:sz w:val="24"/>
          <w:szCs w:val="24"/>
          <w:lang w:eastAsia="ru-RU"/>
        </w:rPr>
        <w:br/>
        <w:t>НАЛОГИ И НАЛОГООБЛОЖЕНИЕ</w:t>
      </w:r>
      <w:r w:rsidRPr="00D45851">
        <w:rPr>
          <w:rFonts w:ascii="Times New Roman" w:eastAsia="Times New Roman" w:hAnsi="Times New Roman" w:cs="Times New Roman"/>
          <w:sz w:val="24"/>
          <w:szCs w:val="24"/>
          <w:lang w:eastAsia="ru-RU"/>
        </w:rPr>
        <w:br/>
        <w:t>Статья 71</w:t>
      </w:r>
      <w:r w:rsidRPr="00D45851">
        <w:rPr>
          <w:rFonts w:ascii="Times New Roman" w:eastAsia="Times New Roman" w:hAnsi="Times New Roman" w:cs="Times New Roman"/>
          <w:sz w:val="24"/>
          <w:szCs w:val="24"/>
          <w:lang w:eastAsia="ru-RU"/>
        </w:rPr>
        <w:br/>
        <w:t>Принципы взаимодействия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 сфере налогообложения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1. Товары, ввозимые с территории одного государства-члена на территорию другого государства-члена, облагаются косвенными налогами.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Государства-члены во взаимной торговле взимают налоги, иные сборы и платежи таким образом, чтобы налогообложение в государстве-члене, на территории которого осуществляется реализация товаров других государств-членов, было не менее благоприятным, чем налогообложение, применяемое этим государством-членом при тех же обстоятельствах в отношении аналогичных товаров, происходящих с его территории.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Государства-члены определяют направления, а также формы и порядок осуществления гармонизации законодательства в отношении налогов, которые оказывают влияние на взаимную торговлю, чтобы не нарушить условия конкуренции и не препятствовать свободному перемещению товаров, работ и услуг на национальном уровне или на уровне Союза, включая: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гармонизацию (сближение) ставок акцизов по наиболее чувствительным подакцизным товарам;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дальнейшее совершенствование системы взимания налога на добавленную стоимость во взаимной торговле (в том числе с </w:t>
      </w:r>
      <w:hyperlink r:id="rId301" w:history="1">
        <w:r w:rsidRPr="00D45851">
          <w:rPr>
            <w:rFonts w:ascii="Times New Roman" w:eastAsia="Times New Roman" w:hAnsi="Times New Roman" w:cs="Times New Roman"/>
            <w:sz w:val="24"/>
            <w:szCs w:val="24"/>
            <w:lang w:eastAsia="ru-RU"/>
          </w:rPr>
          <w:t>применением информационных</w:t>
        </w:r>
      </w:hyperlink>
      <w:r w:rsidRPr="00D45851">
        <w:rPr>
          <w:rFonts w:ascii="Times New Roman" w:eastAsia="Times New Roman" w:hAnsi="Times New Roman" w:cs="Times New Roman"/>
          <w:sz w:val="24"/>
          <w:szCs w:val="24"/>
          <w:lang w:eastAsia="ru-RU"/>
        </w:rPr>
        <w:t> технологий).</w:t>
      </w:r>
      <w:r w:rsidRPr="00D45851">
        <w:rPr>
          <w:rFonts w:ascii="Times New Roman" w:eastAsia="Times New Roman" w:hAnsi="Times New Roman" w:cs="Times New Roman"/>
          <w:sz w:val="24"/>
          <w:szCs w:val="24"/>
          <w:lang w:eastAsia="ru-RU"/>
        </w:rPr>
        <w:br/>
        <w:t>Статья 72</w:t>
      </w:r>
      <w:r w:rsidRPr="00D45851">
        <w:rPr>
          <w:rFonts w:ascii="Times New Roman" w:eastAsia="Times New Roman" w:hAnsi="Times New Roman" w:cs="Times New Roman"/>
          <w:sz w:val="24"/>
          <w:szCs w:val="24"/>
          <w:lang w:eastAsia="ru-RU"/>
        </w:rPr>
        <w:br/>
        <w:t>Принципы взимания косвенных налогов в государствах-членах</w:t>
      </w:r>
      <w:r w:rsidRPr="00D45851">
        <w:rPr>
          <w:rFonts w:ascii="Times New Roman" w:eastAsia="Times New Roman" w:hAnsi="Times New Roman" w:cs="Times New Roman"/>
          <w:sz w:val="24"/>
          <w:szCs w:val="24"/>
          <w:lang w:eastAsia="ru-RU"/>
        </w:rPr>
        <w:br/>
        <w:t>1. Взимание косвенных налогов во взаимной торговле товарами осуществляется по принципу страны назначения, предусматривающему применение нулевой ставки налога на добавленную стоимость и (или) освобождение от уплаты акцизов при экспорте товаров, а также их налогообложение косвенными налогами при импорте.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Взимание косвенных налогов и механизм контроля за их уплатой при экспорте и импорте товаров осуществляются в порядке согласно приложению N 18 к настоящему Договору.</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Взимание косвенных налогов при выполнении работ, оказании услуг осуществляется в государстве-члене, территория которого признается местом реализации работ, услуг.</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Взимание косвенных налогов при выполнении работ, оказании услуг осуществляется в порядке, предусмотренном приложением N 18 к настоящему Договору.</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Обмен между налоговыми органами государств-членов информацией, необходимой для обеспечения полноты уплаты косвенных налогов, осуществляется в соответствии с отдельным международным межведомственным договором, которым в том числе устанавливаются порядок обмена информацией, форма заявления о ввозе товаров и уплате косвенных налогов, правила его заполнения и требования к формату обмена.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При импорте товаров на территорию одного государства-члена с территории другого государства-члена косвенные налоги взимаются налоговыми органами государства-члена, на территорию которого импортируются товары, если иное не установлено законодательством этого государства-члена в части товаров, подлежащих маркировке акцизными марками (учетно-контрольными марками, знаками).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 Ставки косвенных налогов во взаимной торговле при импорте товаров на территорию государства-члена не должны превышать ставки косвенных налогов, которыми облагаются аналогичные товары при их реализации на территории этого государства-члена.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6. Косвенные налоги не взимаются при импорте на территорию государства-члена: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t>1) товаров, которые в соответствии с законодательством этого государства-члена не подлежат налогообложению (освобождаются от налогообложения) при ввозе на его территорию;</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товаров, которые ввозятся на территорию государства-члена физическими лицами не в целях предпринимательской деятельности;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товаров, импорт которых на территорию одного государства-члена с территории другого государства-члена осуществляется в связи с их передачей в пределах одного юридического лица (законодательством государства-члена может быть установлено обязательство по уведомлению налоговых органов о ввозе (вывозе) таких товаров).</w:t>
      </w:r>
      <w:r w:rsidRPr="00D45851">
        <w:rPr>
          <w:rFonts w:ascii="Times New Roman" w:eastAsia="Times New Roman" w:hAnsi="Times New Roman" w:cs="Times New Roman"/>
          <w:sz w:val="24"/>
          <w:szCs w:val="24"/>
          <w:lang w:eastAsia="ru-RU"/>
        </w:rPr>
        <w:br/>
        <w:t>Статья 73</w:t>
      </w:r>
      <w:r w:rsidRPr="00D45851">
        <w:rPr>
          <w:rFonts w:ascii="Times New Roman" w:eastAsia="Times New Roman" w:hAnsi="Times New Roman" w:cs="Times New Roman"/>
          <w:sz w:val="24"/>
          <w:szCs w:val="24"/>
          <w:lang w:eastAsia="ru-RU"/>
        </w:rPr>
        <w:br/>
        <w:t>Налогообложение доходов физических лиц</w:t>
      </w:r>
      <w:r w:rsidRPr="00D45851">
        <w:rPr>
          <w:rFonts w:ascii="Times New Roman" w:eastAsia="Times New Roman" w:hAnsi="Times New Roman" w:cs="Times New Roman"/>
          <w:sz w:val="24"/>
          <w:szCs w:val="24"/>
          <w:lang w:eastAsia="ru-RU"/>
        </w:rPr>
        <w:br/>
        <w:t>В случае если одно государство-член в соответствии с </w:t>
      </w:r>
      <w:hyperlink r:id="rId302" w:history="1">
        <w:r w:rsidRPr="00D45851">
          <w:rPr>
            <w:rFonts w:ascii="Times New Roman" w:eastAsia="Times New Roman" w:hAnsi="Times New Roman" w:cs="Times New Roman"/>
            <w:sz w:val="24"/>
            <w:szCs w:val="24"/>
            <w:lang w:eastAsia="ru-RU"/>
          </w:rPr>
          <w:t>его законодательством и положениями</w:t>
        </w:r>
      </w:hyperlink>
      <w:r w:rsidRPr="00D45851">
        <w:rPr>
          <w:rFonts w:ascii="Times New Roman" w:eastAsia="Times New Roman" w:hAnsi="Times New Roman" w:cs="Times New Roman"/>
          <w:sz w:val="24"/>
          <w:szCs w:val="24"/>
          <w:lang w:eastAsia="ru-RU"/>
        </w:rPr>
        <w:t> международных договоров вправе облагать налогом доход налогового резидента (лица с постоянным местопребыванием) другого государства-члена в связи с работой по найму, осуществляемой в первом упомянутом государстве-члене, такой доход облагается в первом государстве-члене с первого дня работы по найму по налоговым ставкам, предусмотренным для таких доходов физических лиц - налоговых резидентов (лиц с постоянным местопребыванием) этого первого государства-члена.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Положения настоящей статьи применяются к налогообложению доходов в связи с работой по найму, получаемых гражданами государств-членов.</w:t>
      </w:r>
    </w:p>
    <w:p w:rsidR="00DA1D64" w:rsidRPr="00D45851" w:rsidRDefault="00DA1D64" w:rsidP="00CC6D93">
      <w:pPr>
        <w:tabs>
          <w:tab w:val="left" w:pos="9214"/>
        </w:tabs>
        <w:spacing w:after="0" w:line="240" w:lineRule="auto"/>
        <w:ind w:left="-426"/>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Раздел XVIII</w:t>
      </w:r>
      <w:r w:rsidRPr="00D45851">
        <w:rPr>
          <w:rFonts w:ascii="Times New Roman" w:eastAsia="Times New Roman" w:hAnsi="Times New Roman" w:cs="Times New Roman"/>
          <w:sz w:val="24"/>
          <w:szCs w:val="24"/>
          <w:lang w:eastAsia="ru-RU"/>
        </w:rPr>
        <w:br/>
        <w:t>ОБЩИЕ ПРИНЦИПЫ И ПРАВИЛА КОНКУРЕНЦИИ</w:t>
      </w:r>
      <w:r w:rsidRPr="00D45851">
        <w:rPr>
          <w:rFonts w:ascii="Times New Roman" w:eastAsia="Times New Roman" w:hAnsi="Times New Roman" w:cs="Times New Roman"/>
          <w:sz w:val="24"/>
          <w:szCs w:val="24"/>
          <w:lang w:eastAsia="ru-RU"/>
        </w:rPr>
        <w:br/>
        <w:t>Статья 74</w:t>
      </w:r>
      <w:r w:rsidRPr="00D45851">
        <w:rPr>
          <w:rFonts w:ascii="Times New Roman" w:eastAsia="Times New Roman" w:hAnsi="Times New Roman" w:cs="Times New Roman"/>
          <w:sz w:val="24"/>
          <w:szCs w:val="24"/>
          <w:lang w:eastAsia="ru-RU"/>
        </w:rPr>
        <w:br/>
        <w:t>Общие положения</w:t>
      </w:r>
      <w:r w:rsidRPr="00D45851">
        <w:rPr>
          <w:rFonts w:ascii="Times New Roman" w:eastAsia="Times New Roman" w:hAnsi="Times New Roman" w:cs="Times New Roman"/>
          <w:sz w:val="24"/>
          <w:szCs w:val="24"/>
          <w:lang w:eastAsia="ru-RU"/>
        </w:rPr>
        <w:br/>
        <w:t>1. Предметом настоящего раздела является установление общих принципов и правил конкуренции, обеспечивающих выявление и пресечение антиконкурентных действий на территориях государств-членов, и действий, оказывающих негативное влияние на конкуренцию на трансграничных рынках на территории двух и более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Положения настоящего раздела распространяются на отношения, связанные с реализацией конкурентной (антимонопольной) политики на территориях государств-членов, и на отношения с участием хозяйствующих субъектов (субъектов рынка) государств-членов, которые оказывают или могут оказать негативное влияние на конкуренцию на трансграничных рынках на территориях двух и более государств-членов. Критерии отнесения рынка к трансграничному в целях определения компетенции Комиссии устанавливаются решением Высшего совета.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Государства-члены вправе устанавливать в своем законодательстве дополнительные запреты, а также дополнительные требования и ограничения в отношении запретов, предусмотренных статьями 75 и 76 настоящего Договора.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Государства-члены проводят согласованную конкурентную (антимонопольную) политику в отношении действий хозяйствующих субъектов (субъектов рынка) третьих стран, если такие действия могут оказать негативное влияние на состояние конкуренции на товарных рынках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 Ничто в настоящем разделе не должно толковаться как препятствие для любого государства-члена предпринимать любые меры, которые оно считает необходимыми для защиты важнейших интересов обороны страны или безопасности государства.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6. Положения настоящего раздела применяются к субъектам естественных монополий с </w:t>
      </w:r>
      <w:hyperlink r:id="rId303" w:history="1">
        <w:r w:rsidRPr="00D45851">
          <w:rPr>
            <w:rFonts w:ascii="Times New Roman" w:eastAsia="Times New Roman" w:hAnsi="Times New Roman" w:cs="Times New Roman"/>
            <w:sz w:val="24"/>
            <w:szCs w:val="24"/>
            <w:lang w:eastAsia="ru-RU"/>
          </w:rPr>
          <w:t>учетом особенностей</w:t>
        </w:r>
      </w:hyperlink>
      <w:r w:rsidRPr="00D45851">
        <w:rPr>
          <w:rFonts w:ascii="Times New Roman" w:eastAsia="Times New Roman" w:hAnsi="Times New Roman" w:cs="Times New Roman"/>
          <w:sz w:val="24"/>
          <w:szCs w:val="24"/>
          <w:lang w:eastAsia="ru-RU"/>
        </w:rPr>
        <w:t>, предусмотренных настоящим Договором.</w:t>
      </w:r>
    </w:p>
    <w:p w:rsidR="00DA1D64" w:rsidRPr="00D45851" w:rsidRDefault="00DA1D64" w:rsidP="00CC6D93">
      <w:pPr>
        <w:tabs>
          <w:tab w:val="left" w:pos="9214"/>
        </w:tabs>
        <w:spacing w:after="0" w:line="240" w:lineRule="auto"/>
        <w:ind w:left="-426"/>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7. Реализация положений настоящего раздела осуществляется согласно приложению N 19 к настоящему Договору.</w:t>
      </w:r>
      <w:r w:rsidRPr="00D45851">
        <w:rPr>
          <w:rFonts w:ascii="Times New Roman" w:eastAsia="Times New Roman" w:hAnsi="Times New Roman" w:cs="Times New Roman"/>
          <w:sz w:val="24"/>
          <w:szCs w:val="24"/>
          <w:lang w:eastAsia="ru-RU"/>
        </w:rPr>
        <w:br/>
        <w:t>Статья 75</w:t>
      </w:r>
      <w:r w:rsidRPr="00D45851">
        <w:rPr>
          <w:rFonts w:ascii="Times New Roman" w:eastAsia="Times New Roman" w:hAnsi="Times New Roman" w:cs="Times New Roman"/>
          <w:sz w:val="24"/>
          <w:szCs w:val="24"/>
          <w:lang w:eastAsia="ru-RU"/>
        </w:rPr>
        <w:br/>
        <w:t>Общие принципы конкуренции</w:t>
      </w:r>
      <w:r w:rsidRPr="00D45851">
        <w:rPr>
          <w:rFonts w:ascii="Times New Roman" w:eastAsia="Times New Roman" w:hAnsi="Times New Roman" w:cs="Times New Roman"/>
          <w:sz w:val="24"/>
          <w:szCs w:val="24"/>
          <w:lang w:eastAsia="ru-RU"/>
        </w:rPr>
        <w:br/>
      </w:r>
      <w:r w:rsidRPr="00D45851">
        <w:rPr>
          <w:rFonts w:ascii="Times New Roman" w:eastAsia="Times New Roman" w:hAnsi="Times New Roman" w:cs="Times New Roman"/>
          <w:sz w:val="24"/>
          <w:szCs w:val="24"/>
          <w:lang w:eastAsia="ru-RU"/>
        </w:rPr>
        <w:lastRenderedPageBreak/>
        <w:t>1. Применение государствами-членами норм своего конкурентного (антимонопольного) законодательства к хозяйствующим субъектам (субъектам рынка) государств-членов осуществляется одинаковым образом и в равной мере независимо от организационно-правовой формы и места регистрации таких хозяйствующих субъектов (субъектов рынка) на равных условиях.</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Государства-члены устанавливают в своем законодательстве в том числе запреты на: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соглашения между органами государственной власти, органами местного самоуправления, иными осуществляющими их функции органами или организациями или между ними и хозяйствующими субъектами (субъектами рынка), если такие соглашения приводят или могут привести к недопущению, ограничению или устранению конкуренции, за исключением случаев, предусмотренных настоящим Договором и (или) другими международными договорами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предоставление государственных или муниципальных преференций, за исключением случаев, предусмотренных в законодательстве государств-членов и с учетом особенностей, предусмотренных настоящим Договором и (или) другими международными договорами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Государства-члены принимают эффективные меры по предупреждению, выявлению и пресечению действий (бездействия), предусмотренных подпунктом 1 пункта 2 настоящей статьи.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Государства-члены в соответствии со своим законодательством обеспечивают эффективный контроль за экономической концентрацией в той мере, в какой это необходимо для защиты и развития конкуренции на территориях каждого государства-члена.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 Каждое государство-член обеспечивает наличие органа государственной власти, в компетенцию которого входит реализация и (или) проведение конкурентной (антимонопольной) политики, что подразумевает, помимо прочего, наделение такого органа полномочиями по контролю за соблюдением запрета на антиконкурентные действия и запрета на недобросовестную конкуренцию, за экономической концентрацией, а также полномочиями по предупреждению и выявлению нарушений конкурентного (антимонопольного) законодательства, принятию мер по прекращению указанных нарушений и привлечению к ответственности за такие нарушения (далее - уполномоченный орган государства-члена).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6. Государства-члены устанавливают в своем законодательстве штрафные санкции за совершение антиконкурентных действий в отношении хозяйствующих субъектов (субъектов рынка) и должностных лиц органов власти, исходя из принципов эффективности, соразмерности, обеспеченности, неотвратимости и определенности, и обеспечивают контроль за их применением. При этом государства-члены признают, что в случае применения штрафных санкций наиболее высокие штрафные санкции должны устанавливаться за нарушения, представляющие наибольшую угрозу для конкуренции (ограничивающие конкуренцию соглашения, злоупотребление доминирующим положением хозяйствующими субъектами (субъектами рынка) государств-членов), при этом предпочтительны штрафные санкции, исчисляемые исходя из </w:t>
      </w:r>
      <w:hyperlink r:id="rId304" w:history="1">
        <w:r w:rsidRPr="00D45851">
          <w:rPr>
            <w:rFonts w:ascii="Times New Roman" w:eastAsia="Times New Roman" w:hAnsi="Times New Roman" w:cs="Times New Roman"/>
            <w:sz w:val="24"/>
            <w:szCs w:val="24"/>
            <w:lang w:eastAsia="ru-RU"/>
          </w:rPr>
          <w:t>суммы выручки правонарушителя</w:t>
        </w:r>
      </w:hyperlink>
      <w:r w:rsidRPr="00D45851">
        <w:rPr>
          <w:rFonts w:ascii="Times New Roman" w:eastAsia="Times New Roman" w:hAnsi="Times New Roman" w:cs="Times New Roman"/>
          <w:sz w:val="24"/>
          <w:szCs w:val="24"/>
          <w:lang w:eastAsia="ru-RU"/>
        </w:rPr>
        <w:t> от реализации товара или из суммы расходов правонарушителя на приобретение товара, на рынке которого совершено правонарушение.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7. Государства-члены в соответствии со своим законодательством обеспечивают информационную открытость проводимой ими конкурентной (антимонопольной) политики, в том числе посредством размещения сведений о деятельности уполномоченных органов государств-членов в средствах массовой информации и сети Интернет.</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8. Уполномоченные органы государств-членов в соответствии с законодательством своего государства и настоящим Договором осуществляют взаимодействие путем направления уведомлений, запросов о предоставлении информации, проведения консультаций, информирования о расследованиях (рассмотрении дел), затрагивающих интересы другого </w:t>
      </w:r>
      <w:r w:rsidRPr="00D45851">
        <w:rPr>
          <w:rFonts w:ascii="Times New Roman" w:eastAsia="Times New Roman" w:hAnsi="Times New Roman" w:cs="Times New Roman"/>
          <w:sz w:val="24"/>
          <w:szCs w:val="24"/>
          <w:lang w:eastAsia="ru-RU"/>
        </w:rPr>
        <w:lastRenderedPageBreak/>
        <w:t>государства-члена, проведения расследований (рассмотрении дел) по запросу уполномоченного органа одного из государств-членов и информирования о его результатах.</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Статья 76</w:t>
      </w:r>
      <w:r w:rsidRPr="00D45851">
        <w:rPr>
          <w:rFonts w:ascii="Times New Roman" w:eastAsia="Times New Roman" w:hAnsi="Times New Roman" w:cs="Times New Roman"/>
          <w:sz w:val="24"/>
          <w:szCs w:val="24"/>
          <w:lang w:eastAsia="ru-RU"/>
        </w:rPr>
        <w:br/>
        <w:t>Общие правила конкуренции</w:t>
      </w:r>
      <w:r w:rsidRPr="00D45851">
        <w:rPr>
          <w:rFonts w:ascii="Times New Roman" w:eastAsia="Times New Roman" w:hAnsi="Times New Roman" w:cs="Times New Roman"/>
          <w:sz w:val="24"/>
          <w:szCs w:val="24"/>
          <w:lang w:eastAsia="ru-RU"/>
        </w:rPr>
        <w:br/>
        <w:t>1. Запрещаются действия (бездействие) занимающего доминирующее положение хозяйствующего субъекта (субъекта рынка), результатом которых являются или могут являться недопущение, ограничение, устранение конкуренции и (или) ущемление интересов других лиц, в том числе следующие действия (бездействие):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установление, поддержание монопольно высокой или монопольно низкой цены товара;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изъятие товара из обращения, если результатом такого изъятия явилось повышение цены товара;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навязывание контрагенту экономически или технологически не обоснованных условий договора, невыгодных для него или не относящихся к предмету договора;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экономически или технологически не обоснованные сокращение или прекращение производства товара, если на этот товар имеется спрос или размещены заказы на его поставки при наличии возможности его рентабельного производства, а также если такое сокращение или такое прекращение производства товара прямо не предусмотрено настоящим Договором и (или) другими международными договорами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 экономически или технологически не обоснованные отказ либо уклонение от заключения договора с </w:t>
      </w:r>
      <w:hyperlink r:id="rId305" w:history="1">
        <w:r w:rsidRPr="00D45851">
          <w:rPr>
            <w:rFonts w:ascii="Times New Roman" w:eastAsia="Times New Roman" w:hAnsi="Times New Roman" w:cs="Times New Roman"/>
            <w:sz w:val="24"/>
            <w:szCs w:val="24"/>
            <w:lang w:eastAsia="ru-RU"/>
          </w:rPr>
          <w:t>отдельными покупателями</w:t>
        </w:r>
      </w:hyperlink>
      <w:r w:rsidRPr="00D45851">
        <w:rPr>
          <w:rFonts w:ascii="Times New Roman" w:eastAsia="Times New Roman" w:hAnsi="Times New Roman" w:cs="Times New Roman"/>
          <w:sz w:val="24"/>
          <w:szCs w:val="24"/>
          <w:lang w:eastAsia="ru-RU"/>
        </w:rPr>
        <w:t> (заказчиками) в случае наличия возможности производства или поставок соответствующего товара с учетом особенностей, предусмотренных настоящим Договором и (или) другими международными договорами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6) экономически, технологически или иным образом не обоснованное установление различных цен (тарифов) на один и тот же товар, создание дискриминационных условий с учетом особенностей, предусмотренных настоящим Договором и (или) другими международными договорами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7) создание препятствий доступу на товарный рынок или выходу из товарного рынка другим хозяйствующим субъектам (субъектам рынка).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Не допускается недобросовестная конкуренция, в том числе: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распространение ложных, неточных или искаженных сведений, которые могут причинить убытки хозяйствующему субъекту (субъекту рынка) либо нанести ущерб его деловой репутации;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введение в заблуждение в отношении характера, способа и места производства, потребительских свойств, качества и количества товара или в отношении его производителей;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некорректное сравнение хозяйствующим субъектом (субъектом рынка) производимых или реализуемых им товаров с товарами, производимыми или реализуемыми другими хозяйствующими субъектами (субъектами рынка).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Запрещаются соглашения между хозяйствующими субъектами (субъектами рынка) государств-членов, являющимися конкурентами, действующими на одном товарном рынке, которые приводят или могут привести к:</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установлению или поддержанию цен (тарифов), скидок, надбавок (доплат), наценок;</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повышению, снижению или поддержанию цен на торгах;</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разделу товарного рынка по территориальному принципу, объему продажи или покупки товаров, ассортименту реализуемых товаров либо составу продавцов или покупателей (заказчиков);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сокращению или прекращению производства товаров;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 отказу от заключения договоров с определенными продавцами либо покупателями (заказчиками).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t>4. Запрещаются "вертикальные" соглашения между хозяйствующими субъектами (субъектами рынка), за исключением "вертикальных" соглашений, которые признаются допустимыми в </w:t>
      </w:r>
      <w:hyperlink r:id="rId306" w:history="1">
        <w:r w:rsidRPr="00D45851">
          <w:rPr>
            <w:rFonts w:ascii="Times New Roman" w:eastAsia="Times New Roman" w:hAnsi="Times New Roman" w:cs="Times New Roman"/>
            <w:sz w:val="24"/>
            <w:szCs w:val="24"/>
            <w:lang w:eastAsia="ru-RU"/>
          </w:rPr>
          <w:t>соответствии с критериями</w:t>
        </w:r>
      </w:hyperlink>
      <w:r w:rsidRPr="00D45851">
        <w:rPr>
          <w:rFonts w:ascii="Times New Roman" w:eastAsia="Times New Roman" w:hAnsi="Times New Roman" w:cs="Times New Roman"/>
          <w:sz w:val="24"/>
          <w:szCs w:val="24"/>
          <w:lang w:eastAsia="ru-RU"/>
        </w:rPr>
        <w:t> допустимости, установленными приложением N 19 к настоящему Договору, в случае если: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такие соглашения приводят или могут привести к установлению цены перепродажи товара, за исключением случая, когда продавец устанавливает для покупателя максимальную цену перепродажи товара;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такими соглашениями предусмотрено обязательство покупателя не продавать товар хозяйствующего субъекта (субъекта рынка), который является конкурентом продавца. Такой запрет не распространяется на соглашения об организации покупателем продажи товаров под товарным знаком либо иным средством индивидуализации продавца или производителя.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 Запрещаются иные соглашения между хозяйствующими субъектами (субъектами рынка), за исключением "вертикальных" соглашений, которые признаются допустимыми в соответствии с критериями допустимости, установленными приложением N 19 к настоящему Договору, в случае если установлено, что такие соглашения приводят или могут привести к ограничению конкуренции.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6. Физическим лицам, коммерческим организациям и некоммерческим организациям запрещается осуществлять координацию экономической деятельности хозяйствующих субъектов (субъектов рынка) государств-членов, если такая координация приводит или может привести к любому из указанных в пунктах 3 и 4 настоящей статьи последствий, которые не могут быть признаны допустимыми в соответствии с критериями допустимости, установленными приложением N 19 к настоящему Договору. Государства-члены вправе устанавливать в своем законодательстве запрет на координацию экономической деятельности, если такая координация приводит или может привести к последствиям, указанным также в пункте 5 настоящей статьи, которые не могут быть признаны допустимыми в соответствии с критериями допустимости, установленными приложением N 19 к настоящему Договору.</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7. Пресечение нарушений хозяйствующими субъектами (субъектами рынка) государств-членов, а также физическими лицами и некоммерческими организациями государств-членов, не осуществляющими предпринимательскую деятельность, общих правил конкуренции, установленных настоящим разделом, в случае если такие нарушения оказывают или могут оказать негативное влияние на конкуренцию на трансграничных рынках на территориях двух и более государств-членов, за исключением финансовых рынков, осуществляется Комиссией в порядке, предусмотренном приложением N 19 к настоящему Договору.</w:t>
      </w:r>
    </w:p>
    <w:p w:rsidR="00DA1D64" w:rsidRPr="00D45851" w:rsidRDefault="00DA1D64" w:rsidP="00CC6D93">
      <w:pPr>
        <w:tabs>
          <w:tab w:val="left" w:pos="9214"/>
        </w:tabs>
        <w:spacing w:after="0" w:line="240" w:lineRule="auto"/>
        <w:ind w:left="-426"/>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Статья 77</w:t>
      </w:r>
      <w:r w:rsidRPr="00D45851">
        <w:rPr>
          <w:rFonts w:ascii="Times New Roman" w:eastAsia="Times New Roman" w:hAnsi="Times New Roman" w:cs="Times New Roman"/>
          <w:sz w:val="24"/>
          <w:szCs w:val="24"/>
          <w:lang w:eastAsia="ru-RU"/>
        </w:rPr>
        <w:br/>
        <w:t>Государственное ценовое регулирование</w:t>
      </w:r>
      <w:r w:rsidRPr="00D45851">
        <w:rPr>
          <w:rFonts w:ascii="Times New Roman" w:eastAsia="Times New Roman" w:hAnsi="Times New Roman" w:cs="Times New Roman"/>
          <w:sz w:val="24"/>
          <w:szCs w:val="24"/>
          <w:lang w:eastAsia="ru-RU"/>
        </w:rPr>
        <w:br/>
        <w:t>Порядок введения государственного ценового регулирования, а также оспаривания решений государств-членов о его введении определяются приложением N 19 к настоящему Договору.</w:t>
      </w:r>
      <w:r w:rsidRPr="00D45851">
        <w:rPr>
          <w:rFonts w:ascii="Times New Roman" w:eastAsia="Times New Roman" w:hAnsi="Times New Roman" w:cs="Times New Roman"/>
          <w:sz w:val="24"/>
          <w:szCs w:val="24"/>
          <w:lang w:eastAsia="ru-RU"/>
        </w:rPr>
        <w:br/>
        <w:t>Раздел XIX</w:t>
      </w:r>
      <w:r w:rsidRPr="00D45851">
        <w:rPr>
          <w:rFonts w:ascii="Times New Roman" w:eastAsia="Times New Roman" w:hAnsi="Times New Roman" w:cs="Times New Roman"/>
          <w:sz w:val="24"/>
          <w:szCs w:val="24"/>
          <w:lang w:eastAsia="ru-RU"/>
        </w:rPr>
        <w:br/>
        <w:t>ЕСТЕСТВЕННЫЕ МОНОПОЛИИ</w:t>
      </w:r>
      <w:r w:rsidRPr="00D45851">
        <w:rPr>
          <w:rFonts w:ascii="Times New Roman" w:eastAsia="Times New Roman" w:hAnsi="Times New Roman" w:cs="Times New Roman"/>
          <w:sz w:val="24"/>
          <w:szCs w:val="24"/>
          <w:lang w:eastAsia="ru-RU"/>
        </w:rPr>
        <w:br/>
        <w:t>Статья 78</w:t>
      </w:r>
      <w:r w:rsidRPr="00D45851">
        <w:rPr>
          <w:rFonts w:ascii="Times New Roman" w:eastAsia="Times New Roman" w:hAnsi="Times New Roman" w:cs="Times New Roman"/>
          <w:sz w:val="24"/>
          <w:szCs w:val="24"/>
          <w:lang w:eastAsia="ru-RU"/>
        </w:rPr>
        <w:br/>
        <w:t>Сферы и субъекты естественных монополий</w:t>
      </w:r>
      <w:r w:rsidRPr="00D45851">
        <w:rPr>
          <w:rFonts w:ascii="Times New Roman" w:eastAsia="Times New Roman" w:hAnsi="Times New Roman" w:cs="Times New Roman"/>
          <w:sz w:val="24"/>
          <w:szCs w:val="24"/>
          <w:lang w:eastAsia="ru-RU"/>
        </w:rPr>
        <w:br/>
        <w:t>1. Государства-члены при регулировании деятельности субъектов естественных монополий руководствуются нормами и положениями, предусмотренными приложением N 20 к настоящему Договору.</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2. Положения настоящего раздела распространяются на отношения с участием субъектов естественных монополий, потребителей, органов исполнительной власти и органов местного самоуправления государств-членов в сферах естественных монополий, </w:t>
      </w:r>
      <w:r w:rsidRPr="00D45851">
        <w:rPr>
          <w:rFonts w:ascii="Times New Roman" w:eastAsia="Times New Roman" w:hAnsi="Times New Roman" w:cs="Times New Roman"/>
          <w:sz w:val="24"/>
          <w:szCs w:val="24"/>
          <w:lang w:eastAsia="ru-RU"/>
        </w:rPr>
        <w:lastRenderedPageBreak/>
        <w:t>оказывающих влияние на торговлю между государствами-членами и указанных в приложении N 1 к приложению N 20 к настоящему Договору.</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Правоотношения в конкретных сферах естественных монополий определяются настоящим разделом с учетом особенностей, предусмотренных разделами XX и XXI настоящего Договора.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В </w:t>
      </w:r>
      <w:hyperlink r:id="rId307" w:history="1">
        <w:r w:rsidRPr="00D45851">
          <w:rPr>
            <w:rFonts w:ascii="Times New Roman" w:eastAsia="Times New Roman" w:hAnsi="Times New Roman" w:cs="Times New Roman"/>
            <w:sz w:val="24"/>
            <w:szCs w:val="24"/>
            <w:lang w:eastAsia="ru-RU"/>
          </w:rPr>
          <w:t>государствах-членах к сферам</w:t>
        </w:r>
      </w:hyperlink>
      <w:r w:rsidRPr="00D45851">
        <w:rPr>
          <w:rFonts w:ascii="Times New Roman" w:eastAsia="Times New Roman" w:hAnsi="Times New Roman" w:cs="Times New Roman"/>
          <w:sz w:val="24"/>
          <w:szCs w:val="24"/>
          <w:lang w:eastAsia="ru-RU"/>
        </w:rPr>
        <w:t> естественных монополий относятся также сферы естественных монополий, указанные в приложении N 2 к приложению N 20 к настоящему Договору.</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 отношении сфер естественных монополий, указанных в приложении N 2 к приложению N 20 к настоящему Договору, применяются требования законодательства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 Перечень услуг субъектов естественных монополий, относимых к сферам естественных монополий, устанавливается законодательством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6. Государства-члены стремятся к гармонизации сфер естественных монополий, указанных в </w:t>
      </w:r>
      <w:hyperlink r:id="rId308" w:history="1">
        <w:r w:rsidRPr="00D45851">
          <w:rPr>
            <w:rFonts w:ascii="Times New Roman" w:eastAsia="Times New Roman" w:hAnsi="Times New Roman" w:cs="Times New Roman"/>
            <w:sz w:val="24"/>
            <w:szCs w:val="24"/>
            <w:lang w:eastAsia="ru-RU"/>
          </w:rPr>
          <w:t>приложениях N</w:t>
        </w:r>
      </w:hyperlink>
      <w:r w:rsidRPr="00D45851">
        <w:rPr>
          <w:rFonts w:ascii="Times New Roman" w:eastAsia="Times New Roman" w:hAnsi="Times New Roman" w:cs="Times New Roman"/>
          <w:sz w:val="24"/>
          <w:szCs w:val="24"/>
          <w:lang w:eastAsia="ru-RU"/>
        </w:rPr>
        <w:t> 1 и 2 к приложению N 20 к настоящему Договору, путем их сокращения и с возможным определением переходного периода в разделах XX и XXI настоящего Договора.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7. Расширение сфер естественных монополий в государствах-членах осуществляется: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 соответствии с законодательством государств-членов в случае, если государство-член намерено отнести к сфере естественных монополий сферу, которая является сферой естественной монополии в другом государстве-члене и приведена в приложении N 1 или 2 к приложению N 20 к настоящем Договору;</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по решению Комиссии в случае, если к сфере естественных монополий государство-член намерено отнести иную сферу естественных монополий, не указанную в приложении N 1 или 2 к приложению N 20 к настоящему Договору, после соответствующего обращения этого государства-члена в Комиссию.</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8. Настоящий раздел не распространяется на отношения, урегулированные действующими двусторонними международными договорами между государствами-членами. Вновь заключаемые двусторонние международные договоры между государствами-членами не могут противоречить настоящему разделу.</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9. Положения раздела XVIII настоящего Договора применяются к субъектам естественных монополий с учетом особенностей, предусмотренных настоящим разделом.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Раздел XX</w:t>
      </w:r>
      <w:r w:rsidRPr="00D45851">
        <w:rPr>
          <w:rFonts w:ascii="Times New Roman" w:eastAsia="Times New Roman" w:hAnsi="Times New Roman" w:cs="Times New Roman"/>
          <w:sz w:val="24"/>
          <w:szCs w:val="24"/>
          <w:lang w:eastAsia="ru-RU"/>
        </w:rPr>
        <w:br/>
        <w:t>ЭНЕРГЕТИКА</w:t>
      </w:r>
      <w:r w:rsidRPr="00D45851">
        <w:rPr>
          <w:rFonts w:ascii="Times New Roman" w:eastAsia="Times New Roman" w:hAnsi="Times New Roman" w:cs="Times New Roman"/>
          <w:sz w:val="24"/>
          <w:szCs w:val="24"/>
          <w:lang w:eastAsia="ru-RU"/>
        </w:rPr>
        <w:br/>
        <w:t>Статья 79</w:t>
      </w:r>
      <w:r w:rsidRPr="00D45851">
        <w:rPr>
          <w:rFonts w:ascii="Times New Roman" w:eastAsia="Times New Roman" w:hAnsi="Times New Roman" w:cs="Times New Roman"/>
          <w:sz w:val="24"/>
          <w:szCs w:val="24"/>
          <w:lang w:eastAsia="ru-RU"/>
        </w:rPr>
        <w:br/>
        <w:t>Взаимодействие государств-членов в сфере энергетики</w:t>
      </w:r>
      <w:r w:rsidRPr="00D45851">
        <w:rPr>
          <w:rFonts w:ascii="Times New Roman" w:eastAsia="Times New Roman" w:hAnsi="Times New Roman" w:cs="Times New Roman"/>
          <w:sz w:val="24"/>
          <w:szCs w:val="24"/>
          <w:lang w:eastAsia="ru-RU"/>
        </w:rPr>
        <w:br/>
        <w:t>1. В целях эффективного использования потенциала топливно-энергетических комплексов государств-членов, а также обеспечения национальных экономик основными видами энергетических ресурсов (электроэнергия, газ, нефть и нефтепродукты), государства-члены развивают долгосрочное взаимовыгодное сотрудничество в сфере энергетики, проводят скоординированную энергетическую политику, осуществляют поэтапное формирование общих рынков энергетических ресурсов в соответствии с международными договорами, предусмотренными в статьях 81, 83 и 84 настоящего Договора, с </w:t>
      </w:r>
      <w:hyperlink r:id="rId309" w:history="1">
        <w:r w:rsidRPr="00D45851">
          <w:rPr>
            <w:rFonts w:ascii="Times New Roman" w:eastAsia="Times New Roman" w:hAnsi="Times New Roman" w:cs="Times New Roman"/>
            <w:sz w:val="24"/>
            <w:szCs w:val="24"/>
            <w:lang w:eastAsia="ru-RU"/>
          </w:rPr>
          <w:t>учетом обеспечения энергетической</w:t>
        </w:r>
      </w:hyperlink>
      <w:r w:rsidRPr="00D45851">
        <w:rPr>
          <w:rFonts w:ascii="Times New Roman" w:eastAsia="Times New Roman" w:hAnsi="Times New Roman" w:cs="Times New Roman"/>
          <w:sz w:val="24"/>
          <w:szCs w:val="24"/>
          <w:lang w:eastAsia="ru-RU"/>
        </w:rPr>
        <w:t> безопасности, исходя из следующих основных принципов: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обеспечение рыночного ценообразования на энергетические ресурсы;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обеспечение развития конкуренции на общих рынках энергетических ресурсов;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отсутствие технических, административных и прочих препятствий торговле энергетическими ресурсами, соответствующим оборудованием, технологиями и связанными с ними услугами;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обеспечение развития транспортной инфраструктуры общих рынков энергетических ресурсов;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t>5) обеспечение недискриминационных условий для хозяйствующих субъектов государств-членов на общих рынках энергетических ресурсов;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6) создание благоприятных условий для привлечения инвестиций в энергетический комплекс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7) гармонизация национальных норм и правил функционирования технологической и коммерческой инфраструктуры общих рынков энергетических ресурсов.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К отношениям хозяйствующих субъектов государств-членов, осуществляющих свою деятельность в сферах электроэнергетики, газа, нефти и нефтепродуктов, не урегулированным настоящим разделом, применяется законодательство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Положения раздела XVIII настоящего Договора в отношении деятельности хозяйствующих субъектов государств-членов в сферах электроэнергетики, газа, нефти и нефтепродуктов применяются с учетом особенностей, предусмотренных настоящим разделом и разделом XIX настоящего Договора.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Статья 80</w:t>
      </w:r>
      <w:r w:rsidRPr="00D45851">
        <w:rPr>
          <w:rFonts w:ascii="Times New Roman" w:eastAsia="Times New Roman" w:hAnsi="Times New Roman" w:cs="Times New Roman"/>
          <w:sz w:val="24"/>
          <w:szCs w:val="24"/>
          <w:lang w:eastAsia="ru-RU"/>
        </w:rPr>
        <w:br/>
        <w:t>Индикативные (прогнозные) балансы газа, нефти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и нефтепродуктов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1. В целях эффективного использования совокупного энергетического потенциала и оптимизации межгосударственных поставок энергетических ресурсов уполномоченные органы государств-членов разрабатывают и согласовывают:</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индикативный (прогнозный) баланс газа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индикативный (прогнозный) баланс нефти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индикативные (прогнозные) балансы нефтепродуктов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Разработка указанных в пункте 1 настоящей статьи балансов осуществляется с участием Комиссии и в соответствии с методологией формирования индикативных (прогнозных) балансов газа, нефти и нефтепродуктов, разрабатываемой в срок, предусмотренный пунктом 1 статьи 104 настоящего Договора, и согласовываемой уполномоченными органами государств-членов.</w:t>
      </w:r>
      <w:r w:rsidRPr="00D45851">
        <w:rPr>
          <w:rFonts w:ascii="Times New Roman" w:eastAsia="Times New Roman" w:hAnsi="Times New Roman" w:cs="Times New Roman"/>
          <w:sz w:val="24"/>
          <w:szCs w:val="24"/>
          <w:lang w:eastAsia="ru-RU"/>
        </w:rPr>
        <w:br/>
        <w:t>Статья 81</w:t>
      </w:r>
      <w:r w:rsidRPr="00D45851">
        <w:rPr>
          <w:rFonts w:ascii="Times New Roman" w:eastAsia="Times New Roman" w:hAnsi="Times New Roman" w:cs="Times New Roman"/>
          <w:sz w:val="24"/>
          <w:szCs w:val="24"/>
          <w:lang w:eastAsia="ru-RU"/>
        </w:rPr>
        <w:br/>
        <w:t>Формирование общего электроэнергетического рынка Союза</w:t>
      </w:r>
      <w:r w:rsidRPr="00D45851">
        <w:rPr>
          <w:rFonts w:ascii="Times New Roman" w:eastAsia="Times New Roman" w:hAnsi="Times New Roman" w:cs="Times New Roman"/>
          <w:sz w:val="24"/>
          <w:szCs w:val="24"/>
          <w:lang w:eastAsia="ru-RU"/>
        </w:rPr>
        <w:br/>
        <w:t>1. Государства-члены осуществляют поэтапное формирование общего электроэнергетического рынка Союза на основе параллельно работающих электроэнергетических систем с учетом переходных положений, предусмотренных пунктами 2 и 3 статьи 104 настоящего Договора.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Государства-члены разрабатывают концепцию и программу формирования общего электроэнергетического рынка Союза, утверждаемые Высшим советом.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Государства-члены заключают международный договор в рамках Союза о формировании общего электроэнергетического рынка, базирующийся на положениях утвержденных концепции и программы формирования общего электроэнергетического рынка Союза.</w:t>
      </w:r>
      <w:r w:rsidRPr="00D45851">
        <w:rPr>
          <w:rFonts w:ascii="Times New Roman" w:eastAsia="Times New Roman" w:hAnsi="Times New Roman" w:cs="Times New Roman"/>
          <w:sz w:val="24"/>
          <w:szCs w:val="24"/>
          <w:lang w:eastAsia="ru-RU"/>
        </w:rPr>
        <w:br/>
        <w:t>Статья 82</w:t>
      </w:r>
      <w:r w:rsidRPr="00D45851">
        <w:rPr>
          <w:rFonts w:ascii="Times New Roman" w:eastAsia="Times New Roman" w:hAnsi="Times New Roman" w:cs="Times New Roman"/>
          <w:sz w:val="24"/>
          <w:szCs w:val="24"/>
          <w:lang w:eastAsia="ru-RU"/>
        </w:rPr>
        <w:br/>
        <w:t>Обеспечение доступа к услугам субъектов естественных</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монополий в </w:t>
      </w:r>
      <w:hyperlink r:id="rId310" w:history="1">
        <w:r w:rsidRPr="00D45851">
          <w:rPr>
            <w:rFonts w:ascii="Times New Roman" w:eastAsia="Times New Roman" w:hAnsi="Times New Roman" w:cs="Times New Roman"/>
            <w:sz w:val="24"/>
            <w:szCs w:val="24"/>
            <w:lang w:eastAsia="ru-RU"/>
          </w:rPr>
          <w:t>сфере электроэнергетики</w:t>
        </w:r>
      </w:hyperlink>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1. В пределах имеющейся технической возможности государства-члены обеспечивают беспрепятственный доступ к услугам субъектов естественных монополий в сфере электроэнергетики при условии приоритетного использования указанных услуг для обеспечения внутренних потребностей в электрической энергии (мощности) государств-членов в соответствии с едиными принципами и правилами согласно приложению N 21 к настоящему Договору.</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2. Принципы и правила доступа к услугам субъектов естественных монополий в сфере электроэнергетики, включая основы ценообразования и тарифной политики, изложенные в </w:t>
      </w:r>
      <w:r w:rsidRPr="00D45851">
        <w:rPr>
          <w:rFonts w:ascii="Times New Roman" w:eastAsia="Times New Roman" w:hAnsi="Times New Roman" w:cs="Times New Roman"/>
          <w:sz w:val="24"/>
          <w:szCs w:val="24"/>
          <w:lang w:eastAsia="ru-RU"/>
        </w:rPr>
        <w:lastRenderedPageBreak/>
        <w:t>приложении N 21 к настоящему Договору, действуют в отношении Республики Беларусь, Республики Казахстан и Российской Федерации. В случае присоединения к Союзу новых членов в указанное приложение вносятся соответствующие изменения.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Статья 83</w:t>
      </w:r>
      <w:r w:rsidRPr="00D45851">
        <w:rPr>
          <w:rFonts w:ascii="Times New Roman" w:eastAsia="Times New Roman" w:hAnsi="Times New Roman" w:cs="Times New Roman"/>
          <w:sz w:val="24"/>
          <w:szCs w:val="24"/>
          <w:lang w:eastAsia="ru-RU"/>
        </w:rPr>
        <w:br/>
        <w:t>Формирование общего рынка газа Союза и обеспечение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доступа к услугам субъектов естественных монополий в сфере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транспортировки газа</w:t>
      </w:r>
      <w:r w:rsidRPr="00D45851">
        <w:rPr>
          <w:rFonts w:ascii="Times New Roman" w:eastAsia="Times New Roman" w:hAnsi="Times New Roman" w:cs="Times New Roman"/>
          <w:sz w:val="24"/>
          <w:szCs w:val="24"/>
          <w:lang w:eastAsia="ru-RU"/>
        </w:rPr>
        <w:br/>
        <w:t>1. Государства-члены осуществляют поэтапное формирование общего рынка газа Союза согласно приложению N 22 с учетом переходных положений, предусмотренных пунктами 4 и 5 статьи 104 настоящего Договора.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Государства-члены разрабатывают концепцию и программу формирования общего рынка газа Союза, утверждаемые Высшим советом.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Государства-члены заключают международный договор в рамках Союза о формировании общего рынка газа, базирующийся на положениях утвержденных концепции и программы формирования общего рынка газа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Государства-члены в пределах имеющихся технических возможностей, свободных мощностей газотранспортных систем с </w:t>
      </w:r>
      <w:hyperlink r:id="rId311" w:history="1">
        <w:r w:rsidRPr="00D45851">
          <w:rPr>
            <w:rFonts w:ascii="Times New Roman" w:eastAsia="Times New Roman" w:hAnsi="Times New Roman" w:cs="Times New Roman"/>
            <w:sz w:val="24"/>
            <w:szCs w:val="24"/>
            <w:lang w:eastAsia="ru-RU"/>
          </w:rPr>
          <w:t>учетом согласованного индикативного</w:t>
        </w:r>
      </w:hyperlink>
      <w:r w:rsidRPr="00D45851">
        <w:rPr>
          <w:rFonts w:ascii="Times New Roman" w:eastAsia="Times New Roman" w:hAnsi="Times New Roman" w:cs="Times New Roman"/>
          <w:sz w:val="24"/>
          <w:szCs w:val="24"/>
          <w:lang w:eastAsia="ru-RU"/>
        </w:rPr>
        <w:t> (прогнозного) баланса газа Союза и на основании гражданско-правовых договоров хозяйствующих субъектов обеспечивают беспрепятственный доступ хозяйствующих субъектов других государств-членов к газотранспортным системам, расположенным на территориях государств-членов, для транспортировки газа на основе единых принципов, условий и правил, предусмотренных приложением N 22 к настоящему Договору.</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Статья 84</w:t>
      </w:r>
      <w:r w:rsidRPr="00D45851">
        <w:rPr>
          <w:rFonts w:ascii="Times New Roman" w:eastAsia="Times New Roman" w:hAnsi="Times New Roman" w:cs="Times New Roman"/>
          <w:sz w:val="24"/>
          <w:szCs w:val="24"/>
          <w:lang w:eastAsia="ru-RU"/>
        </w:rPr>
        <w:br/>
        <w:t>Формирование общих рынков нефти и нефтепродуктов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и обеспечение доступа к услугам субъектов естественных</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монополий в сфере транспортировки нефти и нефтепродуктов</w:t>
      </w:r>
      <w:r w:rsidRPr="00D45851">
        <w:rPr>
          <w:rFonts w:ascii="Times New Roman" w:eastAsia="Times New Roman" w:hAnsi="Times New Roman" w:cs="Times New Roman"/>
          <w:sz w:val="24"/>
          <w:szCs w:val="24"/>
          <w:lang w:eastAsia="ru-RU"/>
        </w:rPr>
        <w:br/>
        <w:t>1. Государства-члены осуществляют поэтапное формирование общих рынков нефти и нефтепродуктов Союза согласно приложению N 23 к настоящему Договору с учетом переходных положений, предусмотренных пунктами 6 и 7 статьи 104 настоящего Договора.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Государства-члены разрабатывают концепцию и программу формирования общих рынков нефти и нефтепродуктов Союза, утверждаемые Высшим советом.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Государства-члены заключают международный договор в рамках Союза о формировании общих рынков нефти и нефтепродуктов, базирующийся на положениях утвержденных концепции и программы формирования общих рынков нефти и нефтепродуктов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Государства-члены в пределах имеющихся технических возможностей с учетом согласованного индикативного (прогнозного) баланса нефти Союза, согласованных индикативных (прогнозных) балансов нефтепродуктов Союза и на основании гражданско-правовых договоров хозяйствующих субъектов обеспечивают беспрепятственный доступ хозяйствующих субъектов других государств-членов к системам транспортировки нефти и нефтепродуктов, расположенным на территориях государств-членов, на основе единых принципов, условий и правил, предусмотренных приложением N 23 к настоящему Договору.</w:t>
      </w:r>
    </w:p>
    <w:p w:rsidR="00DA1D64" w:rsidRPr="00D45851" w:rsidRDefault="00DA1D64" w:rsidP="00CC6D93">
      <w:pPr>
        <w:tabs>
          <w:tab w:val="left" w:pos="9214"/>
        </w:tabs>
        <w:spacing w:after="0" w:line="240" w:lineRule="auto"/>
        <w:ind w:left="-426"/>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Статья 85</w:t>
      </w:r>
      <w:r w:rsidRPr="00D45851">
        <w:rPr>
          <w:rFonts w:ascii="Times New Roman" w:eastAsia="Times New Roman" w:hAnsi="Times New Roman" w:cs="Times New Roman"/>
          <w:sz w:val="24"/>
          <w:szCs w:val="24"/>
          <w:lang w:eastAsia="ru-RU"/>
        </w:rPr>
        <w:br/>
        <w:t>Полномочия Комиссии в сфере энергетики</w:t>
      </w:r>
      <w:r w:rsidRPr="00D45851">
        <w:rPr>
          <w:rFonts w:ascii="Times New Roman" w:eastAsia="Times New Roman" w:hAnsi="Times New Roman" w:cs="Times New Roman"/>
          <w:sz w:val="24"/>
          <w:szCs w:val="24"/>
          <w:lang w:eastAsia="ru-RU"/>
        </w:rPr>
        <w:br/>
        <w:t>В сфере энергетики Комиссия осуществляет мониторинг за исполнением настоящего раздела.</w:t>
      </w:r>
      <w:r w:rsidRPr="00D45851">
        <w:rPr>
          <w:rFonts w:ascii="Times New Roman" w:eastAsia="Times New Roman" w:hAnsi="Times New Roman" w:cs="Times New Roman"/>
          <w:sz w:val="24"/>
          <w:szCs w:val="24"/>
          <w:lang w:eastAsia="ru-RU"/>
        </w:rPr>
        <w:br/>
        <w:t>Раздел XXI</w:t>
      </w:r>
      <w:r w:rsidRPr="00D45851">
        <w:rPr>
          <w:rFonts w:ascii="Times New Roman" w:eastAsia="Times New Roman" w:hAnsi="Times New Roman" w:cs="Times New Roman"/>
          <w:sz w:val="24"/>
          <w:szCs w:val="24"/>
          <w:lang w:eastAsia="ru-RU"/>
        </w:rPr>
        <w:br/>
        <w:t>ТРАНСПОРТ</w:t>
      </w:r>
      <w:r w:rsidRPr="00D45851">
        <w:rPr>
          <w:rFonts w:ascii="Times New Roman" w:eastAsia="Times New Roman" w:hAnsi="Times New Roman" w:cs="Times New Roman"/>
          <w:sz w:val="24"/>
          <w:szCs w:val="24"/>
          <w:lang w:eastAsia="ru-RU"/>
        </w:rPr>
        <w:br/>
      </w:r>
      <w:r w:rsidRPr="00D45851">
        <w:rPr>
          <w:rFonts w:ascii="Times New Roman" w:eastAsia="Times New Roman" w:hAnsi="Times New Roman" w:cs="Times New Roman"/>
          <w:sz w:val="24"/>
          <w:szCs w:val="24"/>
          <w:lang w:eastAsia="ru-RU"/>
        </w:rPr>
        <w:lastRenderedPageBreak/>
        <w:t>Статья 86</w:t>
      </w:r>
      <w:r w:rsidRPr="00D45851">
        <w:rPr>
          <w:rFonts w:ascii="Times New Roman" w:eastAsia="Times New Roman" w:hAnsi="Times New Roman" w:cs="Times New Roman"/>
          <w:sz w:val="24"/>
          <w:szCs w:val="24"/>
          <w:lang w:eastAsia="ru-RU"/>
        </w:rPr>
        <w:br/>
        <w:t>Скоординированная (согласованная) транспортная политика</w:t>
      </w:r>
      <w:r w:rsidRPr="00D45851">
        <w:rPr>
          <w:rFonts w:ascii="Times New Roman" w:eastAsia="Times New Roman" w:hAnsi="Times New Roman" w:cs="Times New Roman"/>
          <w:sz w:val="24"/>
          <w:szCs w:val="24"/>
          <w:lang w:eastAsia="ru-RU"/>
        </w:rPr>
        <w:br/>
        <w:t>1. В Союзе осуществляется скоординированная (согласованная) транспортная политика, направленная на обеспечение экономической интеграции, последовательное и поэтапное формирование единого транспортного пространства на принципах конкуренции, открытости, безопасности, надежности, доступности и экологичности.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Задачами скоординированной (согласованной) транспортной политики являются: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создание общего рынка транспортных услуг;</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принятие согласованных мер по обеспечению общих преимуществ в сфере транспорта и реализации лучших практик;</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интеграция транспортных систем государств-членов в мировую транспортную систему;</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эффективное использование транзитного потенциала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 повышение качества транспортных услуг;</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6) обеспечение безопасности на транспорте;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7) снижение вредного воздействия транспорта на окружающую среду и здоровье человека;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8) формирование благоприятного инвестиционного климата.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Основными приоритетами скоординированной (согласованной) транспортной политики являются: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формирование единого транспортного пространства;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создание и развитие евразийских транспортных коридоров;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реализация и развитие транзитного потенциала в рамках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координация развития транспортной инфраструктуры;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 создание логистических центров и транспортных организаций, обеспечивающих оптимизацию процессов перевозки;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6) привлечение и использование кадрового потенциала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7) развитие науки и инноваций в сфере транспорта.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Скоординированная (согласованная) транспортная политика формируется государствами-членами.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 Основные направления и этапы реализации скоординированной (согласованной) транспортной политики определяются Высшим советом.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6. Мониторинг реализации государствами-членами скоординированной (согласованной) транспортной политики осуществляется Комиссией.</w:t>
      </w:r>
      <w:r w:rsidRPr="00D45851">
        <w:rPr>
          <w:rFonts w:ascii="Times New Roman" w:eastAsia="Times New Roman" w:hAnsi="Times New Roman" w:cs="Times New Roman"/>
          <w:sz w:val="24"/>
          <w:szCs w:val="24"/>
          <w:lang w:eastAsia="ru-RU"/>
        </w:rPr>
        <w:br/>
        <w:t>Статья 87</w:t>
      </w:r>
      <w:r w:rsidRPr="00D45851">
        <w:rPr>
          <w:rFonts w:ascii="Times New Roman" w:eastAsia="Times New Roman" w:hAnsi="Times New Roman" w:cs="Times New Roman"/>
          <w:sz w:val="24"/>
          <w:szCs w:val="24"/>
          <w:lang w:eastAsia="ru-RU"/>
        </w:rPr>
        <w:br/>
        <w:t>Сфера применения</w:t>
      </w:r>
      <w:r w:rsidRPr="00D45851">
        <w:rPr>
          <w:rFonts w:ascii="Times New Roman" w:eastAsia="Times New Roman" w:hAnsi="Times New Roman" w:cs="Times New Roman"/>
          <w:sz w:val="24"/>
          <w:szCs w:val="24"/>
          <w:lang w:eastAsia="ru-RU"/>
        </w:rPr>
        <w:br/>
        <w:t>1. Положения настоящего раздела применяются к автомобильному, воздушному, водному и железнодорожному транспорту с </w:t>
      </w:r>
      <w:hyperlink r:id="rId312" w:history="1">
        <w:r w:rsidRPr="00D45851">
          <w:rPr>
            <w:rFonts w:ascii="Times New Roman" w:eastAsia="Times New Roman" w:hAnsi="Times New Roman" w:cs="Times New Roman"/>
            <w:sz w:val="24"/>
            <w:szCs w:val="24"/>
            <w:lang w:eastAsia="ru-RU"/>
          </w:rPr>
          <w:t>учетом положений разделов XVIII</w:t>
        </w:r>
      </w:hyperlink>
      <w:r w:rsidRPr="00D45851">
        <w:rPr>
          <w:rFonts w:ascii="Times New Roman" w:eastAsia="Times New Roman" w:hAnsi="Times New Roman" w:cs="Times New Roman"/>
          <w:sz w:val="24"/>
          <w:szCs w:val="24"/>
          <w:lang w:eastAsia="ru-RU"/>
        </w:rPr>
        <w:t> и XIX настоящего Договора и особенностей, предусмотренных приложением N 24 к настоящему Договору.</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Государства-члены стремятся к поэтапной либерализации транспортных услуг между государствами-членами.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Порядок, условия и этапность либерализации определяются международными договорами в рамках Союза с учетом особенностей, предусмотренных приложением N 24 к настоящему Договору.</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Требования к безопасности на транспорте (транспортной безопасности и безопасности эксплуатации транспорта) определяются законодательством государств-членов и международными договорами.</w:t>
      </w:r>
    </w:p>
    <w:p w:rsidR="00DA1D64" w:rsidRPr="00D45851" w:rsidRDefault="00DA1D64" w:rsidP="00CC6D93">
      <w:pPr>
        <w:tabs>
          <w:tab w:val="left" w:pos="9214"/>
        </w:tabs>
        <w:spacing w:after="0" w:line="240" w:lineRule="auto"/>
        <w:ind w:left="-426"/>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Раздел XXII</w:t>
      </w:r>
      <w:r w:rsidRPr="00D45851">
        <w:rPr>
          <w:rFonts w:ascii="Times New Roman" w:eastAsia="Times New Roman" w:hAnsi="Times New Roman" w:cs="Times New Roman"/>
          <w:sz w:val="24"/>
          <w:szCs w:val="24"/>
          <w:lang w:eastAsia="ru-RU"/>
        </w:rPr>
        <w:br/>
        <w:t>ГОСУДАРСТВЕННЫЕ (МУНИЦИПАЛЬНЫЕ) ЗАКУПКИ</w:t>
      </w:r>
      <w:r w:rsidRPr="00D45851">
        <w:rPr>
          <w:rFonts w:ascii="Times New Roman" w:eastAsia="Times New Roman" w:hAnsi="Times New Roman" w:cs="Times New Roman"/>
          <w:sz w:val="24"/>
          <w:szCs w:val="24"/>
          <w:lang w:eastAsia="ru-RU"/>
        </w:rPr>
        <w:br/>
        <w:t>Статья 88</w:t>
      </w:r>
      <w:r w:rsidRPr="00D45851">
        <w:rPr>
          <w:rFonts w:ascii="Times New Roman" w:eastAsia="Times New Roman" w:hAnsi="Times New Roman" w:cs="Times New Roman"/>
          <w:sz w:val="24"/>
          <w:szCs w:val="24"/>
          <w:lang w:eastAsia="ru-RU"/>
        </w:rPr>
        <w:br/>
        <w:t>Цели и принципы регулирования в сфере государственных</w:t>
      </w:r>
    </w:p>
    <w:p w:rsidR="00DA1D64" w:rsidRPr="00D45851" w:rsidRDefault="00DA1D64" w:rsidP="00CC6D93">
      <w:pPr>
        <w:tabs>
          <w:tab w:val="left" w:pos="9214"/>
        </w:tabs>
        <w:spacing w:after="0" w:line="240" w:lineRule="auto"/>
        <w:ind w:left="-426"/>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(муниципальных) закупок</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br/>
        <w:t>1. Государства-члены определяют следующие цели и принципы регулирования в сфере государственных (муниципальных) закупок (далее - закупки):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регулирование отношений в сфере закупок законодательством государства-члена о закупках и международными договорами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обеспечение оптимального и эффективного расходования средств, используемых для закупок в государствах-членах;</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предоставление государствам-членам национального режима в сфере закупок;</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недопустимость предоставления третьим странам режима в сфере закупок более благоприятного, чем предоставляемый государствам-членам;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обеспечение информационной открытости и прозрачности закупок;</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обеспечение беспрепятственного доступа потенциальных поставщиков и поставщиков государств-членов к участию в закупках, проводимых в электронном формате, путем взаимного признания электронной цифровой подписи, изготовленной в соответствии с законодательством одного государства-члена, другим государством-членом;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обеспечение наличия уполномоченных регулирующих и контролирующих органов власти государства-члена в сфере закупок (допускается выполнение этих </w:t>
      </w:r>
      <w:hyperlink r:id="rId313" w:history="1">
        <w:r w:rsidRPr="00D45851">
          <w:rPr>
            <w:rFonts w:ascii="Times New Roman" w:eastAsia="Times New Roman" w:hAnsi="Times New Roman" w:cs="Times New Roman"/>
            <w:sz w:val="24"/>
            <w:szCs w:val="24"/>
            <w:lang w:eastAsia="ru-RU"/>
          </w:rPr>
          <w:t>функций одним</w:t>
        </w:r>
      </w:hyperlink>
      <w:r w:rsidRPr="00D45851">
        <w:rPr>
          <w:rFonts w:ascii="Times New Roman" w:eastAsia="Times New Roman" w:hAnsi="Times New Roman" w:cs="Times New Roman"/>
          <w:sz w:val="24"/>
          <w:szCs w:val="24"/>
          <w:lang w:eastAsia="ru-RU"/>
        </w:rPr>
        <w:t> органом);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установление ответственности за нарушение законодательства государств-членов о закупках;</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развитие конкуренции, а также противодействие коррупции и другим злоупотреблениям в сфере закупок.</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Действие настоящего Договора не распространяется на закупки, сведения о которых в соответствии с законодательством государства-члена составляют государственную тайну (государственные секреты).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Закупки в государствах-членах осуществляются согласно приложению N 25 к настоящему Договору.</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Действие настоящего раздела не распространяется на закупки, осуществляемые национальными (центральными) банками государств-членов, с учетом положений абзацев второго - четвертого настоящего пункта.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Национальные (центральные) банки государств-членов осуществляют закупки для обеспечения административно-хозяйственных нужд, выполнения строительных работ и капитального ремонта в соответствии со своими внутренними правилами осуществления закупок (далее - положение о закупках). Положение о закупках не должно противоречить целям и принципам, изложенным в настоящей статье, в том числе должно обеспечивать равный доступ потенциальным поставщикам государств-членов. В исключительных случаях решением высшего органа национального (центрального) банка могут быть установлены изъятия из указанных принципов.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Положение о закупках должно содержать требования к закупкам, в </w:t>
      </w:r>
      <w:hyperlink r:id="rId314" w:history="1">
        <w:r w:rsidRPr="00D45851">
          <w:rPr>
            <w:rFonts w:ascii="Times New Roman" w:eastAsia="Times New Roman" w:hAnsi="Times New Roman" w:cs="Times New Roman"/>
            <w:sz w:val="24"/>
            <w:szCs w:val="24"/>
            <w:lang w:eastAsia="ru-RU"/>
          </w:rPr>
          <w:t>том числе порядок подготовки</w:t>
        </w:r>
      </w:hyperlink>
      <w:r w:rsidRPr="00D45851">
        <w:rPr>
          <w:rFonts w:ascii="Times New Roman" w:eastAsia="Times New Roman" w:hAnsi="Times New Roman" w:cs="Times New Roman"/>
          <w:sz w:val="24"/>
          <w:szCs w:val="24"/>
          <w:lang w:eastAsia="ru-RU"/>
        </w:rPr>
        <w:t> и проведения процедур закупок (включая способы закупки) и условия их применения, порядок заключения договоров (контрактов).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При этом положение о закупках и информация о планируемых и осуществленных национальными (центральными) банками государств-членов закупках размещается на официальных сайтах национальных (центральных) банков государств-членов в сети Интернет в порядке, определяемом положением о закупках.</w:t>
      </w:r>
    </w:p>
    <w:p w:rsidR="00DA1D64" w:rsidRPr="00D45851" w:rsidRDefault="00DA1D64" w:rsidP="00CC6D93">
      <w:pPr>
        <w:tabs>
          <w:tab w:val="left" w:pos="9214"/>
        </w:tabs>
        <w:spacing w:after="0" w:line="240" w:lineRule="auto"/>
        <w:ind w:left="-426"/>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Раздел XXIII</w:t>
      </w:r>
      <w:r w:rsidRPr="00D45851">
        <w:rPr>
          <w:rFonts w:ascii="Times New Roman" w:eastAsia="Times New Roman" w:hAnsi="Times New Roman" w:cs="Times New Roman"/>
          <w:sz w:val="24"/>
          <w:szCs w:val="24"/>
          <w:lang w:eastAsia="ru-RU"/>
        </w:rPr>
        <w:br/>
        <w:t>ИНТЕЛЛЕКТУАЛЬНАЯ СОБСТВЕННОСТЬ</w:t>
      </w:r>
      <w:r w:rsidRPr="00D45851">
        <w:rPr>
          <w:rFonts w:ascii="Times New Roman" w:eastAsia="Times New Roman" w:hAnsi="Times New Roman" w:cs="Times New Roman"/>
          <w:sz w:val="24"/>
          <w:szCs w:val="24"/>
          <w:lang w:eastAsia="ru-RU"/>
        </w:rPr>
        <w:br/>
        <w:t>Статья 89</w:t>
      </w:r>
      <w:r w:rsidRPr="00D45851">
        <w:rPr>
          <w:rFonts w:ascii="Times New Roman" w:eastAsia="Times New Roman" w:hAnsi="Times New Roman" w:cs="Times New Roman"/>
          <w:sz w:val="24"/>
          <w:szCs w:val="24"/>
          <w:lang w:eastAsia="ru-RU"/>
        </w:rPr>
        <w:br/>
        <w:t>Общие положения</w:t>
      </w:r>
      <w:r w:rsidRPr="00D45851">
        <w:rPr>
          <w:rFonts w:ascii="Times New Roman" w:eastAsia="Times New Roman" w:hAnsi="Times New Roman" w:cs="Times New Roman"/>
          <w:sz w:val="24"/>
          <w:szCs w:val="24"/>
          <w:lang w:eastAsia="ru-RU"/>
        </w:rPr>
        <w:br/>
        <w:t>1. Государства-члены осуществляют сотрудничество в </w:t>
      </w:r>
      <w:hyperlink r:id="rId315" w:history="1">
        <w:r w:rsidRPr="00D45851">
          <w:rPr>
            <w:rFonts w:ascii="Times New Roman" w:eastAsia="Times New Roman" w:hAnsi="Times New Roman" w:cs="Times New Roman"/>
            <w:sz w:val="24"/>
            <w:szCs w:val="24"/>
            <w:lang w:eastAsia="ru-RU"/>
          </w:rPr>
          <w:t>сфере охраны и защиты прав</w:t>
        </w:r>
      </w:hyperlink>
      <w:r w:rsidRPr="00D45851">
        <w:rPr>
          <w:rFonts w:ascii="Times New Roman" w:eastAsia="Times New Roman" w:hAnsi="Times New Roman" w:cs="Times New Roman"/>
          <w:sz w:val="24"/>
          <w:szCs w:val="24"/>
          <w:lang w:eastAsia="ru-RU"/>
        </w:rPr>
        <w:t xml:space="preserve"> на объекты интеллектуальной собственности и обеспечивают на своей территории охрану и </w:t>
      </w:r>
      <w:r w:rsidRPr="00D45851">
        <w:rPr>
          <w:rFonts w:ascii="Times New Roman" w:eastAsia="Times New Roman" w:hAnsi="Times New Roman" w:cs="Times New Roman"/>
          <w:sz w:val="24"/>
          <w:szCs w:val="24"/>
          <w:lang w:eastAsia="ru-RU"/>
        </w:rPr>
        <w:lastRenderedPageBreak/>
        <w:t>защиту прав на них в соответствии с нормами международного права, международными договорами и актами, составляющими право Союза, и законодательством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Сотрудничество государств-членов осуществляется для решения следующих основных задач:</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гармонизация законодательства государств-членов в сфере охраны и защиты прав на объекты интеллектуальной собственности;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защита интересов обладателей прав на объекты интеллектуальной собственности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Сотрудничество государств-членов осуществляется по следующим основным направлениям: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поддержка научного и инновационного развития;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совершенствование механизмов коммерциализации и использования объектов интеллектуальной собственности;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предоставление благоприятных условий для обладателей авторского права и смежных прав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введение системы регистрации товарных знаков и знаков обслуживания Евразийского экономического союза и наименований мест происхождения товаров Евразийского экономического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 обеспечение защиты прав на объекты интеллектуальной собственности, в том числе в сети Интернет;</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6) обеспечение эффективной таможенной защиты прав на объекты интеллектуальной собственности, в том числе посредством ведения единого таможенного реестра объектов интеллектуальной собственности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7) осуществление скоординированных мер, направленных на предотвращение и пресечение оборота контрафактной продукции.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В целях обеспечения эффективной охраны и защиты прав на объекты интеллектуальной собственности проводятся консультации государств-членов, организуемые Комиссией.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По результатам консультаций разрабатываются предложения по решению выявленных в ходе сотрудничества государств-членов проблемных вопросов.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Статья 90</w:t>
      </w:r>
      <w:r w:rsidRPr="00D45851">
        <w:rPr>
          <w:rFonts w:ascii="Times New Roman" w:eastAsia="Times New Roman" w:hAnsi="Times New Roman" w:cs="Times New Roman"/>
          <w:sz w:val="24"/>
          <w:szCs w:val="24"/>
          <w:lang w:eastAsia="ru-RU"/>
        </w:rPr>
        <w:br/>
        <w:t>Правовой режим объектов интеллектуальной собственности</w:t>
      </w:r>
      <w:r w:rsidRPr="00D45851">
        <w:rPr>
          <w:rFonts w:ascii="Times New Roman" w:eastAsia="Times New Roman" w:hAnsi="Times New Roman" w:cs="Times New Roman"/>
          <w:sz w:val="24"/>
          <w:szCs w:val="24"/>
          <w:lang w:eastAsia="ru-RU"/>
        </w:rPr>
        <w:br/>
        <w:t>1. Лицам одного государства-члена на территории другого государства-члена предоставляется национальный режим в том, что касается правового режима объектов интеллектуальной собственности. Законодательством государства-члена могут быть предусмотрены исключения из национального режима в отношении судебных и административных процедур, включая указание адреса для переписки и назначение представителя.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Государства-члены могут предусматривать в </w:t>
      </w:r>
      <w:hyperlink r:id="rId316" w:history="1">
        <w:r w:rsidRPr="00D45851">
          <w:rPr>
            <w:rFonts w:ascii="Times New Roman" w:eastAsia="Times New Roman" w:hAnsi="Times New Roman" w:cs="Times New Roman"/>
            <w:sz w:val="24"/>
            <w:szCs w:val="24"/>
            <w:lang w:eastAsia="ru-RU"/>
          </w:rPr>
          <w:t>своем законодательстве нормы</w:t>
        </w:r>
      </w:hyperlink>
      <w:r w:rsidRPr="00D45851">
        <w:rPr>
          <w:rFonts w:ascii="Times New Roman" w:eastAsia="Times New Roman" w:hAnsi="Times New Roman" w:cs="Times New Roman"/>
          <w:sz w:val="24"/>
          <w:szCs w:val="24"/>
          <w:lang w:eastAsia="ru-RU"/>
        </w:rPr>
        <w:t>, которые обеспечивают больший уровень охраны и защиты прав на объекты интеллектуальной собственности, чем это предусматривается в международных правовых актах, применимых к государствам-членам, а также в международных договорах и актах, составляющих право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Государства-члены осуществляют деятельность в сфере охраны и защиты прав на объекты интеллектуальной собственности в соответствии с нормами следующих основополагающих международных договоров: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Бернская конвенция по охране литературных и художественных произведений от 9 сентября 1886 года (в редакции 1971 года);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Будапештский договор о международном признании депонирования микроорганизмов для целей патентной процедуры от 28 апреля 1977 года;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t>Договор Всемирной организации интеллектуальной собственности по авторскому праву от 20 декабря 1996 года;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Договор Всемирной организации интеллектуальной собственности по исполнениям и фонограммам от 20 декабря 1996 года;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Договор о патентном праве от 1 июня 2000 года;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Договор о патентной кооперации от 19 июня 1970 года;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Конвенция об охране интересов производителей фонограмм от незаконного воспроизводства их фонограмм от 29 октября 1971 года;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Мадридское соглашение о международной регистрации знаков от 14 апреля 1891 года и Протокол к Мадридскому соглашению о международной регистрации знаков от 28 июня 1989 года;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Международная конвенция об охране прав исполнителей, изготовителей фонограмм и вещательных организаций от 26 октября 1961 года;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Парижская конвенция по охране промышленной собственности от 20 марта 1883 года;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Сингапурский Договор о законах по товарным знакам от 27 марта 2006 года.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Государства-члены, не являющиеся участниками указанных международных договоров, принимают на себя обязательство по присоединению к ним.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Регулирование отношений в сфере охраны и защиты прав на объекты интеллектуальной собственности, включая определение особенностей правового режима применительно к отдельным видам объектов интеллектуальной собственности, осуществляется согласно приложению N 26 к настоящему Договору.</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Статья 91</w:t>
      </w:r>
      <w:r w:rsidRPr="00D45851">
        <w:rPr>
          <w:rFonts w:ascii="Times New Roman" w:eastAsia="Times New Roman" w:hAnsi="Times New Roman" w:cs="Times New Roman"/>
          <w:sz w:val="24"/>
          <w:szCs w:val="24"/>
          <w:lang w:eastAsia="ru-RU"/>
        </w:rPr>
        <w:br/>
        <w:t>Правоприменение</w:t>
      </w:r>
      <w:r w:rsidRPr="00D45851">
        <w:rPr>
          <w:rFonts w:ascii="Times New Roman" w:eastAsia="Times New Roman" w:hAnsi="Times New Roman" w:cs="Times New Roman"/>
          <w:sz w:val="24"/>
          <w:szCs w:val="24"/>
          <w:lang w:eastAsia="ru-RU"/>
        </w:rPr>
        <w:br/>
        <w:t>1. Государства-члены осуществляют правоприменительные меры по обеспечению эффективной защиты прав на объекты интеллектуальной собственности.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Государства-члены осуществляют действия по защите прав на объекты интеллектуальной собственности, в том числе в соответствии с Таможенным кодексом Евразийского экономического союза, а также с регулирующими таможенные правоотношения международными договорами и актами, составляющими право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Уполномоченные органы государств-членов, наделенные полномочиями в сфере защиты прав на объекты интеллектуальной собственности, осуществляют сотрудничество и взаимодействие в целях координации действий по предупреждению, выявлению и пресечению нарушений прав на объекты интеллектуальной собственности на территориях государств-членов.</w:t>
      </w:r>
      <w:r w:rsidRPr="00D45851">
        <w:rPr>
          <w:rFonts w:ascii="Times New Roman" w:eastAsia="Times New Roman" w:hAnsi="Times New Roman" w:cs="Times New Roman"/>
          <w:sz w:val="24"/>
          <w:szCs w:val="24"/>
          <w:lang w:eastAsia="ru-RU"/>
        </w:rPr>
        <w:br/>
        <w:t>Раздел XXIV</w:t>
      </w:r>
      <w:r w:rsidRPr="00D45851">
        <w:rPr>
          <w:rFonts w:ascii="Times New Roman" w:eastAsia="Times New Roman" w:hAnsi="Times New Roman" w:cs="Times New Roman"/>
          <w:sz w:val="24"/>
          <w:szCs w:val="24"/>
          <w:lang w:eastAsia="ru-RU"/>
        </w:rPr>
        <w:br/>
        <w:t>ПРОМЫШЛЕННОСТЬ</w:t>
      </w:r>
      <w:r w:rsidRPr="00D45851">
        <w:rPr>
          <w:rFonts w:ascii="Times New Roman" w:eastAsia="Times New Roman" w:hAnsi="Times New Roman" w:cs="Times New Roman"/>
          <w:sz w:val="24"/>
          <w:szCs w:val="24"/>
          <w:lang w:eastAsia="ru-RU"/>
        </w:rPr>
        <w:br/>
        <w:t>Статья 92</w:t>
      </w:r>
      <w:r w:rsidRPr="00D45851">
        <w:rPr>
          <w:rFonts w:ascii="Times New Roman" w:eastAsia="Times New Roman" w:hAnsi="Times New Roman" w:cs="Times New Roman"/>
          <w:sz w:val="24"/>
          <w:szCs w:val="24"/>
          <w:lang w:eastAsia="ru-RU"/>
        </w:rPr>
        <w:br/>
        <w:t>Промышленная политика и сотрудничество</w:t>
      </w:r>
      <w:r w:rsidRPr="00D45851">
        <w:rPr>
          <w:rFonts w:ascii="Times New Roman" w:eastAsia="Times New Roman" w:hAnsi="Times New Roman" w:cs="Times New Roman"/>
          <w:sz w:val="24"/>
          <w:szCs w:val="24"/>
          <w:lang w:eastAsia="ru-RU"/>
        </w:rPr>
        <w:br/>
        <w:t>1. Государства-члены самостоятельно разрабатывают, формируют и реализуют национальные промышленные политики, в том числе принимают национальные программы развития промышленности и иные меры промышленной политики, а также определяют способы, формы и направления предоставления промышленных субсидий, не противоречащие статье 93 настоящего Договора.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Промышленная политика в рамках Союза формируется государствами-членами по основным направлениям промышленного сотрудничества, утверждаемым Межправительственным советом, и осуществляется ими при консультативной поддержке и координации Комиссии.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Промышленная политика в рамках Союза осуществляется государствами-членами на основе следующих принципов: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равноправие и учет национальных интересов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взаимовыгодность;</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t>3) добросовестная конкуренция;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недискриминация;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 транспарентность.</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Целями осуществления промышленной политики в рамках Союза являются ускорение и повышение устойчивости промышленного развития, повышение конкурентоспособности промышленных комплексов государств-членов, осуществление эффективного сотрудничества, направленного на повышение инновационной активности, устранение барьеров в промышленной сфере, в том числе на пути движения промышленных товаров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Государства-члены для достижения целей осуществления промышленной политики в рамках Союза могут:</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осуществлять взаимное информирование о планах развития промышленности;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проводить регулярные встречи (консультации) представителей уполномоченных органов государств-членов, отвечающих за выработку и осуществление национальной промышленной политики, в </w:t>
      </w:r>
      <w:hyperlink r:id="rId317" w:history="1">
        <w:r w:rsidRPr="00D45851">
          <w:rPr>
            <w:rFonts w:ascii="Times New Roman" w:eastAsia="Times New Roman" w:hAnsi="Times New Roman" w:cs="Times New Roman"/>
            <w:sz w:val="24"/>
            <w:szCs w:val="24"/>
            <w:lang w:eastAsia="ru-RU"/>
          </w:rPr>
          <w:t>том числе на площадке Комиссии</w:t>
        </w:r>
      </w:hyperlink>
      <w:r w:rsidRPr="00D45851">
        <w:rPr>
          <w:rFonts w:ascii="Times New Roman" w:eastAsia="Times New Roman" w:hAnsi="Times New Roman" w:cs="Times New Roman"/>
          <w:sz w:val="24"/>
          <w:szCs w:val="24"/>
          <w:lang w:eastAsia="ru-RU"/>
        </w:rPr>
        <w:t>;</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разрабатывать и реализовывать совместные программы развития приоритетных видов экономической деятельности для промышленного сотрудничества;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разрабатывать и согласовывать перечень чувствительных товаров;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 реализовывать совместные проекты, в том числе по развитию инфраструктуры, необходимой для повышения эффективности промышленного сотрудничества и углубления промышленной кооперации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6) развивать технологические и информационные ресурсы для целей промышленного сотрудничества;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7) проводить совместные научно-исследовательские и опытно-конструкторские разработки с целью стимулирования высокотехнологичных производств;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8) реализовывать иные меры, направленные на устранение барьеров и развитие взаимовыгодного сотрудничества.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 В случае необходимости по решению Межправительственного совета разрабатываются соответствующие порядки реализации указанных в пункте 4 настоящей статьи мер.</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6. Государствами-членами разрабатываются Основные направления промышленного сотрудничества в рамках Союза (далее - Основные направления), утверждаемые Межправительственным советом и включающие в том числе приоритетные виды экономической деятельности для промышленного сотрудничества и чувствительные товары.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Комиссия ежегодно проводит мониторинг и анализ результатов реализации Основных направлений и при необходимости готовит по согласованию с государствами-членами предложения по уточнению Основных направлений.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7. При разработке и реализации политик в торговой, таможенно-тарифной, конкурентной, в области государственных закупок, технического регулирования, развития предпринимательской деятельности, транспорта и инфраструктуры и других сферах учитываются интересы развития промышленности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8. В отношении чувствительных товаров государства-члены перед принятием мер промышленной политики проводят консультации для взаимного учета позиций.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Государства-члены обеспечивают предварительное взаимное информирование о </w:t>
      </w:r>
      <w:hyperlink r:id="rId318" w:history="1">
        <w:r w:rsidRPr="00D45851">
          <w:rPr>
            <w:rFonts w:ascii="Times New Roman" w:eastAsia="Times New Roman" w:hAnsi="Times New Roman" w:cs="Times New Roman"/>
            <w:sz w:val="24"/>
            <w:szCs w:val="24"/>
            <w:lang w:eastAsia="ru-RU"/>
          </w:rPr>
          <w:t>планируемых направлениях реализации</w:t>
        </w:r>
      </w:hyperlink>
      <w:r w:rsidRPr="00D45851">
        <w:rPr>
          <w:rFonts w:ascii="Times New Roman" w:eastAsia="Times New Roman" w:hAnsi="Times New Roman" w:cs="Times New Roman"/>
          <w:sz w:val="24"/>
          <w:szCs w:val="24"/>
          <w:lang w:eastAsia="ru-RU"/>
        </w:rPr>
        <w:t> национальной промышленной политики по утвержденному перечню чувствительных товаров.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Государства-члены совместно с Комиссией разрабатывают порядок проведения указанных консультаций и (или) взаимного информирования, который утверждается Советом Комиссии.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9. Для реализации промышленного сотрудничества в рамках Союза государства-члены при консультативной поддержке и координации Комиссии могут разрабатывать и применять следующие инструменты: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t>1) стимулирование взаимовыгодной промышленной кооперации в целях создания высокотехнологичной, инновационной и конкурентоспособной продукции;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совместные программы и проекты при участии государств-членов на взаимовыгодной основе;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совместные технологические платформы и промышленные кластеры;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иные инструменты, содействующие развитию промышленного сотрудничества.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10. Для реализации настоящей статьи государствами-членами с участием Комиссии могут разрабатываться дополнительные документы и механизмы.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11. Комиссия осуществляет консультативную поддержку и координацию деятельности государств-членов по основным направлениям промышленного сотрудничества в пределах полномочий, определенных настоящим Договором, согласно приложению N 27 к настоящему Договору.</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Для целей настоящей статьи используются понятия в соответствии с приложением N 27 к настоящему Договору.</w:t>
      </w:r>
      <w:r w:rsidRPr="00D45851">
        <w:rPr>
          <w:rFonts w:ascii="Times New Roman" w:eastAsia="Times New Roman" w:hAnsi="Times New Roman" w:cs="Times New Roman"/>
          <w:sz w:val="24"/>
          <w:szCs w:val="24"/>
          <w:lang w:eastAsia="ru-RU"/>
        </w:rPr>
        <w:br/>
        <w:t>КонсультантПлюс: примечание.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Положения статьи 93 не распространяются на субсидии, предоставленные на территориях государств-членов до 1 января 2012 года.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Статья 93</w:t>
      </w:r>
      <w:r w:rsidRPr="00D45851">
        <w:rPr>
          <w:rFonts w:ascii="Times New Roman" w:eastAsia="Times New Roman" w:hAnsi="Times New Roman" w:cs="Times New Roman"/>
          <w:sz w:val="24"/>
          <w:szCs w:val="24"/>
          <w:lang w:eastAsia="ru-RU"/>
        </w:rPr>
        <w:br/>
        <w:t>Промышленные субсидии</w:t>
      </w:r>
      <w:r w:rsidRPr="00D45851">
        <w:rPr>
          <w:rFonts w:ascii="Times New Roman" w:eastAsia="Times New Roman" w:hAnsi="Times New Roman" w:cs="Times New Roman"/>
          <w:sz w:val="24"/>
          <w:szCs w:val="24"/>
          <w:lang w:eastAsia="ru-RU"/>
        </w:rPr>
        <w:br/>
        <w:t>1. В целях обеспечения условий для стабильного и эффективного развития экономик государств-членов, а также условий, способствующих развитию взаимной торговли и добросовестной конкуренции между государствами-членами, на территориях государств-членов действуют единые правила предоставления субсидий в отношении промышленных товаров, в том числе при предоставлении или получении услуг, которые непосредственно связаны с производством, сбытом и потреблением промышленных товаров, согласно приложению N 28 к настоящему Договору.</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Обязательства государств-членов, вытекающие из положений настоящей статьи и приложения N 28 к настоящему Договору, не распространяются на правоотношения государств-членов с третьими странами.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Для целей настоящей статьи под субсидией понимается: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а) финансовое содействие, которое оказывается субсидирующим органом государства-члена (или уполномоченной государством-членом структурой), в результате которого создаются (обеспечиваются) преимущества и которое осуществляется посредством: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прямого перевода денежных средств (например, в виде невозвратных ссуд, кредитов), или приобретения доли в уставном капитале, или его увеличения, или обязательства по переводу таких средств (например, гарантии по кредитам);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полного или частичного отказа от взимания платежей, которые должны были бы поступать в </w:t>
      </w:r>
      <w:hyperlink r:id="rId319" w:history="1">
        <w:r w:rsidRPr="00D45851">
          <w:rPr>
            <w:rFonts w:ascii="Times New Roman" w:eastAsia="Times New Roman" w:hAnsi="Times New Roman" w:cs="Times New Roman"/>
            <w:sz w:val="24"/>
            <w:szCs w:val="24"/>
            <w:lang w:eastAsia="ru-RU"/>
          </w:rPr>
          <w:t>доход государства-члена</w:t>
        </w:r>
      </w:hyperlink>
      <w:r w:rsidRPr="00D45851">
        <w:rPr>
          <w:rFonts w:ascii="Times New Roman" w:eastAsia="Times New Roman" w:hAnsi="Times New Roman" w:cs="Times New Roman"/>
          <w:sz w:val="24"/>
          <w:szCs w:val="24"/>
          <w:lang w:eastAsia="ru-RU"/>
        </w:rPr>
        <w:t> (например, налоговые льготы, списание долга). При этом освобождение экспортируемого промышленного товара от пошлин и налогов, взимаемых с аналогичного товара, предназначенного для внутреннего потребления, либо уменьшение таких пошлин и налогов, либо возврат таких пошлин и налогов в размере, не превышающем фактически начисленной суммы, не рассматривается как субсидия;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предоставления товаров или услуг (за исключением промышленных товаров или услуг, предназначенных для поддержания и развития общей инфраструктуры);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приобретения промышленных товаров;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б) любая другая форма поддержки доходов или цен, которая действует (прямо или косвенно) на сокращение ввоза промышленного товара с территории любого государства-члена или на увеличение вывоза промышленного товара на территорию любого государства-члена, в результате чего предоставляется преимущество.</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Виды субсидий предусмотрены приложением N 28 к настоящему Договору.</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4. Субсидирующий орган может поручить или предписать любой другой организации выполнить одну или несколько возложенных на него функций, относящихся к </w:t>
      </w:r>
      <w:r w:rsidRPr="00D45851">
        <w:rPr>
          <w:rFonts w:ascii="Times New Roman" w:eastAsia="Times New Roman" w:hAnsi="Times New Roman" w:cs="Times New Roman"/>
          <w:sz w:val="24"/>
          <w:szCs w:val="24"/>
          <w:lang w:eastAsia="ru-RU"/>
        </w:rPr>
        <w:lastRenderedPageBreak/>
        <w:t>предоставлению субсидий. Действия такой организации рассматриваются в качестве действий субсидирующего органа.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Акты главы государства-члена, направленные на предоставление субсидий, рассматриваются в качестве действий субсидирующего органа.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 Расследование в целях анализа соответствия субсидий, предоставляемых на территории государства-члена, положениям настоящей статьи и приложения N 28 к настоящему Договору проводится согласно порядку, предусмотренному приложением N 28 к настоящему Договору.</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6. Комиссия обеспечивает контроль за реализацией положений настоящей статьи и приложения N 28 к настоящему Договору и наделяется следующими полномочиями: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осуществление мониторинга и проведение сравнительно-правового анализа законодательства государств-членов на предмет соответствия положениям настоящего Договора в отношении предоставления субсидий, а также подготовка ежегодных отчетов о соблюдении государствами-членами положений настоящей статьи и приложения N 28 к настоящему Договору;</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содействие в организации консультаций государств-членов по вопросам гармонизации и унификации законодательства государств-членов в сфере предоставления субсидий;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КонсультантПлюс: примечание.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Положения подпункта 3 пункта 6 статьи 93 вступают в силу с даты вступления в силу международного договора, предусмотренного пунктом 7 Протокола о единых правилах предоставления промышленных субсидий (Приложение N 28 к Договору).</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принятие обязательных для исполнения государствами-членами решений, предусмотренных приложением N 28 к настоящему Договору, по итогам процедуры добровольного согласования планируемых к предоставлению и предоставленных специфических субсидий, в </w:t>
      </w:r>
      <w:hyperlink r:id="rId320" w:history="1">
        <w:r w:rsidRPr="00D45851">
          <w:rPr>
            <w:rFonts w:ascii="Times New Roman" w:eastAsia="Times New Roman" w:hAnsi="Times New Roman" w:cs="Times New Roman"/>
            <w:sz w:val="24"/>
            <w:szCs w:val="24"/>
            <w:lang w:eastAsia="ru-RU"/>
          </w:rPr>
          <w:t>том числе</w:t>
        </w:r>
      </w:hyperlink>
      <w:r w:rsidRPr="00D45851">
        <w:rPr>
          <w:rFonts w:ascii="Times New Roman" w:eastAsia="Times New Roman" w:hAnsi="Times New Roman" w:cs="Times New Roman"/>
          <w:sz w:val="24"/>
          <w:szCs w:val="24"/>
          <w:lang w:eastAsia="ru-RU"/>
        </w:rPr>
        <w:t>:</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принятие решений о допустимости или недопустимости специфических субсидий в соответствии с пунктом 6 приложения N 28 к настоящему Договору на основании критериев, определенных международным договором в рамках Союза, предусмотренным пунктом 7 приложения N 28 к настоящему Договору;</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проведение разбирательства по фактам предоставления специфических субсидий и принятие обязательных в отношении них решений в случаях, определенных международным договором в рамках Союза, предусмотренным пунктом 7 приложения N 28 к настоящему Договору;</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разрешение разногласий по вопросам, касающимся реализации положений настоящей статьи и приложения N 28 к настоящему Договору, и предоставление разъяснений по их применению;</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КонсультантПлюс: примечание.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Положения подпункта 4 пункта 6 статьи 93 вступают в силу с даты вступления в силу международного договора, предусмотренного пунктом 7 Протокола о единых правилах предоставления промышленных субсидий (Приложение N 28 к Договору).</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направление запросов и получение информации о предоставляемых субсидиях в порядке и на условиях, которые устанавливаются международным договором в рамках Союза, предусмотренным пунктом 7 приложения N 28 к настоящему Договору.</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Применение подпунктов 3 и 4 настоящего пункта осуществляется с учетом переходных положений, предусмотренных пунктом 1 статьи 105 настоящего Договора.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7. Споры в отношении положений настоящей статьи и приложения N 28 к настоящему Договору в первую очередь разрешаются путем проведения переговоров и консультаций. Если спор не будет урегулирован путем проведения переговоров и консультаций в течение 60 календарных дней с даты официальной письменной просьбы об их проведении, направленной государством-членом, инициировавшим спор, государству-ответчику, то государство-истец имеет право обратиться в </w:t>
      </w:r>
      <w:hyperlink r:id="rId321" w:history="1">
        <w:r w:rsidRPr="00D45851">
          <w:rPr>
            <w:rFonts w:ascii="Times New Roman" w:eastAsia="Times New Roman" w:hAnsi="Times New Roman" w:cs="Times New Roman"/>
            <w:sz w:val="24"/>
            <w:szCs w:val="24"/>
            <w:lang w:eastAsia="ru-RU"/>
          </w:rPr>
          <w:t>Суд Союза</w:t>
        </w:r>
      </w:hyperlink>
      <w:r w:rsidRPr="00D45851">
        <w:rPr>
          <w:rFonts w:ascii="Times New Roman" w:eastAsia="Times New Roman" w:hAnsi="Times New Roman" w:cs="Times New Roman"/>
          <w:sz w:val="24"/>
          <w:szCs w:val="24"/>
          <w:lang w:eastAsia="ru-RU"/>
        </w:rPr>
        <w:t>.</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t>В случае если решения Суда Союза не выполняются в течение установленного периода времени или если Суд Союза решает, что меры, о которых уведомило государство-ответчик, не соответствуют положениям настоящей статьи и приложения N 28 к настоящему Договору, то государство-истец вправе принять соразмерные ответные меры.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8. Срок, в течение которого государства-члены могут оспорить специфическую субсидию, предоставленную в нарушение приложения N 28 к настоящему Договору, составляет 5 лет с даты предоставления специфической субсидии.</w:t>
      </w:r>
      <w:r w:rsidRPr="00D45851">
        <w:rPr>
          <w:rFonts w:ascii="Times New Roman" w:eastAsia="Times New Roman" w:hAnsi="Times New Roman" w:cs="Times New Roman"/>
          <w:sz w:val="24"/>
          <w:szCs w:val="24"/>
          <w:lang w:eastAsia="ru-RU"/>
        </w:rPr>
        <w:br/>
        <w:t>Раздел XXV</w:t>
      </w:r>
      <w:r w:rsidRPr="00D45851">
        <w:rPr>
          <w:rFonts w:ascii="Times New Roman" w:eastAsia="Times New Roman" w:hAnsi="Times New Roman" w:cs="Times New Roman"/>
          <w:sz w:val="24"/>
          <w:szCs w:val="24"/>
          <w:lang w:eastAsia="ru-RU"/>
        </w:rPr>
        <w:br/>
        <w:t>АГРОПРОМЫШЛЕННЫЙ КОМПЛЕКС</w:t>
      </w:r>
      <w:r w:rsidRPr="00D45851">
        <w:rPr>
          <w:rFonts w:ascii="Times New Roman" w:eastAsia="Times New Roman" w:hAnsi="Times New Roman" w:cs="Times New Roman"/>
          <w:sz w:val="24"/>
          <w:szCs w:val="24"/>
          <w:lang w:eastAsia="ru-RU"/>
        </w:rPr>
        <w:br/>
        <w:t>Статья 94</w:t>
      </w:r>
      <w:r w:rsidRPr="00D45851">
        <w:rPr>
          <w:rFonts w:ascii="Times New Roman" w:eastAsia="Times New Roman" w:hAnsi="Times New Roman" w:cs="Times New Roman"/>
          <w:sz w:val="24"/>
          <w:szCs w:val="24"/>
          <w:lang w:eastAsia="ru-RU"/>
        </w:rPr>
        <w:br/>
        <w:t>Цели и задачи согласованной (скоординированной)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агропромышленной политики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1. В целях обеспечения развития агропромышленного комплекса и сельской местности в интересах населения каждого государства-члена и Союза в целом, а также экономической интеграции в рамках Союза проводится согласованная (скоординированная) агропромышленная политика, предполагающая в том числе применение механизмов регулирования, предусмотренных настоящим Договором и другими международными договорами в рамках Союза в сфере агропромышленного комплекса, взаимное предоставление государствами-членами друг другу и в Комиссию планов (программ) развития производства по каждому из чувствительных сельскохозяйственных товаров, перечень которых формируется на основании предложений государств-членов и утверждается Советом Комиссии.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Основной целью согласованной (скоординированной) агропромышленной политики является эффективная реализация ресурсного потенциала государств-членов для оптимизации объемов производства конкурентоспособной сельскохозяйственной продукции и продовольствия, удовлетворения потребностей общего аграрного рынка, а также наращивания экспорта сельскохозяйственной продукции и продовольствия.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Реализация согласованной (скоординированной) агропромышленной политики обеспечивает решение следующих задач:</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сбалансированное развитие производства и рынков сельскохозяйственной продукции и продовольствия;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обеспечение справедливой конкуренции между субъектами государств-членов, в том числе равных условий доступа на общий аграрный рынок;</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унификация требований, связанных с обращением сельскохозяйственной продукции и продовольствия;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защита интересов производителей государств-членов на внутреннем и внешнем рынках.</w:t>
      </w:r>
      <w:r w:rsidRPr="00D45851">
        <w:rPr>
          <w:rFonts w:ascii="Times New Roman" w:eastAsia="Times New Roman" w:hAnsi="Times New Roman" w:cs="Times New Roman"/>
          <w:sz w:val="24"/>
          <w:szCs w:val="24"/>
          <w:lang w:eastAsia="ru-RU"/>
        </w:rPr>
        <w:br/>
        <w:t>Статья 95</w:t>
      </w:r>
      <w:r w:rsidRPr="00D45851">
        <w:rPr>
          <w:rFonts w:ascii="Times New Roman" w:eastAsia="Times New Roman" w:hAnsi="Times New Roman" w:cs="Times New Roman"/>
          <w:sz w:val="24"/>
          <w:szCs w:val="24"/>
          <w:lang w:eastAsia="ru-RU"/>
        </w:rPr>
        <w:br/>
        <w:t>Основные направления согласованной (скоординированной)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агропромышленной политики и меры государственной поддержки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сельского хозяйства</w:t>
      </w:r>
      <w:r w:rsidRPr="00D45851">
        <w:rPr>
          <w:rFonts w:ascii="Times New Roman" w:eastAsia="Times New Roman" w:hAnsi="Times New Roman" w:cs="Times New Roman"/>
          <w:sz w:val="24"/>
          <w:szCs w:val="24"/>
          <w:lang w:eastAsia="ru-RU"/>
        </w:rPr>
        <w:br/>
        <w:t>1. Решение задач согласованной (скоординированной) агропромышленной политики предполагает использование механизмов межгосударственного взаимодействия по следующим основным направлениям: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прогнозирование в </w:t>
      </w:r>
      <w:hyperlink r:id="rId322" w:history="1">
        <w:r w:rsidRPr="00D45851">
          <w:rPr>
            <w:rFonts w:ascii="Times New Roman" w:eastAsia="Times New Roman" w:hAnsi="Times New Roman" w:cs="Times New Roman"/>
            <w:sz w:val="24"/>
            <w:szCs w:val="24"/>
            <w:lang w:eastAsia="ru-RU"/>
          </w:rPr>
          <w:t>агропромышленном комплексе</w:t>
        </w:r>
      </w:hyperlink>
      <w:r w:rsidRPr="00D45851">
        <w:rPr>
          <w:rFonts w:ascii="Times New Roman" w:eastAsia="Times New Roman" w:hAnsi="Times New Roman" w:cs="Times New Roman"/>
          <w:sz w:val="24"/>
          <w:szCs w:val="24"/>
          <w:lang w:eastAsia="ru-RU"/>
        </w:rPr>
        <w:t>;</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государственная поддержка сельского хозяйства;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регулирование общего аграрного рынка;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единые требования в сфере производства и обращения продукции;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 развитие экспорта сельскохозяйственной продукции и продовольствия;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6) научное и инновационное развитие агропромышленного комплекса;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7) интегрированное информационное обеспечение агропромышленного комплекса.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t>2. Для реализации мер согласованной (скоординированной) агропромышленной политики проводятся регулярные консультации представителей государств-членов, организуемые Комиссией, в том числе по чувствительным сельскохозяйственным товарам, не реже одного раза в год. По результатам консультаций разрабатываются рекомендации по реализации согласованной (скоординированной) агропромышленной политики в рамках основных направлений, определенных в пункте 1 настоящей статьи.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При проведении согласованной (скоординированной) агропромышленной политики государства-члены учитывают особый характер деятельности в области сельского хозяйства, обусловленный не только производственной, экономической, но и социальной значимостью отрасли, структурными и природно-климатическими различиями между регионами и территориями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Реализация политики в других сферах интеграционного взаимодействия, в том числе в сфере обеспечения санитарных, фитосанитарных и ветеринарных (ветеринарно-санитарных) мер в отношении сельскохозяйственной продукции и продовольствия, осуществляется с учетом целей, задач и направлений согласованной (скоординированной) агропромышленной политики.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 В рамках Союза государственная поддержка сельского хозяйства осуществляется в соответствии с подходами согласно приложению N 29 к настоящему Договору.</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6. Споры в отношении настоящей статьи и приложения N 29 к настоящему Договору в первую очередь разрешаются путем проведения переговоров и консультаций при участии Комиссии. Если спор не будет урегулирован путем переговоров и консультаций в течение 60 календарных дней с даты официальной письменной просьбы об их проведении, направленной государством-членом, инициировавшим спор, государству-члену, выступающему в качестве ответчика, то государство-член, являющееся истцом, имеет право обратиться в Суд Союза. При направлении официальной письменной просьбы о </w:t>
      </w:r>
      <w:hyperlink r:id="rId323" w:history="1">
        <w:r w:rsidRPr="00D45851">
          <w:rPr>
            <w:rFonts w:ascii="Times New Roman" w:eastAsia="Times New Roman" w:hAnsi="Times New Roman" w:cs="Times New Roman"/>
            <w:sz w:val="24"/>
            <w:szCs w:val="24"/>
            <w:lang w:eastAsia="ru-RU"/>
          </w:rPr>
          <w:t>проведении переговоров</w:t>
        </w:r>
      </w:hyperlink>
      <w:r w:rsidRPr="00D45851">
        <w:rPr>
          <w:rFonts w:ascii="Times New Roman" w:eastAsia="Times New Roman" w:hAnsi="Times New Roman" w:cs="Times New Roman"/>
          <w:sz w:val="24"/>
          <w:szCs w:val="24"/>
          <w:lang w:eastAsia="ru-RU"/>
        </w:rPr>
        <w:t> и консультаций государство-член, являющееся истцом, в течение 10 календарных дней с даты направления такой просьбы информирует об этом Комиссию.</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7. Для реализации согласованной (скоординированной) агропромышленной политики Комиссия осуществляет:</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совместно с государствами-членами разработку, координацию и реализацию основных направлений согласованной (скоординированной) агропромышленной политики в рамках представленных полномочий;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координацию деятельности при подготовке государствами-членами совместных прогнозов развития агропромышленного комплекса, спроса и предложения в отношении сельскохозяйственной продукции и продовольствия;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координацию взаимного предоставления государствами-членами программ развития агропромышленного комплекса и отдельных его отраслей;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мониторинг развития агропромышленных комплексов государств-членов, применения государствами-членами мер государственного регулирования агропромышленных комплексов, в том числе мер государственной поддержки сельского хозяйства;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 ценовой мониторинг и анализ конкурентоспособности производимой продукции по согласованной государствами-членами номенклатуре;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6) содействие в организации консультаций и переговоров по вопросам гармонизации законодательства государств-членов в сфере агропромышленного комплекса, в том числе законодательства в области государственной поддержки сельского хозяйства, а также по вопросам разрешения споров, связанных с соблюдением обязательств в области государственной поддержки сельского хозяйства;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7) мониторинг и проведение сравнительно-правового анализа законодательства государств-членов в области государственной поддержки сельского хозяйства на предмет его соответствия обязательствам в рамках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8) подготовку и предоставление государствам-членам обзоров государственной политики в </w:t>
      </w:r>
      <w:hyperlink r:id="rId324" w:history="1">
        <w:r w:rsidRPr="00D45851">
          <w:rPr>
            <w:rFonts w:ascii="Times New Roman" w:eastAsia="Times New Roman" w:hAnsi="Times New Roman" w:cs="Times New Roman"/>
            <w:sz w:val="24"/>
            <w:szCs w:val="24"/>
            <w:lang w:eastAsia="ru-RU"/>
          </w:rPr>
          <w:t>сфере агропромышленного комплекса</w:t>
        </w:r>
      </w:hyperlink>
      <w:r w:rsidRPr="00D45851">
        <w:rPr>
          <w:rFonts w:ascii="Times New Roman" w:eastAsia="Times New Roman" w:hAnsi="Times New Roman" w:cs="Times New Roman"/>
          <w:sz w:val="24"/>
          <w:szCs w:val="24"/>
          <w:lang w:eastAsia="ru-RU"/>
        </w:rPr>
        <w:t xml:space="preserve"> и государственной поддержки сельского хозяйства </w:t>
      </w:r>
      <w:r w:rsidRPr="00D45851">
        <w:rPr>
          <w:rFonts w:ascii="Times New Roman" w:eastAsia="Times New Roman" w:hAnsi="Times New Roman" w:cs="Times New Roman"/>
          <w:sz w:val="24"/>
          <w:szCs w:val="24"/>
          <w:lang w:eastAsia="ru-RU"/>
        </w:rPr>
        <w:lastRenderedPageBreak/>
        <w:t>в государствах-членах, включая рекомендации по повышению эффективности государственной поддержки;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9) оказание содействия государствам-членам по вопросам, связанным с расчетом объемов государственной поддержки сельского хозяйства;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10) подготовку совместно с государствами-членами рекомендаций по осуществлению согласованных действий, направленных на развитие экспортного потенциала в сфере агропромышленного комплекса;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11) координацию действий при осуществлении государствами-членами совместной научно-инновационной деятельности в сфере агропромышленного комплекса, в том числе в рамках реализации государствами-членами межгосударственных программ;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12) координацию разработки и реализации государствами-членами унифицированных требований в отношении условий ввоза, вывоза и перемещения по таможенной территории Союза племенной продукции, методик определения племенной ценности племенных животных, а также форм племенных свидетельств (сертификатов, паспортов);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13) координацию разработки и реализации унифицированных требований в сфере испытания сортов и семеноводства сельскохозяйственных растений, а также взаимного признания государствами-членами документов, удостоверяющих сортовые и посевные качества семян;</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14) оказание содействия в обеспечении равных конкурентных условий в рамках основных направлений согласованной (скоординированной) агропромышленной политики.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Раздел XXVI</w:t>
      </w:r>
      <w:r w:rsidRPr="00D45851">
        <w:rPr>
          <w:rFonts w:ascii="Times New Roman" w:eastAsia="Times New Roman" w:hAnsi="Times New Roman" w:cs="Times New Roman"/>
          <w:sz w:val="24"/>
          <w:szCs w:val="24"/>
          <w:lang w:eastAsia="ru-RU"/>
        </w:rPr>
        <w:br/>
        <w:t>ТРУДОВАЯ МИГРАЦИЯ</w:t>
      </w:r>
      <w:r w:rsidRPr="00D45851">
        <w:rPr>
          <w:rFonts w:ascii="Times New Roman" w:eastAsia="Times New Roman" w:hAnsi="Times New Roman" w:cs="Times New Roman"/>
          <w:sz w:val="24"/>
          <w:szCs w:val="24"/>
          <w:lang w:eastAsia="ru-RU"/>
        </w:rPr>
        <w:br/>
        <w:t>Статья 96</w:t>
      </w:r>
      <w:r w:rsidRPr="00D45851">
        <w:rPr>
          <w:rFonts w:ascii="Times New Roman" w:eastAsia="Times New Roman" w:hAnsi="Times New Roman" w:cs="Times New Roman"/>
          <w:sz w:val="24"/>
          <w:szCs w:val="24"/>
          <w:lang w:eastAsia="ru-RU"/>
        </w:rPr>
        <w:br/>
        <w:t>Сотрудничество государств-членов в сфере трудовой миграции</w:t>
      </w:r>
      <w:r w:rsidRPr="00D45851">
        <w:rPr>
          <w:rFonts w:ascii="Times New Roman" w:eastAsia="Times New Roman" w:hAnsi="Times New Roman" w:cs="Times New Roman"/>
          <w:sz w:val="24"/>
          <w:szCs w:val="24"/>
          <w:lang w:eastAsia="ru-RU"/>
        </w:rPr>
        <w:br/>
        <w:t>1. Государства-члены осуществляют сотрудничество по согласованию политики в сфере регулирования трудовой миграции в рамках Союза, а также по оказанию содействия организованному набору и привлечению трудящихся государств-членов для осуществления ими трудовой деятельности в государствах-членах.</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Сотрудничество государств-членов в </w:t>
      </w:r>
      <w:hyperlink r:id="rId325" w:history="1">
        <w:r w:rsidRPr="00D45851">
          <w:rPr>
            <w:rFonts w:ascii="Times New Roman" w:eastAsia="Times New Roman" w:hAnsi="Times New Roman" w:cs="Times New Roman"/>
            <w:sz w:val="24"/>
            <w:szCs w:val="24"/>
            <w:lang w:eastAsia="ru-RU"/>
          </w:rPr>
          <w:t>сфере трудовой миграции</w:t>
        </w:r>
      </w:hyperlink>
      <w:r w:rsidRPr="00D45851">
        <w:rPr>
          <w:rFonts w:ascii="Times New Roman" w:eastAsia="Times New Roman" w:hAnsi="Times New Roman" w:cs="Times New Roman"/>
          <w:sz w:val="24"/>
          <w:szCs w:val="24"/>
          <w:lang w:eastAsia="ru-RU"/>
        </w:rPr>
        <w:t> осуществляется путем взаимодействия государственных органов государств-членов, к компетенции которых относятся соответствующие вопросы.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Сотрудничество государств-членов в сфере трудовой миграции в рамках Союза осуществляется в следующих формах:</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согласование общих подходов и принципов в сфере трудовой миграции;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обмен нормативными правовыми актами;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обмен информацией;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реализация мер, направленных на предотвращение распространения недостоверной информации;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 обмен опытом, проведение стажировок, семинаров и учебных курсов;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6) сотрудничество в рамках консультативных органов.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По согласованию государств-членов могут быть определены иные формы сотрудничества в сфере миграции.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 Понятия, используемые в настоящем разделе, означают следующее: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"государство въезда" - государство-член, на территорию которого следует гражданин другого государства-члена;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"государство постоянного проживания" - государство-член, гражданином которого является трудящийся государства-члена;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"государство трудоустройства" - государство-член, на территории которого осуществляется трудовая деятельность;</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t>"документы об образовании" - документы государственного образца об образовании, а также документы об образовании, признаваемые на уровне государственных документов об образовании;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"заказчик работ (услуг)" - юридическое или физическое лицо, которое предоставляет трудящемуся государства-члена работу на основании заключенного с ним гражданско-правового договора в порядке и на условиях, которые предусмотрены законодательством государства трудоустройства;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"миграционная карта (карточка)" - документ, который содержит сведения о гражданине государства-члена, въезжающем на территорию другого государства-члена, и служит для учета и контроля за его временным пребыванием на территории государства въезда;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"работодатель" - юридическое или физическое лицо, которое предоставляет трудящемуся государства-члена работу на основании заключенного с ним трудового договора в порядке и на условиях, которые предусмотрены законодательством государства трудоустройства;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"социальное обеспечение (социальное страхование)" - обязательное страхование на случай временной нетрудоспособности и в связи с материнством, обязательное страхование от несчастных случаев на производстве и профессиональных заболеваний и обязательное медицинское страхование;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"трудовая деятельность" - деятельность на основании трудового договора или деятельность по выполнению работ (оказанию услуг) на основании гражданско-правового договора, осуществляемая на территории государства трудоустройства в соответствии с законодательством этого государства;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"трудящийся государства-члена" - лицо, являющееся гражданином государства-члена, законно находящееся и на законном основании осуществляющее трудовую деятельность на территории государства трудоустройства, гражданином которого оно не является и в котором постоянно не проживает;</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"член семьи" - лицо, состоящее в браке с трудящимся государства-члена, а также находящиеся на его иждивении дети и другие лица, которые признаются членами семьи в соответствии с законодательством государства трудоустройства.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Статья 97</w:t>
      </w:r>
      <w:r w:rsidRPr="00D45851">
        <w:rPr>
          <w:rFonts w:ascii="Times New Roman" w:eastAsia="Times New Roman" w:hAnsi="Times New Roman" w:cs="Times New Roman"/>
          <w:sz w:val="24"/>
          <w:szCs w:val="24"/>
          <w:lang w:eastAsia="ru-RU"/>
        </w:rPr>
        <w:br/>
        <w:t>Трудовая деятельность трудящихся государств-членов</w:t>
      </w:r>
      <w:r w:rsidRPr="00D45851">
        <w:rPr>
          <w:rFonts w:ascii="Times New Roman" w:eastAsia="Times New Roman" w:hAnsi="Times New Roman" w:cs="Times New Roman"/>
          <w:sz w:val="24"/>
          <w:szCs w:val="24"/>
          <w:lang w:eastAsia="ru-RU"/>
        </w:rPr>
        <w:br/>
        <w:t>1. Работодатели и (или) заказчики работ (услуг) государства-члена вправе привлекать к осуществлению трудовой деятельности трудящихся государств-членов без учета ограничений по защите национального рынка труда. При этом трудящимся государств-членов не требуется получение разрешения на осуществление трудовой деятельности в </w:t>
      </w:r>
      <w:hyperlink r:id="rId326" w:history="1">
        <w:r w:rsidRPr="00D45851">
          <w:rPr>
            <w:rFonts w:ascii="Times New Roman" w:eastAsia="Times New Roman" w:hAnsi="Times New Roman" w:cs="Times New Roman"/>
            <w:sz w:val="24"/>
            <w:szCs w:val="24"/>
            <w:lang w:eastAsia="ru-RU"/>
          </w:rPr>
          <w:t>государстве трудоустройства</w:t>
        </w:r>
      </w:hyperlink>
      <w:r w:rsidRPr="00D45851">
        <w:rPr>
          <w:rFonts w:ascii="Times New Roman" w:eastAsia="Times New Roman" w:hAnsi="Times New Roman" w:cs="Times New Roman"/>
          <w:sz w:val="24"/>
          <w:szCs w:val="24"/>
          <w:lang w:eastAsia="ru-RU"/>
        </w:rPr>
        <w:t>.</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Государства-члены не устанавливают и не применяют ограничения, установленные их законодательством в целях защиты национального рынка труда, за исключением ограничений, установленных настоящим Договором и законодательством государств-членов в целях обеспечения национальной безопасности (в том числе в отраслях экономики, имеющих стратегическое значение) и общественного порядка, в отношении осуществляемой трудящимися государств-членов трудовой деятельности, рода занятий и территории пребывания.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В целях осуществления трудящимися государств-членов трудовой деятельности в государстве трудоустройства признаются документы об образовании, выданные образовательными организациями (учреждениями образования, организациями в сфере образования) государств-членов, без проведения установленных законодательством государства трудоустройства процедур признания документов об образовании.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Трудящиеся одного государства-члена, претендующие на занятие педагогической, юридической, медицинской или фармацевтической деятельностью в другом государстве-члене, проходят установленную законодательством государства трудоустройства процедуру признания документов об образовании и могут быть допущены соответственно к </w:t>
      </w:r>
      <w:r w:rsidRPr="00D45851">
        <w:rPr>
          <w:rFonts w:ascii="Times New Roman" w:eastAsia="Times New Roman" w:hAnsi="Times New Roman" w:cs="Times New Roman"/>
          <w:sz w:val="24"/>
          <w:szCs w:val="24"/>
          <w:lang w:eastAsia="ru-RU"/>
        </w:rPr>
        <w:lastRenderedPageBreak/>
        <w:t>педагогической, юридической, медицинской или фармацевтической деятельности в соответствии с законодательством государства трудоустройства.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Документы об ученых степенях и ученых званиях, выданные уполномоченными органами государств-членов признаются в соответствии с законодательством государства трудоустройства.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Работодатели (заказчики работ (услуг)) вправе запросить нотариальный перевод документов об образовании на язык государства трудоустройства, а также в случае необходимости в целях верификации документов об образовании трудящихся государств-членов направлять запросы, в том числе путем обращения к информационным базам данных, в образовательные организации (учреждения образования, организации в сфере образования), выдавшие документ об образовании, и получать соответствующие ответы.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Трудовая деятельность трудящегося государства-члена регулируется законодательством государства трудоустройства с </w:t>
      </w:r>
      <w:hyperlink r:id="rId327" w:history="1">
        <w:r w:rsidRPr="00D45851">
          <w:rPr>
            <w:rFonts w:ascii="Times New Roman" w:eastAsia="Times New Roman" w:hAnsi="Times New Roman" w:cs="Times New Roman"/>
            <w:sz w:val="24"/>
            <w:szCs w:val="24"/>
            <w:lang w:eastAsia="ru-RU"/>
          </w:rPr>
          <w:t>учетом положений настоящего Договора</w:t>
        </w:r>
      </w:hyperlink>
      <w:r w:rsidRPr="00D45851">
        <w:rPr>
          <w:rFonts w:ascii="Times New Roman" w:eastAsia="Times New Roman" w:hAnsi="Times New Roman" w:cs="Times New Roman"/>
          <w:sz w:val="24"/>
          <w:szCs w:val="24"/>
          <w:lang w:eastAsia="ru-RU"/>
        </w:rPr>
        <w:t>.</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 Срок временного пребывания (проживания) трудящегося государства-члена и членов семьи на территории государства трудоустройства определяется сроком действия трудового или гражданско-правового договора, заключенного трудящимся государства-члена с работодателем или заказчиком работ (услуг).</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6. Граждане государства-члена, прибывшие в целях осуществления трудовой деятельности или трудоустройства на территорию другого государства-члена, и члены семей освобождаются от обязанности регистрации (постановки на учет) в течение 30 суток с даты въезда.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 случае пребывания граждан государства-члена на территории другого государства-члена свыше 30 суток с даты въезда, эти граждане обязаны зарегистрироваться (встать на учет) в соответствии с законодательством государства въезда, если такая обязанность установлена законодательством государства въезда.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7. Граждане государства-члена при въезде на территорию другого государства-члена в случаях, предусмотренных законодательством государства въезда, используют миграционные карты (карточки), если иное не предусмотрено отдельными международными договорами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8. Граждане государства-члена при въезде на территорию другого государства-члена по одному из действительных документов, допускающему проставление отметок органов пограничного контроля о пересечении государственной границы, при условии, что срок их пребывания не превышает 30 суток с даты въезда, освобождаются от использования миграционной карты (карточки), если такая обязанность установлена законодательством государства въезда.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9. В случае досрочного расторжения трудового или гражданско-правового договора после истечения 90 суток с даты въезда на территорию государства трудоустройства трудящийся государства-члена имеет право без выезда с территории государства трудоустройства в течение 15 дней заключить новый трудовой или гражданско-правовой договор.</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Статья 98</w:t>
      </w:r>
      <w:r w:rsidRPr="00D45851">
        <w:rPr>
          <w:rFonts w:ascii="Times New Roman" w:eastAsia="Times New Roman" w:hAnsi="Times New Roman" w:cs="Times New Roman"/>
          <w:sz w:val="24"/>
          <w:szCs w:val="24"/>
          <w:lang w:eastAsia="ru-RU"/>
        </w:rPr>
        <w:br/>
        <w:t>Права и обязанности трудящегося государства-члена</w:t>
      </w:r>
      <w:r w:rsidRPr="00D45851">
        <w:rPr>
          <w:rFonts w:ascii="Times New Roman" w:eastAsia="Times New Roman" w:hAnsi="Times New Roman" w:cs="Times New Roman"/>
          <w:sz w:val="24"/>
          <w:szCs w:val="24"/>
          <w:lang w:eastAsia="ru-RU"/>
        </w:rPr>
        <w:br/>
        <w:t>1. Трудящийся государства-члена имеет право на занятие профессиональной деятельностью в </w:t>
      </w:r>
      <w:hyperlink r:id="rId328" w:history="1">
        <w:r w:rsidRPr="00D45851">
          <w:rPr>
            <w:rFonts w:ascii="Times New Roman" w:eastAsia="Times New Roman" w:hAnsi="Times New Roman" w:cs="Times New Roman"/>
            <w:sz w:val="24"/>
            <w:szCs w:val="24"/>
            <w:lang w:eastAsia="ru-RU"/>
          </w:rPr>
          <w:t>соответствии со специальностью</w:t>
        </w:r>
      </w:hyperlink>
      <w:r w:rsidRPr="00D45851">
        <w:rPr>
          <w:rFonts w:ascii="Times New Roman" w:eastAsia="Times New Roman" w:hAnsi="Times New Roman" w:cs="Times New Roman"/>
          <w:sz w:val="24"/>
          <w:szCs w:val="24"/>
          <w:lang w:eastAsia="ru-RU"/>
        </w:rPr>
        <w:t> и квалификацией, указанных в документах об образовании, документах о присуждении ученой степени и (или) присвоении ученого звания, признаваемых в соответствии с настоящим Договором и законодательством государства трудоустройства.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Трудящийся государства-члена и члены семьи осуществляют в порядке, установленном законодательством государства трудоустройства, право:</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на владение, пользование и распоряжение своим имуществом;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на защиту собственности;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на беспрепятственный перевод денежных средств.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t>3. Социальное обеспечение (социальное страхование) (кроме пенсионного) трудящихся государств-членов и членов семей осуществляется на тех же условиях и в том же порядке, что и граждан государства трудоустройства.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Трудовой (страховой) стаж трудящихся государств-членов засчитывается в общий трудовой (страховой) стаж для целей социального обеспечения (социального страхования), кроме пенсионного, в </w:t>
      </w:r>
      <w:hyperlink r:id="rId329" w:history="1">
        <w:r w:rsidRPr="00D45851">
          <w:rPr>
            <w:rFonts w:ascii="Times New Roman" w:eastAsia="Times New Roman" w:hAnsi="Times New Roman" w:cs="Times New Roman"/>
            <w:sz w:val="24"/>
            <w:szCs w:val="24"/>
            <w:lang w:eastAsia="ru-RU"/>
          </w:rPr>
          <w:t>соответствии с законодательством</w:t>
        </w:r>
      </w:hyperlink>
      <w:r w:rsidRPr="00D45851">
        <w:rPr>
          <w:rFonts w:ascii="Times New Roman" w:eastAsia="Times New Roman" w:hAnsi="Times New Roman" w:cs="Times New Roman"/>
          <w:sz w:val="24"/>
          <w:szCs w:val="24"/>
          <w:lang w:eastAsia="ru-RU"/>
        </w:rPr>
        <w:t> государства трудоустройства.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Пенсионное обеспечение трудящихся государств-членов и членов семьи регулируется законодательством государства постоянного проживания, а также в соответствии с отдельным международным договором между государствами-членами.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Право трудящихся государств-членов и членов семей на получение скорой медицинской помощи (в экстренной и неотложной формах) и иной медицинской помощи регулируется в порядке согласно приложению N 30, а также законодательством государства трудоустройства и международными договорами, участником которых оно является.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 Трудящийся государства-члена имеет право вступать в профессиональные союзы наравне с гражданами государства трудоустройства.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6. Трудящийся государства-члена имеет право на получение от государственных органов государства трудоустройства (к компетенции которых относятся соответствующие вопросы) и работодателя (заказчика работ (услуг)) информации, касающейся порядка его пребывания, условий осуществления трудовой деятельности, а также прав и обязанностей, предусмотренных законодательством государства трудоустройства.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7. По требованию трудящегося государства-члена (в том числе бывшего) работодатель (заказчик работ (услуг)) обязан на безвозмездной основе выдать ему справку (справки) и (или) заверенную копию справки (справок) с указанием профессии (специальности, квалификации и должности), периода работы и размера заработной платы в сроки, установленные законодательством государства трудоустройства.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8. Дети трудящегося государства-члена, совместно проживающие с ним на территории государства трудоустройства, имеют право на посещение дошкольных учреждений, получение образования в соответствии с законодательством государства трудоустройства.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9. Трудящиеся государства-члена и члены семей обязаны соблюдать законодательство государства трудоустройства, уважать культуру и традиции народов государства трудоустройства, нести ответственность за совершенные правонарушения в соответствии с законодательством государства трудоустройства.</w:t>
      </w:r>
    </w:p>
    <w:p w:rsidR="00DA1D64" w:rsidRPr="00D45851" w:rsidRDefault="00DA1D64" w:rsidP="00E46AA2">
      <w:pPr>
        <w:tabs>
          <w:tab w:val="left" w:pos="9214"/>
        </w:tabs>
        <w:spacing w:after="0" w:line="240" w:lineRule="auto"/>
        <w:ind w:left="-426"/>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10. Доходы трудящегося государства-члена, полученные им в результате осуществления трудовой деятельности на территории государства трудоустройства, подлежат налогообложению в соответствии с международными договорами и законодательством государства трудоустройства с </w:t>
      </w:r>
      <w:hyperlink r:id="rId330" w:history="1">
        <w:r w:rsidRPr="00D45851">
          <w:rPr>
            <w:rFonts w:ascii="Times New Roman" w:eastAsia="Times New Roman" w:hAnsi="Times New Roman" w:cs="Times New Roman"/>
            <w:sz w:val="24"/>
            <w:szCs w:val="24"/>
            <w:lang w:eastAsia="ru-RU"/>
          </w:rPr>
          <w:t>учетом положений настоящего Договора</w:t>
        </w:r>
      </w:hyperlink>
      <w:r w:rsidRPr="00D45851">
        <w:rPr>
          <w:rFonts w:ascii="Times New Roman" w:eastAsia="Times New Roman" w:hAnsi="Times New Roman" w:cs="Times New Roman"/>
          <w:sz w:val="24"/>
          <w:szCs w:val="24"/>
          <w:lang w:eastAsia="ru-RU"/>
        </w:rPr>
        <w:t>.</w:t>
      </w:r>
      <w:r w:rsidRPr="00D45851">
        <w:rPr>
          <w:rFonts w:ascii="Times New Roman" w:eastAsia="Times New Roman" w:hAnsi="Times New Roman" w:cs="Times New Roman"/>
          <w:sz w:val="24"/>
          <w:szCs w:val="24"/>
          <w:lang w:eastAsia="ru-RU"/>
        </w:rPr>
        <w:br/>
        <w:t>ЧАСТЬ ЧЕТВЕРТАЯ</w:t>
      </w:r>
      <w:r w:rsidRPr="00D45851">
        <w:rPr>
          <w:rFonts w:ascii="Times New Roman" w:eastAsia="Times New Roman" w:hAnsi="Times New Roman" w:cs="Times New Roman"/>
          <w:sz w:val="24"/>
          <w:szCs w:val="24"/>
          <w:lang w:eastAsia="ru-RU"/>
        </w:rPr>
        <w:br/>
        <w:t>ПЕРЕХОДНЫЕ И ЗАКЛЮЧИТЕЛЬНЫЕ ПОЛОЖЕНИЯ</w:t>
      </w:r>
      <w:r w:rsidRPr="00D45851">
        <w:rPr>
          <w:rFonts w:ascii="Times New Roman" w:eastAsia="Times New Roman" w:hAnsi="Times New Roman" w:cs="Times New Roman"/>
          <w:sz w:val="24"/>
          <w:szCs w:val="24"/>
          <w:lang w:eastAsia="ru-RU"/>
        </w:rPr>
        <w:br/>
        <w:t>Раздел XXVII</w:t>
      </w:r>
      <w:r w:rsidRPr="00D45851">
        <w:rPr>
          <w:rFonts w:ascii="Times New Roman" w:eastAsia="Times New Roman" w:hAnsi="Times New Roman" w:cs="Times New Roman"/>
          <w:sz w:val="24"/>
          <w:szCs w:val="24"/>
          <w:lang w:eastAsia="ru-RU"/>
        </w:rPr>
        <w:br/>
        <w:t>ПЕРЕХОДНЫЕ ПОЛОЖЕНИЯ</w:t>
      </w:r>
      <w:r w:rsidRPr="00D45851">
        <w:rPr>
          <w:rFonts w:ascii="Times New Roman" w:eastAsia="Times New Roman" w:hAnsi="Times New Roman" w:cs="Times New Roman"/>
          <w:sz w:val="24"/>
          <w:szCs w:val="24"/>
          <w:lang w:eastAsia="ru-RU"/>
        </w:rPr>
        <w:br/>
        <w:t>Статья 99</w:t>
      </w:r>
      <w:r w:rsidRPr="00D45851">
        <w:rPr>
          <w:rFonts w:ascii="Times New Roman" w:eastAsia="Times New Roman" w:hAnsi="Times New Roman" w:cs="Times New Roman"/>
          <w:sz w:val="24"/>
          <w:szCs w:val="24"/>
          <w:lang w:eastAsia="ru-RU"/>
        </w:rPr>
        <w:br/>
        <w:t>Общие переходные положения</w:t>
      </w:r>
      <w:r w:rsidRPr="00D45851">
        <w:rPr>
          <w:rFonts w:ascii="Times New Roman" w:eastAsia="Times New Roman" w:hAnsi="Times New Roman" w:cs="Times New Roman"/>
          <w:sz w:val="24"/>
          <w:szCs w:val="24"/>
          <w:lang w:eastAsia="ru-RU"/>
        </w:rPr>
        <w:br/>
        <w:t>1. Международные договоры государств-членов, заключенные в рамках формирования договорно-правовой базы Таможенного союза и Единого экономического пространства, действующие на дату вступления в силу настоящего Договора, входят в право Союза в качестве международных договоров в рамках Союза и применяются в части, не противоречащей настоящему Договору.</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Решения Высшего Евразийского экономического совета на уровне глав государств, Высшего Евразийского экономического совета на уровне глав правительств и Евразийской экономической комиссии, действующие на дату вступления в силу настоящего Договора, сохраняют свою юридическую силу и применяются в части, не противоречащей настоящему Договору.</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t>3. С даты вступления в силу настоящего Договора: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функции и полномочия Высшего Евразийского экономического совета на уровне глав государств и Высшего Евразийского экономического совета на уровне глав правительств, действовавших в соответствии с Договором о Евразийской экономической комиссии от 18 ноября 2011 года, осуществляются соответственно Высшим советом и Межправительственным советом, действующими в соответствии с настоящим Договором;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Евразийская экономическая комиссия, учрежденная в соответствии с Договором о Евразийской экономической комиссии от 18 ноября 2011 года, осуществляет свою деятельность в соответствии с настоящим Договором;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члены Коллегии Комиссии, назначенные до вступления в силу настоящего Договора, продолжают выполнять свои функции до истечения срока полномочий, на который они назначены;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директора и заместители директоров департаментов, трудовые договоры с которыми заключены до вступления в силу настоящего Договора, продолжают выполнять возложенные на них обязанности до истечения сроков, предусмотренных в трудовых договорах;</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замещение вакантных должностей в структурных подразделениях Комиссии осуществляется в порядке, предусмотренном настоящим Договором.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В </w:t>
      </w:r>
      <w:hyperlink r:id="rId331" w:history="1">
        <w:r w:rsidRPr="00D45851">
          <w:rPr>
            <w:rFonts w:ascii="Times New Roman" w:eastAsia="Times New Roman" w:hAnsi="Times New Roman" w:cs="Times New Roman"/>
            <w:sz w:val="24"/>
            <w:szCs w:val="24"/>
            <w:lang w:eastAsia="ru-RU"/>
          </w:rPr>
          <w:t>рамках Союза также действуют</w:t>
        </w:r>
      </w:hyperlink>
      <w:r w:rsidRPr="00D45851">
        <w:rPr>
          <w:rFonts w:ascii="Times New Roman" w:eastAsia="Times New Roman" w:hAnsi="Times New Roman" w:cs="Times New Roman"/>
          <w:sz w:val="24"/>
          <w:szCs w:val="24"/>
          <w:lang w:eastAsia="ru-RU"/>
        </w:rPr>
        <w:t> международные договоры, указанные в приложении N 31 к настоящему Договору.</w:t>
      </w:r>
      <w:r w:rsidRPr="00D45851">
        <w:rPr>
          <w:rFonts w:ascii="Times New Roman" w:eastAsia="Times New Roman" w:hAnsi="Times New Roman" w:cs="Times New Roman"/>
          <w:sz w:val="24"/>
          <w:szCs w:val="24"/>
          <w:lang w:eastAsia="ru-RU"/>
        </w:rPr>
        <w:br/>
        <w:t>Статья 100</w:t>
      </w:r>
      <w:r w:rsidRPr="00D45851">
        <w:rPr>
          <w:rFonts w:ascii="Times New Roman" w:eastAsia="Times New Roman" w:hAnsi="Times New Roman" w:cs="Times New Roman"/>
          <w:sz w:val="24"/>
          <w:szCs w:val="24"/>
          <w:lang w:eastAsia="ru-RU"/>
        </w:rPr>
        <w:br/>
        <w:t>Переходные положения в отношении раздела VII</w:t>
      </w:r>
      <w:r w:rsidRPr="00D45851">
        <w:rPr>
          <w:rFonts w:ascii="Times New Roman" w:eastAsia="Times New Roman" w:hAnsi="Times New Roman" w:cs="Times New Roman"/>
          <w:sz w:val="24"/>
          <w:szCs w:val="24"/>
          <w:lang w:eastAsia="ru-RU"/>
        </w:rPr>
        <w:br/>
        <w:t>1. Функционирование общего рынка лекарственных средств в рамках Союза осуществляется начиная с 1 января 2016 года в соответствии с международным договором в рамках Союза, определяющим единые принципы и правила обращения лекарственных средств, который должен быть заключен государствами-членами не позднее 1 января 2015 года.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Функционирование общего рынка медицинских изделий (изделий медицинского назначения и медицинской техники) в рамках Союза осуществляется начиная с 1 января 2016 года в соответствии с международным договором в рамках Союза, определяющим единые принципы и правила обращения медицинских изделий (изделий медицинского назначения и медицинской техники), который должен быть заключен государствами-членами не позднее 1 января 2015 года.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Статья 101</w:t>
      </w:r>
      <w:r w:rsidRPr="00D45851">
        <w:rPr>
          <w:rFonts w:ascii="Times New Roman" w:eastAsia="Times New Roman" w:hAnsi="Times New Roman" w:cs="Times New Roman"/>
          <w:sz w:val="24"/>
          <w:szCs w:val="24"/>
          <w:lang w:eastAsia="ru-RU"/>
        </w:rPr>
        <w:br/>
        <w:t>Переходные положения в отношении раздела VIII</w:t>
      </w:r>
      <w:r w:rsidRPr="00D45851">
        <w:rPr>
          <w:rFonts w:ascii="Times New Roman" w:eastAsia="Times New Roman" w:hAnsi="Times New Roman" w:cs="Times New Roman"/>
          <w:sz w:val="24"/>
          <w:szCs w:val="24"/>
          <w:lang w:eastAsia="ru-RU"/>
        </w:rPr>
        <w:br/>
        <w:t>1. До вступления в силу Таможенного кодекса Евразийского экономического союза таможенное регулирование в Союзе осуществляется в соответствии с Договором о Таможенном кодексе таможенного союза от 27 ноября 2009 года и иными международными договорами государств-членов, регулирующими таможенные правоотношения, заключенными в рамках формирования договорно-правовой базы Таможенного союза и Единого экономического пространства и входящими в соответствии со статьей 99 настоящего Договора в </w:t>
      </w:r>
      <w:hyperlink r:id="rId332" w:history="1">
        <w:r w:rsidRPr="00D45851">
          <w:rPr>
            <w:rFonts w:ascii="Times New Roman" w:eastAsia="Times New Roman" w:hAnsi="Times New Roman" w:cs="Times New Roman"/>
            <w:sz w:val="24"/>
            <w:szCs w:val="24"/>
            <w:lang w:eastAsia="ru-RU"/>
          </w:rPr>
          <w:t>право Союза</w:t>
        </w:r>
      </w:hyperlink>
      <w:r w:rsidRPr="00D45851">
        <w:rPr>
          <w:rFonts w:ascii="Times New Roman" w:eastAsia="Times New Roman" w:hAnsi="Times New Roman" w:cs="Times New Roman"/>
          <w:sz w:val="24"/>
          <w:szCs w:val="24"/>
          <w:lang w:eastAsia="ru-RU"/>
        </w:rPr>
        <w:t>, с учетом положений настоящей статьи.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Для целей применения международных договоров, указанных в пункте 1 настоящей статьи, под используемыми в них понятиями понимается следующее: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"государства - члены таможенного союза" - государства-члены в значении, определенном настоящим Договором;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"единая таможенная территория таможенного союза (таможенная территория таможенного союза)" - таможенная территория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"единая Товарная номенклатура внешнеэкономической деятельности таможенного союза (Товарная номенклатура внешнеэкономической деятельности)" - единая Товарная номенклатура внешнеэкономической деятельности Евразийского экономического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t>"Единый таможенный тариф таможенного союза" - Единый таможенный тариф Евразийского экономического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"Комиссия таможенного союза" - Евразийская экономическая комиссия;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"международные договоры государств - членов таможенного союза" - международные договоры в рамках Союза, в том числе международные договоры государств-членов, входящие в соответствии со статьей 99 настоящего Договора в право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"таможенная граница таможенного союза (таможенная граница)" - таможенная граница Евразийского экономического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"товар таможенного союза" - товар Евразийского экономического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Для целей применения международных договоров, указанных в пункте 1 настоящей статьи, к запретам и ограничениям относятся применяемые в отношении товаров, перемещаемых через таможенную границу Союза, меры нетарифного регулирования (в том числе вводимые исходя из общих исключений, защиты внешнего финансового положения и обеспечения равновесия платежного баланса в одностороннем порядке), меры технического регулирования, меры экспортного контроля и меры в отношении продукции военного назначения, а также санитарные, ветеринарно-санитарные и карантинные фитосанитарные меры и радиационные требования.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При этом к мерам нетарифного регулирования, в том числе вводимым исходя из общих исключений, защиты внешнего финансового положения и обеспечения равновесия платежного баланса в одностороннем порядке, относятся меры, определенные статьями 46 и 47 настоящего Договора.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Положения международных договоров, указанных в пункте 1 настоящей статьи, за исключением пунктов 3 и 4 статьи 3 Таможенного кодекса таможенного союза, касающиеся определения и применения (неприменения) запретов и ограничений, не применяются.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При перемещении товаров через таможенную границу Союза, в том числе товаров для личного пользования, и (или) помещении товаров под таможенные процедуры соблюдение запретов и ограничений подтверждается в случаях и порядке, установленных Комиссией или нормативными правовыми актами государств-членов в соответствии с настоящим Договором либо установленных в соответствии с законодательством государств-членов, путем представления документов и (или) сведений, подтверждающих соблюдение запретов и ограничений.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Ветеринарно-санитарный, карантинный фитосанитарный, санитарно-эпидемиологический, радиационный и другие виды государственного контроля (надзора) при перемещении товаров через таможенную границу Союза осуществляются и оформляются в соответствии с настоящим Договором или принятыми в соответствии с ним актами Комиссии или нормативными правовыми актами государств-членов либо в соответствии с законодательством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Статья 51 Таможенного кодекса таможенного союза в части ведения единой Товарной номенклатуры внешнеэкономической деятельности таможенного союза применяется с учетом положений статьи 45 настоящего Договора.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 Глава 7 Таможенного кодекса таможенного союза применяется с учетом положений статьи 37 настоящего Договора.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6. Пункт 2 статьи 70 Таможенного кодекса таможенного союза не применяется.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Специальные, антидемпинговые, компенсационные пошлины устанавливаются в соответствии с положениями настоящего Договора и взимаются в порядке, предусмотренном Таможенным кодексом таможенного союза для взимания ввозной таможенной пошлины, с учетом положений статей 48 и 49 настоящего Договора, а также с учетом следующего.</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Специальные, антидемпинговые, компенсационные пошлины подлежат уплате при помещении товаров под таможенные процедуры, условия которых в соответствии с международными договорами, указанными в пункте 1 настоящей статьи, предусматривают </w:t>
      </w:r>
      <w:r w:rsidRPr="00D45851">
        <w:rPr>
          <w:rFonts w:ascii="Times New Roman" w:eastAsia="Times New Roman" w:hAnsi="Times New Roman" w:cs="Times New Roman"/>
          <w:sz w:val="24"/>
          <w:szCs w:val="24"/>
          <w:lang w:eastAsia="ru-RU"/>
        </w:rPr>
        <w:lastRenderedPageBreak/>
        <w:t>соблюдение ограничений в связи с применением специальных защитных, антидемпинговых и компенсационных мер.</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Исчисление специальных, антидемпинговых, компенсационных пошлин, возникновение и прекращение обязанности по уплате данных пошлин, определение сроков и порядка их уплаты осуществляются в порядке, предусмотренном Таможенным кодексом таможенного союза для ввозных таможенных пошлин, с учетом особенностей, установленных настоящим Договором.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При применении антидемпинговой или компенсационной пошлины в соответствии с пунктами 104 и 169 Протокола о применении специальных защитных, антидемпинговых и компенсационных мер по отношению к третьим странам (приложение N 8 к настоящему Договору) антидемпинговые, компенсационные пошлины подлежат уплате не позднее 30 рабочих дней со дня вступления в силу решения Комиссии о применении антидемпинговой или компенсационной пошлины, а также зачислению и распределению в порядке, определенном в приложении к указанному Протоколу.</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Изменение сроков уплаты специальных, антидемпинговых, компенсационных пошлин в </w:t>
      </w:r>
      <w:hyperlink r:id="rId333" w:history="1">
        <w:r w:rsidRPr="00D45851">
          <w:rPr>
            <w:rFonts w:ascii="Times New Roman" w:eastAsia="Times New Roman" w:hAnsi="Times New Roman" w:cs="Times New Roman"/>
            <w:sz w:val="24"/>
            <w:szCs w:val="24"/>
            <w:lang w:eastAsia="ru-RU"/>
          </w:rPr>
          <w:t>форме отсрочки или рассрочки</w:t>
        </w:r>
      </w:hyperlink>
      <w:r w:rsidRPr="00D45851">
        <w:rPr>
          <w:rFonts w:ascii="Times New Roman" w:eastAsia="Times New Roman" w:hAnsi="Times New Roman" w:cs="Times New Roman"/>
          <w:sz w:val="24"/>
          <w:szCs w:val="24"/>
          <w:lang w:eastAsia="ru-RU"/>
        </w:rPr>
        <w:t> не производится.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 случае неуплаты или неполной уплаты специальных, антидемпинговых, компенсационных пошлин в установленные сроки их взыскание осуществляется в порядке, предусмотренном для ввозных таможенных пошлин законодательством государства-члена, таможенным органом которого осуществляется взыскание таможенных пошлин, налогов с начислением пеней. При этом порядок исчисления, уплаты, взыскания и возврата пеней аналогичен порядку, установленному для пеней, уплачиваемых, взыскиваемых в связи с неуплатой или неполной уплатой ввозных таможенных пошлин.</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Положения настоящего пункта распространяются на исчисление, уплату и взыскание предварительных специальных, предварительных антидемпинговых, предварительных компенсационных пошлин.</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7. Статья 74 Таможенного кодекса таможенного союза в части тарифных льгот применяется с учетом положений статьи 43 настоящего Договора.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8. Часть вторая пункта 2 статьи 77 Таможенного кодекса таможенного союза не применяется.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Для целей исчисления вывозных таможенных пошлин применяются ставки, установленные законодательством государства-члена, на территории которого товары помещаются под таможенную процедуру либо на территории которого выявлен факт незаконного перемещения товаров через таможенную границу Союза, если иное не установлено международными договорами в рамках Союза и (или) двусторонними международными договорами между государствами-членами.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Статья 102</w:t>
      </w:r>
      <w:r w:rsidRPr="00D45851">
        <w:rPr>
          <w:rFonts w:ascii="Times New Roman" w:eastAsia="Times New Roman" w:hAnsi="Times New Roman" w:cs="Times New Roman"/>
          <w:sz w:val="24"/>
          <w:szCs w:val="24"/>
          <w:lang w:eastAsia="ru-RU"/>
        </w:rPr>
        <w:br/>
        <w:t>Переходные положения в отношении раздела IX</w:t>
      </w:r>
      <w:r w:rsidRPr="00D45851">
        <w:rPr>
          <w:rFonts w:ascii="Times New Roman" w:eastAsia="Times New Roman" w:hAnsi="Times New Roman" w:cs="Times New Roman"/>
          <w:sz w:val="24"/>
          <w:szCs w:val="24"/>
          <w:lang w:eastAsia="ru-RU"/>
        </w:rPr>
        <w:br/>
        <w:t>1. Несмотря на положения статьи 35 настоящего Договора, государства-члены вправе в одностороннем порядке предоставлять преференции в торговле с третьей стороной на основании заключенных до 1 января 2015 года международного договора этого государства-члена с такой третьей стороной или международного договора, участниками которого являются все государства-члены.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Государства-члены осуществляют унификацию договоров, на основании которых предоставляются преференции.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2. Специальные защитные, антидемпинговые и компенсационные меры, принятые в отношении товаров, ввозимых на таможенную территорию Союза, путем пересмотра специальных защитных, антидемпинговых и компенсационных мер, действовавших в соответствии с законодательством государств-членов, применяются до окончания срока действия указанных мер, установленного соответствующим решением Комиссии, и могут </w:t>
      </w:r>
      <w:r w:rsidRPr="00D45851">
        <w:rPr>
          <w:rFonts w:ascii="Times New Roman" w:eastAsia="Times New Roman" w:hAnsi="Times New Roman" w:cs="Times New Roman"/>
          <w:sz w:val="24"/>
          <w:szCs w:val="24"/>
          <w:lang w:eastAsia="ru-RU"/>
        </w:rPr>
        <w:lastRenderedPageBreak/>
        <w:t>подлежать пересмотру в соответствии с положениями раздела IX настоящего Договора и приложением N 8 к нему.</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Для целей реализации положений статьи 36 настоящего Договора до вступления в силу решения Комиссии, устанавливающего условия и порядок применения единой системы тарифных преференций Союза в отношении товаров, происходящих из развивающихся стран и (или) наименее развитых стран, применяется Протокол о </w:t>
      </w:r>
      <w:hyperlink r:id="rId334" w:history="1">
        <w:r w:rsidRPr="00D45851">
          <w:rPr>
            <w:rFonts w:ascii="Times New Roman" w:eastAsia="Times New Roman" w:hAnsi="Times New Roman" w:cs="Times New Roman"/>
            <w:sz w:val="24"/>
            <w:szCs w:val="24"/>
            <w:lang w:eastAsia="ru-RU"/>
          </w:rPr>
          <w:t>единой системе тарифных преференций</w:t>
        </w:r>
      </w:hyperlink>
      <w:r w:rsidRPr="00D45851">
        <w:rPr>
          <w:rFonts w:ascii="Times New Roman" w:eastAsia="Times New Roman" w:hAnsi="Times New Roman" w:cs="Times New Roman"/>
          <w:sz w:val="24"/>
          <w:szCs w:val="24"/>
          <w:lang w:eastAsia="ru-RU"/>
        </w:rPr>
        <w:t> Таможенного союза от 12 декабря 2008 года.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До вступления в силу решения Комиссии, устанавливающего правила определения происхождения товаров, предусмотренные пунктом 2 статьи 37 настоящего Договора, применяется Соглашение о единых правилах определения страны происхождения товаров от 25 января 2008 года.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 До вступления в силу решения Комиссии, устанавливающего правила определения происхождения товаров, предусмотренные пунктом 3 статьи 37 настоящего Договора, применяется Соглашение о правилах определения происхождения товаров из развивающихся и наименее развитых стран от 12 декабря 2008 года.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Статья 103</w:t>
      </w:r>
      <w:r w:rsidRPr="00D45851">
        <w:rPr>
          <w:rFonts w:ascii="Times New Roman" w:eastAsia="Times New Roman" w:hAnsi="Times New Roman" w:cs="Times New Roman"/>
          <w:sz w:val="24"/>
          <w:szCs w:val="24"/>
          <w:lang w:eastAsia="ru-RU"/>
        </w:rPr>
        <w:br/>
        <w:t>Переходные положения в отношении раздела XVI</w:t>
      </w:r>
      <w:r w:rsidRPr="00D45851">
        <w:rPr>
          <w:rFonts w:ascii="Times New Roman" w:eastAsia="Times New Roman" w:hAnsi="Times New Roman" w:cs="Times New Roman"/>
          <w:sz w:val="24"/>
          <w:szCs w:val="24"/>
          <w:lang w:eastAsia="ru-RU"/>
        </w:rPr>
        <w:br/>
        <w:t>1. Для достижения целей, изложенных в пункте 1 статьи 70 настоящего Договора, государства-члены к 2025 году осуществят гармонизацию своего законодательства в сфере финансового рынка в соответствии с международным договором в рамках Союза и Протоколом по финансовым услугам (приложение N 17 к настоящему Договору).</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Государства-члены после завершения гармонизации законодательства в сфере финансовых рынков примут решение о полномочиях и функциях наднационального органа по регулированию финансового рынка и создадут его с месторасположением в городе Алматы в 2025 году.</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Статья 104</w:t>
      </w:r>
      <w:r w:rsidRPr="00D45851">
        <w:rPr>
          <w:rFonts w:ascii="Times New Roman" w:eastAsia="Times New Roman" w:hAnsi="Times New Roman" w:cs="Times New Roman"/>
          <w:sz w:val="24"/>
          <w:szCs w:val="24"/>
          <w:lang w:eastAsia="ru-RU"/>
        </w:rPr>
        <w:br/>
        <w:t>Переходные положения в отношении раздела XX</w:t>
      </w:r>
      <w:r w:rsidRPr="00D45851">
        <w:rPr>
          <w:rFonts w:ascii="Times New Roman" w:eastAsia="Times New Roman" w:hAnsi="Times New Roman" w:cs="Times New Roman"/>
          <w:sz w:val="24"/>
          <w:szCs w:val="24"/>
          <w:lang w:eastAsia="ru-RU"/>
        </w:rPr>
        <w:br/>
        <w:t>1. В целях обеспечения разработки индикативных (прогнозных) балансов газа, нефти и нефтепродуктов Союза, способствующих эффективному использованию совокупного энергетического потенциала и оптимизации межгосударственных поставок топливно-энергетических ресурсов, уполномоченные органы государств-членов до 1 июля 2015 года разрабатывают и утверждают методологию формирования индикативных (прогнозных) балансов газа, нефти и нефтепродуктов.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В целях формирования общего электроэнергетического рынка Союза Высший совет утвердит до 1 июля 2015 года концепцию, а до 1 июля 2016 года программу формирования общего электроэнергетического рынка Союза, предусмотрев срок выполнения мероприятий программы до 1 июля 2018 года.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По завершении выполнения мероприятий программы формирования общего электроэнергетического рынка Союза государства-члены заключат международный договор в </w:t>
      </w:r>
      <w:hyperlink r:id="rId335" w:history="1">
        <w:r w:rsidRPr="00D45851">
          <w:rPr>
            <w:rFonts w:ascii="Times New Roman" w:eastAsia="Times New Roman" w:hAnsi="Times New Roman" w:cs="Times New Roman"/>
            <w:sz w:val="24"/>
            <w:szCs w:val="24"/>
            <w:lang w:eastAsia="ru-RU"/>
          </w:rPr>
          <w:t>рамках Союза о формировании общего</w:t>
        </w:r>
      </w:hyperlink>
      <w:r w:rsidRPr="00D45851">
        <w:rPr>
          <w:rFonts w:ascii="Times New Roman" w:eastAsia="Times New Roman" w:hAnsi="Times New Roman" w:cs="Times New Roman"/>
          <w:sz w:val="24"/>
          <w:szCs w:val="24"/>
          <w:lang w:eastAsia="ru-RU"/>
        </w:rPr>
        <w:t> электроэнергетического рынка Союза, содержащий в том числе единые правила доступа к услугам субъектов естественных монополий в сфере электроэнергетики, и обеспечат вступление его в силу не позднее 1 июля 2019 года.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В целях формирования общего рынка газа Союза Высший совет утвердит до 1 января 2016 года концепцию, а до 1 января 2018 года программу формирования общего рынка газа Союза, предусмотрев срок выполнения мероприятий программы до 1 января 2024 года.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5. По завершении выполнения мероприятий программы формирования общего рынка газа Союза государства-члены заключат международный договор в рамках Союза о формировании общего рынка газа Союза, содержащий в том числе единые правила доступа </w:t>
      </w:r>
      <w:r w:rsidRPr="00D45851">
        <w:rPr>
          <w:rFonts w:ascii="Times New Roman" w:eastAsia="Times New Roman" w:hAnsi="Times New Roman" w:cs="Times New Roman"/>
          <w:sz w:val="24"/>
          <w:szCs w:val="24"/>
          <w:lang w:eastAsia="ru-RU"/>
        </w:rPr>
        <w:lastRenderedPageBreak/>
        <w:t>к газотранспортным системам, расположенным на территориях государств-членов, и обеспечат вступление его в силу не позднее 1 января 2025 года.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6. В целях формирования общих рынков нефти и нефтепродуктов Высший совет утвердит до 1 января 2016 года концепцию, а до 1 января 2018 года программу формирования общих рынков нефти и нефтепродуктов Союза, предусмотрев срок выполнения мероприятий программы до 1 января 2024 года.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7. По завершении выполнения мероприятий программы формирования общих рынков нефти и нефтепродуктов Союза государства-члены заключат международный договор о формировании общих рынков нефти и нефтепродуктов Союза, содержащий в том числе единые правила доступа к системам транспортировки нефти и нефтепродуктов, расположенным на территориях государств-членов, и обеспечат вступление его в силу не позднее 1 января 2025 года.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8. Протокол об обеспечении доступа к услугам субъектов естественных монополий в сфере электроэнергетики, включая основы ценообразования и тарифной политики (приложение N 21 к настоящему Договору), действует до вступления в силу международного договора, предусмотренного пунктом 3 настоящей статьи.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9. Протокол о правилах доступа к услугам субъектов естественных монополий в сфере транспортировки газа по газотранспортным системам, включая основы ценообразования и тарифной политики (приложение N 22 к настоящему Договору), действует до вступления в силу международного договора, предусмотренного пунктом 5 настоящей статьи.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10. Протокол о </w:t>
      </w:r>
      <w:hyperlink r:id="rId336" w:history="1">
        <w:r w:rsidRPr="00D45851">
          <w:rPr>
            <w:rFonts w:ascii="Times New Roman" w:eastAsia="Times New Roman" w:hAnsi="Times New Roman" w:cs="Times New Roman"/>
            <w:sz w:val="24"/>
            <w:szCs w:val="24"/>
            <w:lang w:eastAsia="ru-RU"/>
          </w:rPr>
          <w:t>порядке организации</w:t>
        </w:r>
      </w:hyperlink>
      <w:r w:rsidRPr="00D45851">
        <w:rPr>
          <w:rFonts w:ascii="Times New Roman" w:eastAsia="Times New Roman" w:hAnsi="Times New Roman" w:cs="Times New Roman"/>
          <w:sz w:val="24"/>
          <w:szCs w:val="24"/>
          <w:lang w:eastAsia="ru-RU"/>
        </w:rPr>
        <w:t>, управления, функционирования и развития общих рынков нефти и нефтепродуктов (приложение N 23 к настоящему Договору) действует до вступления в силу международного договора, предусмотренного пунктом 7 настоящей статьи.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Статья 105</w:t>
      </w:r>
      <w:r w:rsidRPr="00D45851">
        <w:rPr>
          <w:rFonts w:ascii="Times New Roman" w:eastAsia="Times New Roman" w:hAnsi="Times New Roman" w:cs="Times New Roman"/>
          <w:sz w:val="24"/>
          <w:szCs w:val="24"/>
          <w:lang w:eastAsia="ru-RU"/>
        </w:rPr>
        <w:br/>
        <w:t>Переходные положения в отношении раздела XXIV</w:t>
      </w:r>
      <w:r w:rsidRPr="00D45851">
        <w:rPr>
          <w:rFonts w:ascii="Times New Roman" w:eastAsia="Times New Roman" w:hAnsi="Times New Roman" w:cs="Times New Roman"/>
          <w:sz w:val="24"/>
          <w:szCs w:val="24"/>
          <w:lang w:eastAsia="ru-RU"/>
        </w:rPr>
        <w:br/>
        <w:t>1. Государства-члены обеспечат вступление в силу международного договора в рамках Союза, предусмотренного пунктом 7 Протокола о единых правилах предоставления промышленных субсидий (приложение N 28 к настоящему Договору), с 1 января 2017 года.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С даты вступления в силу указанного международного договора вступают в силу положения подпунктов 3 и 4 пункта 6 статьи 93 настоящего Договора, пунктов 6, 15, 20, 87 и 97 Протокола о единых правилах предоставления промышленных субсидий (приложение N 28 к настоящему Договору).</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Положения статьи 93 настоящего Договора и Протокола о единых правилах предоставления промышленных субсидий (приложение N 28 к настоящему Договору) не распространяются на субсидии, предоставленные на территориях государств-членов до 1 января 2012 года.</w:t>
      </w:r>
      <w:r w:rsidRPr="00D45851">
        <w:rPr>
          <w:rFonts w:ascii="Times New Roman" w:eastAsia="Times New Roman" w:hAnsi="Times New Roman" w:cs="Times New Roman"/>
          <w:sz w:val="24"/>
          <w:szCs w:val="24"/>
          <w:lang w:eastAsia="ru-RU"/>
        </w:rPr>
        <w:br/>
        <w:t>Статья 106</w:t>
      </w:r>
      <w:r w:rsidRPr="00D45851">
        <w:rPr>
          <w:rFonts w:ascii="Times New Roman" w:eastAsia="Times New Roman" w:hAnsi="Times New Roman" w:cs="Times New Roman"/>
          <w:sz w:val="24"/>
          <w:szCs w:val="24"/>
          <w:lang w:eastAsia="ru-RU"/>
        </w:rPr>
        <w:br/>
        <w:t>Переходные положения в отношении раздела XXV</w:t>
      </w:r>
      <w:r w:rsidRPr="00D45851">
        <w:rPr>
          <w:rFonts w:ascii="Times New Roman" w:eastAsia="Times New Roman" w:hAnsi="Times New Roman" w:cs="Times New Roman"/>
          <w:sz w:val="24"/>
          <w:szCs w:val="24"/>
          <w:lang w:eastAsia="ru-RU"/>
        </w:rPr>
        <w:br/>
        <w:t>1. Для Республики Беларусь в отношении положений абзаца первого пункта 8 Протокола о мерах государственной поддержки сельского хозяйства (приложение N 29 к настоящему Договору) устанавливается переходный период до 2016 года, в течение которого Республика Беларусь обязуется снизить разрешенный объем государственной поддержки сельского хозяйства следующим образом: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 2015 году - 12 процентов;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 2016 году - 10 процентов.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Методология расчета разрешенного уровня мер, оказывающих искажающее воздействие на торговлю, предусмотренная абзацем вторым пункта 8 Протокола о мерах государственной поддержки сельского хозяйства (приложение N 29 к настоящему Договору), разрабатывается и утверждается до 1 января 2016 года.</w:t>
      </w:r>
    </w:p>
    <w:p w:rsidR="00DA1D64" w:rsidRPr="00D45851" w:rsidRDefault="00DA1D64" w:rsidP="00E46AA2">
      <w:pPr>
        <w:tabs>
          <w:tab w:val="left" w:pos="9214"/>
        </w:tabs>
        <w:spacing w:after="0" w:line="240" w:lineRule="auto"/>
        <w:ind w:left="-426"/>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t>3. Обязательства, предусмотренные абзацем третьим пункта 8 Протокола о мерах государственной поддержки сельского хозяйства (приложение N 29 к настоящему Договору), вступают в </w:t>
      </w:r>
      <w:hyperlink r:id="rId337" w:history="1">
        <w:r w:rsidRPr="00D45851">
          <w:rPr>
            <w:rFonts w:ascii="Times New Roman" w:eastAsia="Times New Roman" w:hAnsi="Times New Roman" w:cs="Times New Roman"/>
            <w:sz w:val="24"/>
            <w:szCs w:val="24"/>
            <w:lang w:eastAsia="ru-RU"/>
          </w:rPr>
          <w:t>силу для Республики Беларусь</w:t>
        </w:r>
      </w:hyperlink>
      <w:r w:rsidRPr="00D45851">
        <w:rPr>
          <w:rFonts w:ascii="Times New Roman" w:eastAsia="Times New Roman" w:hAnsi="Times New Roman" w:cs="Times New Roman"/>
          <w:sz w:val="24"/>
          <w:szCs w:val="24"/>
          <w:lang w:eastAsia="ru-RU"/>
        </w:rPr>
        <w:t> не позднее 1 января 2025 года.</w:t>
      </w:r>
      <w:r w:rsidRPr="00D45851">
        <w:rPr>
          <w:rFonts w:ascii="Times New Roman" w:eastAsia="Times New Roman" w:hAnsi="Times New Roman" w:cs="Times New Roman"/>
          <w:sz w:val="24"/>
          <w:szCs w:val="24"/>
          <w:lang w:eastAsia="ru-RU"/>
        </w:rPr>
        <w:br/>
        <w:t>Раздел XXVIII</w:t>
      </w:r>
      <w:r w:rsidRPr="00D45851">
        <w:rPr>
          <w:rFonts w:ascii="Times New Roman" w:eastAsia="Times New Roman" w:hAnsi="Times New Roman" w:cs="Times New Roman"/>
          <w:sz w:val="24"/>
          <w:szCs w:val="24"/>
          <w:lang w:eastAsia="ru-RU"/>
        </w:rPr>
        <w:br/>
        <w:t>ЗАКЛЮЧИТЕЛЬНЫЕ ПОЛОЖЕНИЯ</w:t>
      </w:r>
      <w:r w:rsidRPr="00D45851">
        <w:rPr>
          <w:rFonts w:ascii="Times New Roman" w:eastAsia="Times New Roman" w:hAnsi="Times New Roman" w:cs="Times New Roman"/>
          <w:sz w:val="24"/>
          <w:szCs w:val="24"/>
          <w:lang w:eastAsia="ru-RU"/>
        </w:rPr>
        <w:br/>
        <w:t>Статья 107</w:t>
      </w:r>
      <w:r w:rsidRPr="00D45851">
        <w:rPr>
          <w:rFonts w:ascii="Times New Roman" w:eastAsia="Times New Roman" w:hAnsi="Times New Roman" w:cs="Times New Roman"/>
          <w:sz w:val="24"/>
          <w:szCs w:val="24"/>
          <w:lang w:eastAsia="ru-RU"/>
        </w:rPr>
        <w:br/>
        <w:t>Социальные гарантии, привилегии и иммунитеты</w:t>
      </w:r>
      <w:r w:rsidRPr="00D45851">
        <w:rPr>
          <w:rFonts w:ascii="Times New Roman" w:eastAsia="Times New Roman" w:hAnsi="Times New Roman" w:cs="Times New Roman"/>
          <w:sz w:val="24"/>
          <w:szCs w:val="24"/>
          <w:lang w:eastAsia="ru-RU"/>
        </w:rPr>
        <w:br/>
        <w:t>На территории каждого из государств-членов Союз, члены Совета Комиссии и Коллегии Комиссии, судьи Суда Союза, должностные лица и сотрудники Комиссии и Суда Союза пользуются социальными гарантиями, привилегиями и иммунитетами, которые необходимы для осуществления ими возложенных на них полномочий и должностных (служебных) обязанностей. Объем указанных социальных гарантий, привилегий и иммунитетов определяется согласно приложению N 32 к настоящему Договору.</w:t>
      </w:r>
      <w:r w:rsidRPr="00D45851">
        <w:rPr>
          <w:rFonts w:ascii="Times New Roman" w:eastAsia="Times New Roman" w:hAnsi="Times New Roman" w:cs="Times New Roman"/>
          <w:sz w:val="24"/>
          <w:szCs w:val="24"/>
          <w:lang w:eastAsia="ru-RU"/>
        </w:rPr>
        <w:br/>
        <w:t>Статья 108</w:t>
      </w:r>
      <w:r w:rsidRPr="00D45851">
        <w:rPr>
          <w:rFonts w:ascii="Times New Roman" w:eastAsia="Times New Roman" w:hAnsi="Times New Roman" w:cs="Times New Roman"/>
          <w:sz w:val="24"/>
          <w:szCs w:val="24"/>
          <w:lang w:eastAsia="ru-RU"/>
        </w:rPr>
        <w:br/>
        <w:t>Вступление в Союз</w:t>
      </w:r>
      <w:r w:rsidRPr="00D45851">
        <w:rPr>
          <w:rFonts w:ascii="Times New Roman" w:eastAsia="Times New Roman" w:hAnsi="Times New Roman" w:cs="Times New Roman"/>
          <w:sz w:val="24"/>
          <w:szCs w:val="24"/>
          <w:lang w:eastAsia="ru-RU"/>
        </w:rPr>
        <w:br/>
        <w:t>1. Союз открыт для вступления любого государства, разделяющего его цели и принципы, на условиях, согласованных государствами-членами.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Для получения статуса государства-кандидата на вступление в Союз заинтересованное государство направляет соответствующее обращение на имя Председателя Высшего совета.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Решение о предоставлении государству статуса государства-кандидата на вступление в Союз принимается Высшим советом консенсусом.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На основании решения Высшего совета формируется рабочая группа из представителей государства-кандидата, государств-членов и органов Союза (далее - рабочая группа) для изучения степени готовности государства-кандидата к принятию на себя обязательств, вытекающих из права Союза, разработки проекта Программы действий по вступлению государства-кандидата в Евразийский экономический союз, а также проекта международного договора о вступлении соответствующего государства в Союз, которым определяется объем прав и обязанностей государства-кандидата, а также формат его участия в работе органов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 Программа действий по вступлению государства-кандидата в Евразийский экономический союз утверждается Высшим советом.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6. Рабочая группа на регулярной основе представляет на рассмотрение Высшего совета доклад о ходе выполнения государством-кандидатом Программы действий по вступлению государства-кандидата в Евразийский экономический союз. На основе вывода рабочей группы о том, что государство-кандидат в полном объеме выполнило обязательства, вытекающие из права Союза, Высший совет принимает решение о подписании с государством-кандидатом международного договора о вступлении в Союз. Указанный международный договор подлежит ратификации.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Статья 109</w:t>
      </w:r>
      <w:r w:rsidRPr="00D45851">
        <w:rPr>
          <w:rFonts w:ascii="Times New Roman" w:eastAsia="Times New Roman" w:hAnsi="Times New Roman" w:cs="Times New Roman"/>
          <w:sz w:val="24"/>
          <w:szCs w:val="24"/>
          <w:lang w:eastAsia="ru-RU"/>
        </w:rPr>
        <w:br/>
        <w:t>Государства-наблюдатели</w:t>
      </w:r>
      <w:r w:rsidRPr="00D45851">
        <w:rPr>
          <w:rFonts w:ascii="Times New Roman" w:eastAsia="Times New Roman" w:hAnsi="Times New Roman" w:cs="Times New Roman"/>
          <w:sz w:val="24"/>
          <w:szCs w:val="24"/>
          <w:lang w:eastAsia="ru-RU"/>
        </w:rPr>
        <w:br/>
        <w:t>1. Любое государство вправе обратиться к Председателю Высшего совета с </w:t>
      </w:r>
      <w:hyperlink r:id="rId338" w:history="1">
        <w:r w:rsidRPr="00D45851">
          <w:rPr>
            <w:rFonts w:ascii="Times New Roman" w:eastAsia="Times New Roman" w:hAnsi="Times New Roman" w:cs="Times New Roman"/>
            <w:sz w:val="24"/>
            <w:szCs w:val="24"/>
            <w:lang w:eastAsia="ru-RU"/>
          </w:rPr>
          <w:t>просьбой о предоставлении ему</w:t>
        </w:r>
      </w:hyperlink>
      <w:r w:rsidRPr="00D45851">
        <w:rPr>
          <w:rFonts w:ascii="Times New Roman" w:eastAsia="Times New Roman" w:hAnsi="Times New Roman" w:cs="Times New Roman"/>
          <w:sz w:val="24"/>
          <w:szCs w:val="24"/>
          <w:lang w:eastAsia="ru-RU"/>
        </w:rPr>
        <w:t> статуса государства-наблюдателя при Союзе.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Решение о предоставлении статуса государства-наблюдателя при Союзе либо об отказе в предоставлении такого статуса принимается Высшим советом с учетом интересов развития интеграции и достижения целей настоящего Договора.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Уполномоченные представители государства-наблюдателя при Союзе могут присутствовать по приглашению на заседаниях органов Союза, получать принимаемые органами Союза документы, не являющиеся документами конфиденциального характера.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Статус государства-наблюдателя при Союзе не дает права участвовать в принятии решений в органах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5. Государство, получающее статус государства-наблюдателя при Союзе, обязано воздерживаться от любых действий, способных нанести ущерб интересам Союза и </w:t>
      </w:r>
      <w:r w:rsidRPr="00D45851">
        <w:rPr>
          <w:rFonts w:ascii="Times New Roman" w:eastAsia="Times New Roman" w:hAnsi="Times New Roman" w:cs="Times New Roman"/>
          <w:sz w:val="24"/>
          <w:szCs w:val="24"/>
          <w:lang w:eastAsia="ru-RU"/>
        </w:rPr>
        <w:lastRenderedPageBreak/>
        <w:t>государств-членов, объекту и целям настоящего Договора.</w:t>
      </w:r>
      <w:r w:rsidRPr="00D45851">
        <w:rPr>
          <w:rFonts w:ascii="Times New Roman" w:eastAsia="Times New Roman" w:hAnsi="Times New Roman" w:cs="Times New Roman"/>
          <w:sz w:val="24"/>
          <w:szCs w:val="24"/>
          <w:lang w:eastAsia="ru-RU"/>
        </w:rPr>
        <w:br/>
        <w:t>Статья 110</w:t>
      </w:r>
      <w:r w:rsidRPr="00D45851">
        <w:rPr>
          <w:rFonts w:ascii="Times New Roman" w:eastAsia="Times New Roman" w:hAnsi="Times New Roman" w:cs="Times New Roman"/>
          <w:sz w:val="24"/>
          <w:szCs w:val="24"/>
          <w:lang w:eastAsia="ru-RU"/>
        </w:rPr>
        <w:br/>
        <w:t>Рабочий язык органов Союза. Язык международных договоров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 рамках Союза и решений Комиссии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1. Рабочим языком органов Союза является русский язык.</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Международные договоры в рамках Союза и решения Комиссии, имеющие обязательный характер для государств-членов, принимаются на русском языке с последующим переводом на государственные языки государств-членов, если это предусмотрено их законодательством, в порядке, определяемом Комиссией.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Перевод на государственные языки государств-членов осуществляется за счет средств, предусмотренных в бюджете Союза на эти цели.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В случае возникновения разногласий для целей толкования международных договоров и решений, указанных в пункте 2 настоящей статьи, используется текст на русском языке.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Статья 111</w:t>
      </w:r>
      <w:r w:rsidRPr="00D45851">
        <w:rPr>
          <w:rFonts w:ascii="Times New Roman" w:eastAsia="Times New Roman" w:hAnsi="Times New Roman" w:cs="Times New Roman"/>
          <w:sz w:val="24"/>
          <w:szCs w:val="24"/>
          <w:lang w:eastAsia="ru-RU"/>
        </w:rPr>
        <w:br/>
        <w:t>Доступ и опубликование</w:t>
      </w:r>
      <w:r w:rsidRPr="00D45851">
        <w:rPr>
          <w:rFonts w:ascii="Times New Roman" w:eastAsia="Times New Roman" w:hAnsi="Times New Roman" w:cs="Times New Roman"/>
          <w:sz w:val="24"/>
          <w:szCs w:val="24"/>
          <w:lang w:eastAsia="ru-RU"/>
        </w:rPr>
        <w:br/>
        <w:t>1. Международные договоры в рамках Союза, международные договоры с третьей стороной и решения органов Союза подлежат официальному опубликованию на официальном сайте Союза в сети Интернет в порядке, установленном Межправительственным советом.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Дата публикации решения органа Союза на официальном сайте Союза в сети Интернет признается датой официального опубликования данного решения.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Ни одно решение, указанное в пункте 1 настоящей статьи, не может вступить в силу до его официального опубликования.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Решения органов Союза направляются государствам-членам не позднее 3 календарных дней со дня принятия решения.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Органы Союза обеспечивают предварительное опубликование проектов решений на официальном сайте Союза в сети Интернет, как минимум, за 30 календарных дней до даты, когда данное решение планируется к принятию. Проекты решений органов Союза, принимаемых в исключительных случаях, требующих оперативного реагирования, могут быть опубликованы в </w:t>
      </w:r>
      <w:hyperlink r:id="rId339" w:history="1">
        <w:r w:rsidRPr="00D45851">
          <w:rPr>
            <w:rFonts w:ascii="Times New Roman" w:eastAsia="Times New Roman" w:hAnsi="Times New Roman" w:cs="Times New Roman"/>
            <w:sz w:val="24"/>
            <w:szCs w:val="24"/>
            <w:lang w:eastAsia="ru-RU"/>
          </w:rPr>
          <w:t>иные сроки</w:t>
        </w:r>
      </w:hyperlink>
      <w:r w:rsidRPr="00D45851">
        <w:rPr>
          <w:rFonts w:ascii="Times New Roman" w:eastAsia="Times New Roman" w:hAnsi="Times New Roman" w:cs="Times New Roman"/>
          <w:sz w:val="24"/>
          <w:szCs w:val="24"/>
          <w:lang w:eastAsia="ru-RU"/>
        </w:rPr>
        <w:t>.</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Заинтересованные лица могут представить данному органу свои комментарии и предложения.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Порядок сбора, анализа и учета таких комментариев и предложений определяется регламентом работы соответствующего органа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 Не подлежат официальному опубликованию решения органов Союза, содержащие информацию ограниченного распространения, и проекты таких решений.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6. Положения настоящей статьи не применяются в отношении решений Суда Союза, порядок вступления в силу и опубликования которых определяется Статутом Суда Евразийского экономического союза (приложение N 2 к настоящему Договору).</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7. Положения пункта 4 настоящей статьи не применяются в отношении решений органов Союза в случаях, когда предварительная публикация проектов таких решений может помешать их исполнению или иным образом противоречить общественным интересам.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Статья 112</w:t>
      </w:r>
      <w:r w:rsidRPr="00D45851">
        <w:rPr>
          <w:rFonts w:ascii="Times New Roman" w:eastAsia="Times New Roman" w:hAnsi="Times New Roman" w:cs="Times New Roman"/>
          <w:sz w:val="24"/>
          <w:szCs w:val="24"/>
          <w:lang w:eastAsia="ru-RU"/>
        </w:rPr>
        <w:br/>
        <w:t>Разрешение споров</w:t>
      </w:r>
      <w:r w:rsidRPr="00D45851">
        <w:rPr>
          <w:rFonts w:ascii="Times New Roman" w:eastAsia="Times New Roman" w:hAnsi="Times New Roman" w:cs="Times New Roman"/>
          <w:sz w:val="24"/>
          <w:szCs w:val="24"/>
          <w:lang w:eastAsia="ru-RU"/>
        </w:rPr>
        <w:br/>
        <w:t>Споры, связанные с толкованием и (или) применением положений настоящего Договора, разрешаются путем консультаций и переговоров.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В случае недостижения согласия в течение 3 месяцев с даты направления одной стороной спора другой стороне спора официальной письменной просьбы о проведении консультаций и переговоров, если иной срок не предусмотрен Статутом Суда Евразийского </w:t>
      </w:r>
      <w:r w:rsidRPr="00D45851">
        <w:rPr>
          <w:rFonts w:ascii="Times New Roman" w:eastAsia="Times New Roman" w:hAnsi="Times New Roman" w:cs="Times New Roman"/>
          <w:sz w:val="24"/>
          <w:szCs w:val="24"/>
          <w:lang w:eastAsia="ru-RU"/>
        </w:rPr>
        <w:lastRenderedPageBreak/>
        <w:t>экономического союза (приложение N 2 к настоящему Договору), спор может быть передан любой из сторон спора на рассмотрение в Суд Союза, если сторонами спора не достигнута договоренность об использовании иных механизмов его разрешения.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Статья 113</w:t>
      </w:r>
      <w:r w:rsidRPr="00D45851">
        <w:rPr>
          <w:rFonts w:ascii="Times New Roman" w:eastAsia="Times New Roman" w:hAnsi="Times New Roman" w:cs="Times New Roman"/>
          <w:sz w:val="24"/>
          <w:szCs w:val="24"/>
          <w:lang w:eastAsia="ru-RU"/>
        </w:rPr>
        <w:br/>
        <w:t>Вступление Договора в силу</w:t>
      </w:r>
      <w:r w:rsidRPr="00D45851">
        <w:rPr>
          <w:rFonts w:ascii="Times New Roman" w:eastAsia="Times New Roman" w:hAnsi="Times New Roman" w:cs="Times New Roman"/>
          <w:sz w:val="24"/>
          <w:szCs w:val="24"/>
          <w:lang w:eastAsia="ru-RU"/>
        </w:rPr>
        <w:br/>
        <w:t>Настоящий Договор вступает в силу с даты получения депозитарием последнего письменного уведомления о выполнении государствами-членами внутригосударственных процедур, необходимых для его вступления в силу.</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 связи с вступлением в силу настоящего Договора прекращается действие международных договоров, заключенных в рамках формирования Таможенного союза и Единого экономического пространства, согласно приложению N 33 к настоящему Договору.</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Статья 114</w:t>
      </w:r>
      <w:r w:rsidRPr="00D45851">
        <w:rPr>
          <w:rFonts w:ascii="Times New Roman" w:eastAsia="Times New Roman" w:hAnsi="Times New Roman" w:cs="Times New Roman"/>
          <w:sz w:val="24"/>
          <w:szCs w:val="24"/>
          <w:lang w:eastAsia="ru-RU"/>
        </w:rPr>
        <w:br/>
        <w:t>Соотношение настоящего Договора с иными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международными договорами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1. Настоящий Договор не препятствует заключению государствами-членами международных договоров, не противоречащих целям и принципам настоящего Договора.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Двусторонние международные договоры между государствами-членами, предусматривающие более глубокий по сравнению с положениями настоящего Договора или международных договоров в рамках Союза уровень интеграции или предоставляющие дополнительные преимущества в пользу их физических и (или) юридических лиц, применяются в отношениях между заключившими их государствами и могут заключаться при условии, что не затрагивают осуществление ими и другими государствами-членами своих прав и выполнение обязательств по настоящему Договору и международным договорам в </w:t>
      </w:r>
      <w:hyperlink r:id="rId340" w:history="1">
        <w:r w:rsidRPr="00D45851">
          <w:rPr>
            <w:rFonts w:ascii="Times New Roman" w:eastAsia="Times New Roman" w:hAnsi="Times New Roman" w:cs="Times New Roman"/>
            <w:sz w:val="24"/>
            <w:szCs w:val="24"/>
            <w:lang w:eastAsia="ru-RU"/>
          </w:rPr>
          <w:t>рамках Союза</w:t>
        </w:r>
      </w:hyperlink>
      <w:r w:rsidRPr="00D45851">
        <w:rPr>
          <w:rFonts w:ascii="Times New Roman" w:eastAsia="Times New Roman" w:hAnsi="Times New Roman" w:cs="Times New Roman"/>
          <w:sz w:val="24"/>
          <w:szCs w:val="24"/>
          <w:lang w:eastAsia="ru-RU"/>
        </w:rPr>
        <w:t>.</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Статья 115</w:t>
      </w:r>
      <w:r w:rsidRPr="00D45851">
        <w:rPr>
          <w:rFonts w:ascii="Times New Roman" w:eastAsia="Times New Roman" w:hAnsi="Times New Roman" w:cs="Times New Roman"/>
          <w:sz w:val="24"/>
          <w:szCs w:val="24"/>
          <w:lang w:eastAsia="ru-RU"/>
        </w:rPr>
        <w:br/>
        <w:t>Внесение изменений в </w:t>
      </w:r>
      <w:hyperlink r:id="rId341" w:history="1">
        <w:r w:rsidRPr="00D45851">
          <w:rPr>
            <w:rFonts w:ascii="Times New Roman" w:eastAsia="Times New Roman" w:hAnsi="Times New Roman" w:cs="Times New Roman"/>
            <w:sz w:val="24"/>
            <w:szCs w:val="24"/>
            <w:lang w:eastAsia="ru-RU"/>
          </w:rPr>
          <w:t>Договор</w:t>
        </w:r>
      </w:hyperlink>
      <w:r w:rsidRPr="00D45851">
        <w:rPr>
          <w:rFonts w:ascii="Times New Roman" w:eastAsia="Times New Roman" w:hAnsi="Times New Roman" w:cs="Times New Roman"/>
          <w:sz w:val="24"/>
          <w:szCs w:val="24"/>
          <w:lang w:eastAsia="ru-RU"/>
        </w:rPr>
        <w:br/>
        <w:t>В настоящий Договор могут быть внесены изменения и дополнения, которые оформляются отдельными протоколами и являются неотъемлемой частью настоящего Договора.</w:t>
      </w:r>
      <w:r w:rsidRPr="00D45851">
        <w:rPr>
          <w:rFonts w:ascii="Times New Roman" w:eastAsia="Times New Roman" w:hAnsi="Times New Roman" w:cs="Times New Roman"/>
          <w:sz w:val="24"/>
          <w:szCs w:val="24"/>
          <w:lang w:eastAsia="ru-RU"/>
        </w:rPr>
        <w:br/>
        <w:t>Статья 116</w:t>
      </w:r>
      <w:r w:rsidRPr="00D45851">
        <w:rPr>
          <w:rFonts w:ascii="Times New Roman" w:eastAsia="Times New Roman" w:hAnsi="Times New Roman" w:cs="Times New Roman"/>
          <w:sz w:val="24"/>
          <w:szCs w:val="24"/>
          <w:lang w:eastAsia="ru-RU"/>
        </w:rPr>
        <w:br/>
        <w:t>Регистрация Договора в Секретариате Организации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Объединенных Наций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Настоящий Договор в соответствии со статьей 102 Устава Организации Объединенных Наций подлежит регистрации в Секретариате Организации Объединенных Наций.</w:t>
      </w:r>
      <w:r w:rsidRPr="00D45851">
        <w:rPr>
          <w:rFonts w:ascii="Times New Roman" w:eastAsia="Times New Roman" w:hAnsi="Times New Roman" w:cs="Times New Roman"/>
          <w:sz w:val="24"/>
          <w:szCs w:val="24"/>
          <w:lang w:eastAsia="ru-RU"/>
        </w:rPr>
        <w:br/>
        <w:t>Статья 117</w:t>
      </w:r>
      <w:r w:rsidRPr="00D45851">
        <w:rPr>
          <w:rFonts w:ascii="Times New Roman" w:eastAsia="Times New Roman" w:hAnsi="Times New Roman" w:cs="Times New Roman"/>
          <w:sz w:val="24"/>
          <w:szCs w:val="24"/>
          <w:lang w:eastAsia="ru-RU"/>
        </w:rPr>
        <w:br/>
        <w:t>Оговорки</w:t>
      </w:r>
      <w:r w:rsidRPr="00D45851">
        <w:rPr>
          <w:rFonts w:ascii="Times New Roman" w:eastAsia="Times New Roman" w:hAnsi="Times New Roman" w:cs="Times New Roman"/>
          <w:sz w:val="24"/>
          <w:szCs w:val="24"/>
          <w:lang w:eastAsia="ru-RU"/>
        </w:rPr>
        <w:br/>
        <w:t>Оговорки к настоящему Договору не допускаются.</w:t>
      </w:r>
      <w:r w:rsidRPr="00D45851">
        <w:rPr>
          <w:rFonts w:ascii="Times New Roman" w:eastAsia="Times New Roman" w:hAnsi="Times New Roman" w:cs="Times New Roman"/>
          <w:sz w:val="24"/>
          <w:szCs w:val="24"/>
          <w:lang w:eastAsia="ru-RU"/>
        </w:rPr>
        <w:br/>
        <w:t>Статья 118</w:t>
      </w:r>
      <w:r w:rsidRPr="00D45851">
        <w:rPr>
          <w:rFonts w:ascii="Times New Roman" w:eastAsia="Times New Roman" w:hAnsi="Times New Roman" w:cs="Times New Roman"/>
          <w:sz w:val="24"/>
          <w:szCs w:val="24"/>
          <w:lang w:eastAsia="ru-RU"/>
        </w:rPr>
        <w:br/>
        <w:t>Выход из Договора</w:t>
      </w:r>
      <w:r w:rsidRPr="00D45851">
        <w:rPr>
          <w:rFonts w:ascii="Times New Roman" w:eastAsia="Times New Roman" w:hAnsi="Times New Roman" w:cs="Times New Roman"/>
          <w:sz w:val="24"/>
          <w:szCs w:val="24"/>
          <w:lang w:eastAsia="ru-RU"/>
        </w:rPr>
        <w:br/>
        <w:t>1. Любое государство-член вправе выйти из настоящего Договора, направив депозитарию настоящего Договора по дипломатическим каналам письменное уведомление о своем намерении выйти из настоящего Договора. Действие настоящего Договора в отношении этого государства прекращается по истечении 12 месяцев с даты получения депозитарием настоящего Договора такого уведомления.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2. Государство-член, уведомившее в соответствии с пунктом 1 настоящей статьи о своем намерении выйти из настоящего Договора, обязано урегулировать финансовые обязательства, возникшие в связи с его участием в настоящем Договоре. Данное </w:t>
      </w:r>
      <w:r w:rsidRPr="00D45851">
        <w:rPr>
          <w:rFonts w:ascii="Times New Roman" w:eastAsia="Times New Roman" w:hAnsi="Times New Roman" w:cs="Times New Roman"/>
          <w:sz w:val="24"/>
          <w:szCs w:val="24"/>
          <w:lang w:eastAsia="ru-RU"/>
        </w:rPr>
        <w:lastRenderedPageBreak/>
        <w:t>обязательство остается в силе, несмотря на выход государства из настоящего Договора, вплоть до полного его выполнения.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На основе уведомления, указанного в пункте 1 настоящей статьи, Высший совет принимает решение о начале процесса урегулирования обязательств, возникших в связи с участием государства-члена в настоящем Договоре.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Выход из настоящего Договора автоматически влечет прекращение членства в Союзе и выход из международных договоров в рамках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Совершено в городе Астане 29 мая 2014 года в одном экземпляре на белорусском, казахском и русском языках, причем все тексты имеют одинаковую силу.</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 случае возникновения разногласий для целей толкования настоящего Договора используется текст на русском языке.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Подлинный экземпляр настоящего Договора хранится в Евразийской экономической комиссии, которая, являясь депозитарием настоящего Договора, направит каждой Стороне его заверенную копию.</w:t>
      </w:r>
      <w:r w:rsidRPr="00D45851">
        <w:rPr>
          <w:rFonts w:ascii="Times New Roman" w:eastAsia="Times New Roman" w:hAnsi="Times New Roman" w:cs="Times New Roman"/>
          <w:sz w:val="24"/>
          <w:szCs w:val="24"/>
          <w:lang w:eastAsia="ru-RU"/>
        </w:rPr>
        <w:br/>
        <w:t>За Республику За Республику За Российскую</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Беларусь Казахстан Федерацию</w:t>
      </w:r>
    </w:p>
    <w:p w:rsidR="00DA1D64" w:rsidRPr="00D45851" w:rsidRDefault="00DA1D64" w:rsidP="00E46AA2">
      <w:pPr>
        <w:tabs>
          <w:tab w:val="left" w:pos="9214"/>
        </w:tabs>
        <w:spacing w:after="0" w:line="240" w:lineRule="auto"/>
        <w:ind w:left="-426"/>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(Подпись) (П</w:t>
      </w:r>
      <w:r w:rsidR="00E46AA2" w:rsidRPr="00D45851">
        <w:rPr>
          <w:rFonts w:ascii="Times New Roman" w:eastAsia="Times New Roman" w:hAnsi="Times New Roman" w:cs="Times New Roman"/>
          <w:sz w:val="24"/>
          <w:szCs w:val="24"/>
          <w:lang w:eastAsia="ru-RU"/>
        </w:rPr>
        <w:t>одпись) (Подпись)</w:t>
      </w:r>
      <w:r w:rsidR="00E46AA2" w:rsidRPr="00D45851">
        <w:rPr>
          <w:rFonts w:ascii="Times New Roman" w:eastAsia="Times New Roman" w:hAnsi="Times New Roman" w:cs="Times New Roman"/>
          <w:sz w:val="24"/>
          <w:szCs w:val="24"/>
          <w:lang w:eastAsia="ru-RU"/>
        </w:rPr>
        <w:br/>
        <w:t>Приложение N 2</w:t>
      </w:r>
    </w:p>
    <w:p w:rsidR="00DA1D64" w:rsidRPr="00D45851" w:rsidRDefault="00DA1D64" w:rsidP="00E46AA2">
      <w:pPr>
        <w:tabs>
          <w:tab w:val="left" w:pos="9214"/>
        </w:tabs>
        <w:spacing w:after="0" w:line="240" w:lineRule="auto"/>
        <w:ind w:left="-426"/>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к Договору о Евразийском</w:t>
      </w:r>
    </w:p>
    <w:p w:rsidR="00DA1D64" w:rsidRPr="00D45851" w:rsidRDefault="00DA1D64" w:rsidP="00E46AA2">
      <w:pPr>
        <w:tabs>
          <w:tab w:val="left" w:pos="9214"/>
        </w:tabs>
        <w:spacing w:after="0" w:line="240" w:lineRule="auto"/>
        <w:ind w:left="-426"/>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экономическом союзе</w:t>
      </w:r>
      <w:r w:rsidRPr="00D45851">
        <w:rPr>
          <w:rFonts w:ascii="Times New Roman" w:eastAsia="Times New Roman" w:hAnsi="Times New Roman" w:cs="Times New Roman"/>
          <w:sz w:val="24"/>
          <w:szCs w:val="24"/>
          <w:lang w:eastAsia="ru-RU"/>
        </w:rPr>
        <w:br/>
        <w:t>ПОЛОЖЕНИЕ О ЕВРАЗИЙСКОЙ ЭКОНОМИЧЕСКОЙ КОМИССИИ</w:t>
      </w:r>
      <w:r w:rsidRPr="00D45851">
        <w:rPr>
          <w:rFonts w:ascii="Times New Roman" w:eastAsia="Times New Roman" w:hAnsi="Times New Roman" w:cs="Times New Roman"/>
          <w:sz w:val="24"/>
          <w:szCs w:val="24"/>
          <w:lang w:eastAsia="ru-RU"/>
        </w:rPr>
        <w:br/>
        <w:t>I. Общие положения</w:t>
      </w:r>
      <w:r w:rsidRPr="00D45851">
        <w:rPr>
          <w:rFonts w:ascii="Times New Roman" w:eastAsia="Times New Roman" w:hAnsi="Times New Roman" w:cs="Times New Roman"/>
          <w:sz w:val="24"/>
          <w:szCs w:val="24"/>
          <w:lang w:eastAsia="ru-RU"/>
        </w:rPr>
        <w:br/>
        <w:t>1. В соответствии с пунктом 1 статьи 18 Договора о Евразийском экономическом союзе (далее - Договор) Комиссия является постоянно действующим регулирующим органом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Основными задачами Комиссии являются обеспечение условий функционирования и развития Союза, а также выработка предложений в сфере экономической интеграции в рамках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Комиссия осуществляет свою деятельность на основе следующих принципов: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обеспечение взаимной выгоды, равноправия и учета национальных интересов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экономическая обоснованность принимаемых решений;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открытость, гласность и объективность.</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Комиссия осуществляет свою деятельность в пределах полномочий, предусмотренных Договором и международными договорами в рамках Союза, в следующих сферах:</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таможенно-тарифное и нетарифное регулирование;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таможенное регулирование;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техническое регулирование;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санитарные, ветеринарно-санитарные и карантинные фитосанитарные меры;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 зачисление и распределение ввозных таможенных пошлин;</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6) установление торговых режимов в отношении третьих сторон;</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7) статистика внешней и взаимной торговли;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8) макроэкономическая политика;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9) конкурентная политика;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10) промышленные и сельскохозяйственные субсидии;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11) энергетическая политика;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12) естественные монополии;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13) государственные и (или) муниципальные закупки;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14) взаимная торговля услугами и инвестиции;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15) транспорт и перевозки;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16) валютная политика;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t>17) интеллектуальная собственность;</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18) трудовая миграция;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19) финансовые рынки (банковская сфера, сфера страхования, валютный рынок, рынок ценных бумаг);</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20) иные сферы, определенные Договором и международными договорами в рамках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Комиссия в пределах своих полномочий обеспечивает реализацию международных договоров, входящих в право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 Комиссия выполняет функции депозитария международных договоров в рамках Союза, решений Высшего совета и Межправительственного совета.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6. Комиссия может быть наделена Высшим советом правом подписывать международные договоры по вопросам, входящим в </w:t>
      </w:r>
      <w:hyperlink r:id="rId342" w:history="1">
        <w:r w:rsidRPr="00D45851">
          <w:rPr>
            <w:rFonts w:ascii="Times New Roman" w:eastAsia="Times New Roman" w:hAnsi="Times New Roman" w:cs="Times New Roman"/>
            <w:sz w:val="24"/>
            <w:szCs w:val="24"/>
            <w:lang w:eastAsia="ru-RU"/>
          </w:rPr>
          <w:t>компетенцию Комиссии</w:t>
        </w:r>
      </w:hyperlink>
      <w:r w:rsidRPr="00D45851">
        <w:rPr>
          <w:rFonts w:ascii="Times New Roman" w:eastAsia="Times New Roman" w:hAnsi="Times New Roman" w:cs="Times New Roman"/>
          <w:sz w:val="24"/>
          <w:szCs w:val="24"/>
          <w:lang w:eastAsia="ru-RU"/>
        </w:rPr>
        <w:t>.</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7. В целях обеспечения эффективного функционирования Союза Комиссия вправе создавать консультативные органы для проведения консультаций по отдельным вопросам, принятие решений по которым относится к компетенции Комиссии.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8. Комиссия имеет право запрашивать у государств-членов позицию по вопросам, рассматриваемым Комиссией. Запрос о представлении позиции направляется в правительства государств-членов. Комиссия также имеет право запрашивать у органов исполнительной власти государств-членов, юридических и физических лиц информацию, необходимую для осуществления Комиссией своих полномочий. Копии запросов Комиссии в адрес юридических и физических лиц, за исключением запросов, содержащих конфиденциальную информацию, одновременно направляются в уполномоченный орган исполнительной власти государства-члена. Запрос о представлении позиции или информации от имени Комиссии направляется Председателем Коллегии Комиссии или членом Коллегии Комиссии, если иное не установлено Договором.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Органы исполнительной власти государств-членов обеспечивают предоставление запрашиваемой информации в срок, установленный Регламентом работы Комиссии, при условии, что информация не содержит сведений, отнесенных в соответствии с законодательством государств-членов к государственной тайне (государственным секретам) или к сведениям ограниченного распространения.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Порядок обмена информацией, содержащей сведения, отнесенные в соответствии с законодательством государств-членов к государственной тайне (государственным секретам) или к сведениям ограниченного распространения, устанавливается международными договорами в рамках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9. Комиссия отвечает за составление бюджета Союза и подготовку отчета о его исполнении, является распорядителем средств бюджетной сметы Комиссии.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10. Комиссия пользуется правами юридического лица.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11. Комиссия состоит из Совета Комиссии и Коллегии Комиссии. Порядок деятельности Совета Комиссии и Коллегии Комиссии регулируется Регламентом работы Евразийской экономической комиссии, утверждаемым Высшим советом (далее - Регламент).</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12. Совет Комиссии вправе образовывать структурные подразделения (далее - департаменты Комиссии).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13. Комиссия в пределах своих полномочий принимает решения, имеющие нормативно-правовой характер и обязательные для государств-членов, распоряжения, имеющие организационно-распорядительный характер, и рекомендации, не имеющие обязательного характера.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Решения Комиссии входят в право Союза и подлежат непосредственному применению на территориях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14. Решения, распоряжения и рекомендации Комиссии принимаются Советом Комиссии и Коллегией Комиссии в пределах полномочий, установленных Договором и международными договорами в рамках Союза, и в порядке, предусмотренном Договором и Регламентом.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t>Разграничение полномочий и </w:t>
      </w:r>
      <w:hyperlink r:id="rId343" w:history="1">
        <w:r w:rsidRPr="00D45851">
          <w:rPr>
            <w:rFonts w:ascii="Times New Roman" w:eastAsia="Times New Roman" w:hAnsi="Times New Roman" w:cs="Times New Roman"/>
            <w:sz w:val="24"/>
            <w:szCs w:val="24"/>
            <w:lang w:eastAsia="ru-RU"/>
          </w:rPr>
          <w:t>функций Совета Комиссии и Коллегии</w:t>
        </w:r>
      </w:hyperlink>
      <w:r w:rsidRPr="00D45851">
        <w:rPr>
          <w:rFonts w:ascii="Times New Roman" w:eastAsia="Times New Roman" w:hAnsi="Times New Roman" w:cs="Times New Roman"/>
          <w:sz w:val="24"/>
          <w:szCs w:val="24"/>
          <w:lang w:eastAsia="ru-RU"/>
        </w:rPr>
        <w:t> Комиссии определяется Регламентом.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15. Решения Комиссии, которые могут оказать влияние на условия ведения предпринимательской деятельности, принимаются с учетом результатов проведения оценки регулирующего воздействия проектов таких решений.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Порядок проведения процедуры оценки регулирующего воздействия проектов указанных решений Комиссии определяется Регламентом.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16. В случае если иное не предусмотрено Договором и международными договорами в рамках Союза, решения Комиссии вступают в силу не ранее чем по истечении 30 календарных дней с даты их официального опубликования.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Решения Комиссии, указанные в пункте 18 настоящего Положения, а также решения Комиссии, принимаемые в исключительных случаях, требующих оперативного реагирования, могут предусматривать иной срок вступления в силу, но не менее 10 календарных дней с даты их официального опубликования.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Порядок принятия и вступления в силу решений Комиссии, указанных в абзаце втором настоящего пункта, устанавливается Регламентом.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Решения Комиссии, содержащие сведения ограниченного распространения, вступают в силу в срок, определенный в них.</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Распоряжения Комиссии вступают в силу в срок, определенный в них.</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17. Решения Комиссии, ухудшающие положение физических и (или) юридических лиц, обратной силы не имеют.</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18. Решения Комиссии, улучшающие положение физических и (или) юридических лиц, могут иметь обратную силу, если прямо предусматривают это.</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19. Опубликование решений Комиссии и обеспечение доступа к ним осуществляется в порядке, установленном статьей 111 Договора.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20. Принятие решений Комиссии осуществляется в соответствии со статьей 18 Договора и настоящим Положением путем голосования членов Совета Комиссии или членов Коллегии Комиссии.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21. Голоса в Комиссии распределяются следующим образом: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в Совете Комиссии - один голос члена Совета Комиссии является одним голосом;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в Коллегии Комиссии - один голос члена Коллегии Комиссии является одним голосом.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II. Совет Комиссии</w:t>
      </w:r>
      <w:r w:rsidRPr="00D45851">
        <w:rPr>
          <w:rFonts w:ascii="Times New Roman" w:eastAsia="Times New Roman" w:hAnsi="Times New Roman" w:cs="Times New Roman"/>
          <w:sz w:val="24"/>
          <w:szCs w:val="24"/>
          <w:lang w:eastAsia="ru-RU"/>
        </w:rPr>
        <w:br/>
        <w:t>22. Совет Комиссии осуществляет общее регулирование интеграционных процессов в Союзе, а также общее руководство деятельностью Комиссии.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23. В Совет Комиссии входят по одному представителю от каждого государства-члена, являющемуся заместителем главы правительства и наделенному необходимыми полномочиями в соответствии с законодательством своего государства.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Государства-члены уведомляют друг друга, а также Коллегию Комиссии о </w:t>
      </w:r>
      <w:hyperlink r:id="rId344" w:history="1">
        <w:r w:rsidRPr="00D45851">
          <w:rPr>
            <w:rFonts w:ascii="Times New Roman" w:eastAsia="Times New Roman" w:hAnsi="Times New Roman" w:cs="Times New Roman"/>
            <w:sz w:val="24"/>
            <w:szCs w:val="24"/>
            <w:lang w:eastAsia="ru-RU"/>
          </w:rPr>
          <w:t>представителе в Совете Комиссии</w:t>
        </w:r>
      </w:hyperlink>
      <w:r w:rsidRPr="00D45851">
        <w:rPr>
          <w:rFonts w:ascii="Times New Roman" w:eastAsia="Times New Roman" w:hAnsi="Times New Roman" w:cs="Times New Roman"/>
          <w:sz w:val="24"/>
          <w:szCs w:val="24"/>
          <w:lang w:eastAsia="ru-RU"/>
        </w:rPr>
        <w:t> в порядке, установленном Регламентом.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24. Совет Комиссии осуществляет следующие функции и полномочия: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организует работу по совершенствованию правового регулирования деятельности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вносит на утверждение Высшего совета основные направления интеграции в рамках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рассматривает вопрос об отмене решений Комиссии, принятых Коллегией Комиссии, или внесении в них изменений в порядке, предусмотренном пунктом 30 настоящего Положения;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рассматривает результаты мониторинга и контроля исполнения международных договоров, входящих в право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 вносит на рассмотрение Межправительственного совета ежегодный отчет о мониторинге проведения процедуры оценки регулирующего воздействия;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t>6) утверждает по представлению Председателя Коллегии Комиссии перечень департаментов Комиссии, их структуру и штатную численность, а также распределение их между членами Коллегии Комиссии;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7) утверждает квалификационные требования к должностным лицам и сотрудникам Комиссии;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8) принимает решение о снятии привилегий и иммунитетов с сотрудников Комиссии по основаниям, предусмотренным Положением о социальных гарантиях, привилегиях и иммунитетах в Евразийском экономическом союзе (приложение N 32 к Договору);</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9) одобряет проект бюджета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10) одобряет порядок оплаты труда членов Коллегии Комиссии, должностных лиц и сотрудников Комиссии;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11) одобряет общую предельную штатную численность департаментов Комиссии;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12) утверждает план по созданию и развитию интегрированной информационной системы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13) в целях обеспечения соблюдения предусмотренных Договором прав граждан государств-членов на трудоустройство в департаменты Комиссии, образует комиссию по этике при Совете Комиссии и утверждает положение о ней;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14) дает поручения Коллегии Комиссии;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15) осуществляет иные функции и полномочия в соответствии с Договором, международными договорами в рамках Союза и Регламентом.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25. Совет Комиссии вправе определять вопросы, по которым Коллегия Комиссии обязана провести консультации в рамках консультативного органа, созданного в соответствии с пунктом 44 настоящего Положения, перед принятием решения Совета Комиссии или Коллегии Комиссии.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26. Заседания Совета Комиссии проводятся в соответствии с Регламентом. Любой член Совета Комиссии может инициировать проведение заседания Совета Комиссии, а также внести предложения в повестку дня заседания Совета Комиссии.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Заседание Совета Комиссии считается правомочным, если на нем присутствуют все члены Совета Комиссии.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27. В </w:t>
      </w:r>
      <w:hyperlink r:id="rId345" w:history="1">
        <w:r w:rsidRPr="00D45851">
          <w:rPr>
            <w:rFonts w:ascii="Times New Roman" w:eastAsia="Times New Roman" w:hAnsi="Times New Roman" w:cs="Times New Roman"/>
            <w:sz w:val="24"/>
            <w:szCs w:val="24"/>
            <w:lang w:eastAsia="ru-RU"/>
          </w:rPr>
          <w:t>заседаниях Совета Комиссии принимают</w:t>
        </w:r>
      </w:hyperlink>
      <w:r w:rsidRPr="00D45851">
        <w:rPr>
          <w:rFonts w:ascii="Times New Roman" w:eastAsia="Times New Roman" w:hAnsi="Times New Roman" w:cs="Times New Roman"/>
          <w:sz w:val="24"/>
          <w:szCs w:val="24"/>
          <w:lang w:eastAsia="ru-RU"/>
        </w:rPr>
        <w:t> участие Председатель Коллегии Комиссии, а также по приглашению Совета Комиссии члены Коллегии Комиссии. Члены Совета Комиссии могут приглашать на заседания Совета Комиссии представителей государств-членов и иных лиц.</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 заседаниях Совета Комиссии могут принимать участие представители третьих государств в порядке и на условиях, которые определяются Договором.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28. Председательство в Совете Комиссии осуществляется в соответствии с пунктом 4 статьи 8 Договора.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 случае досрочного прекращения полномочий Председателя Совета Комиссии новый член Совета Комиссии от председательствующего государства-члена осуществляет полномочия Председателя Совета Комиссии в течение оставшегося срока.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Председатель Совета Комиссии: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осуществляет общее руководство подготовкой вопросов, вносимых для рассмотрения на очередном заседании Совета Комиссии;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определяет повестку дня;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открывает, ведет и закрывает заседания Совета Комиссии.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29. Совет Комиссии в пределах своих полномочий принимает решения, распоряжения и рекомендации.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Совет Комиссии принимает решения, распоряжения и рекомендации консенсусом.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 случае если не достигнут консенсус, вопрос передается на рассмотрение в Высший совет или Межправительственный совет по предложению любого члена Совета Комиссии.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t>30. Государство-член или член Совета Комиссии имеет право в течение 15 календарных дней с даты опубликования решения Коллегии Комиссии внести в Коллегию Комиссии предложение о его отмене или внесении в него изменений.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Председатель Коллегии Комиссии в день получения указанного предложения направляет членам Совета Комиссии материалы по соответствующему решению.</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Совет Комиссии после поступления таких материалов рассматривает их и принимает решение в течение 10 календарных дней.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Государство-член в случае несогласия с решением, принятым Советом Комиссии по результатам рассмотрения вопроса об отмене решения Коллегии Комиссии или внесения в него изменений, либо в случае истечения срока, предусмотренного абзацем третьим настоящего пункта, но не позднее 30 календарных дней с даты официального опубликования решения Совета Комиссии, может направить в Комиссию письмо за подписью главы правительства с </w:t>
      </w:r>
      <w:hyperlink r:id="rId346" w:history="1">
        <w:r w:rsidRPr="00D45851">
          <w:rPr>
            <w:rFonts w:ascii="Times New Roman" w:eastAsia="Times New Roman" w:hAnsi="Times New Roman" w:cs="Times New Roman"/>
            <w:sz w:val="24"/>
            <w:szCs w:val="24"/>
            <w:lang w:eastAsia="ru-RU"/>
          </w:rPr>
          <w:t>предложением о внесении</w:t>
        </w:r>
      </w:hyperlink>
      <w:r w:rsidRPr="00D45851">
        <w:rPr>
          <w:rFonts w:ascii="Times New Roman" w:eastAsia="Times New Roman" w:hAnsi="Times New Roman" w:cs="Times New Roman"/>
          <w:sz w:val="24"/>
          <w:szCs w:val="24"/>
          <w:lang w:eastAsia="ru-RU"/>
        </w:rPr>
        <w:t> соответствующего вопроса на рассмотрение Межправительственного совета и (или) Высшего совета.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Глава правительства государства-члена вправе обратиться в Комиссию с предложением о внесении вопроса в отношении решений Комиссии, указанных в абзаце втором пункта 16 настоящего Положения, на рассмотрение Межправительственного совета и (или) Высшего совета на любой стадии до даты их вступления в силу.</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Решение Коллегии Комиссии, в отношении которого было внесено предложение об отмене или внесении изменений в соответствии с настоящим пунктом, не вступает в силу и приостанавливается на срок, необходимый для рассмотрения вопроса в отношении этого решения Межправительственным советом и (или) Высшим советом и принятия соответствующего решения по итогам такого рассмотрения.</w:t>
      </w:r>
      <w:r w:rsidRPr="00D45851">
        <w:rPr>
          <w:rFonts w:ascii="Times New Roman" w:eastAsia="Times New Roman" w:hAnsi="Times New Roman" w:cs="Times New Roman"/>
          <w:sz w:val="24"/>
          <w:szCs w:val="24"/>
          <w:lang w:eastAsia="ru-RU"/>
        </w:rPr>
        <w:br/>
        <w:t>III. Коллегия Комиссии</w:t>
      </w:r>
      <w:r w:rsidRPr="00D45851">
        <w:rPr>
          <w:rFonts w:ascii="Times New Roman" w:eastAsia="Times New Roman" w:hAnsi="Times New Roman" w:cs="Times New Roman"/>
          <w:sz w:val="24"/>
          <w:szCs w:val="24"/>
          <w:lang w:eastAsia="ru-RU"/>
        </w:rPr>
        <w:br/>
        <w:t>31. Коллегия Комиссии является исполнительным органом Комиссии.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Коллегия Комиссии состоит из членов Коллегии, один из которых является Председателем Коллегии Комиссии.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Коллегия Комиссии формируется из представителей государств-членов исходя из принципа равного представительства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Численный состав Коллегии Комиссии и распределение обязанностей между членами Коллегии Комиссии определяется Высшим советом.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Коллегия Комиссии осуществляет руководство департаментами Комиссии.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32. Член Коллегии Комиссии должен являться гражданином того государства-члена, которым он представлен.</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Члены Коллегии Комиссии должны удовлетворять следующим требованиям: иметь профессиональную подготовку (квалификацию), соответствующую должностным обязанностям, а также стаж работы по профилю должностных обязанностей не менее 7 лет, в том числе не менее 1 года замещать руководящую должность в государственных органах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33. Члены Коллегии Комиссии назначаются Высшим советом сроком на 4 года с возможным продлением полномочий.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Председатель Коллегии Комиссии назначается Высшим советом сроком на 4 года на ротационной основе без права продления. Ротация осуществляется поочередно в порядке русского алфавита по наименованию государства-члена.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34. Члены Коллегии Комиссии работают в Комиссии на постоянной основе. Члены Коллегии Комиссии при осуществлении своих полномочий независимы от государственных органов и должностных лиц государств-членов и не могут запрашивать или получать указания от органов власти или официальных лиц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Механизм взаимодействия членов Коллегии Комиссии с государствами-членами по вопросам международной деятельности определяется в </w:t>
      </w:r>
      <w:hyperlink r:id="rId347" w:history="1">
        <w:r w:rsidRPr="00D45851">
          <w:rPr>
            <w:rFonts w:ascii="Times New Roman" w:eastAsia="Times New Roman" w:hAnsi="Times New Roman" w:cs="Times New Roman"/>
            <w:sz w:val="24"/>
            <w:szCs w:val="24"/>
            <w:lang w:eastAsia="ru-RU"/>
          </w:rPr>
          <w:t>соответствии с Порядком</w:t>
        </w:r>
      </w:hyperlink>
      <w:r w:rsidRPr="00D45851">
        <w:rPr>
          <w:rFonts w:ascii="Times New Roman" w:eastAsia="Times New Roman" w:hAnsi="Times New Roman" w:cs="Times New Roman"/>
          <w:sz w:val="24"/>
          <w:szCs w:val="24"/>
          <w:lang w:eastAsia="ru-RU"/>
        </w:rPr>
        <w:t> осуществления Евразийским экономическим союзом международного сотрудничества, утверждаемым Высшим советом.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t>35. Члены Коллегии Комиссии не имеют права совмещать работу в Коллегии Комиссии с другой работой или заниматься прочей оплачиваемой деятельностью, кроме преподавательской, научной или иной творческой деятельности, в течение всего срока действия своих полномочий.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36. Члены Коллегии Комиссии не вправе: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участвовать на платной основе в деятельности органа управления коммерческой организации;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осуществлять предпринимательскую деятельность;</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получать в связи с осуществлением полномочий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членом Коллегии Комиссии в связи с протокольными мероприятиями, со служебными командировками и с другими официальными мероприятиями (за исключением символических) признаются собственностью Комиссии и передаются по акту в Комиссию. Член Коллегии Комиссии, передавший такой подарок, может его выкупить в порядке, утверждаемом Советом Комиссии;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осуществлять поездки в </w:t>
      </w:r>
      <w:hyperlink r:id="rId348" w:history="1">
        <w:r w:rsidRPr="00D45851">
          <w:rPr>
            <w:rFonts w:ascii="Times New Roman" w:eastAsia="Times New Roman" w:hAnsi="Times New Roman" w:cs="Times New Roman"/>
            <w:sz w:val="24"/>
            <w:szCs w:val="24"/>
            <w:lang w:eastAsia="ru-RU"/>
          </w:rPr>
          <w:t>связи с исполнением должностных</w:t>
        </w:r>
      </w:hyperlink>
      <w:r w:rsidRPr="00D45851">
        <w:rPr>
          <w:rFonts w:ascii="Times New Roman" w:eastAsia="Times New Roman" w:hAnsi="Times New Roman" w:cs="Times New Roman"/>
          <w:sz w:val="24"/>
          <w:szCs w:val="24"/>
          <w:lang w:eastAsia="ru-RU"/>
        </w:rPr>
        <w:t> обязанностей за счет средств физических и юридических лиц;</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 использовать в целях, не связанных с осуществлением полномочий, средства материально-технического и иного обеспечения, другое имущество Комиссии, а также передавать их другим лицам;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6) разглашать или использовать в целях, не связанных с осуществлением полномочий, сведения конфиденциального характера или служебную информацию, ставшую ему известной в связи с осуществлением полномочий;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7) использовать полномочия члена Коллегии Комиссии в интересах политических партий, других общественных объединений, религиозных объединений и иных организаций, а также публично выражать отношение к указанным объединениям и организациям в качестве члена Коллегии Комиссии, если это не входит в его полномочия;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8) создавать в Комиссии структуры политических партий, других общественных объединений (за исключением профессиональных союзов, ветеранских и иных органов общественной самодеятельности) и религиозных объединений или способствовать созданию указанных структур.</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37. Член Коллегии Комиссии в случае его владения приносящими доход ценными бумагами и (или) акциями (долями участия в уставных капиталах организаций) обязан в разумные сроки передать принадлежащие ему ценные бумаги и (или) акции (доли участия в уставных капиталах организаций) в доверительное управление.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38. Ограничения, установленные пунктами 35 - 37 настоящего Положения, распространяются также на должностных лиц и сотрудников Комиссии.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39. Любое нарушение ограничений, установленных пунктами 35 - 37 настоящего Положения, является основанием для досрочного прекращения полномочий члена Коллегии Комиссии, расторжения трудового договора (контракта) с должностным лицом, сотрудником Комиссии.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40. Каждое государство-член представляет в </w:t>
      </w:r>
      <w:hyperlink r:id="rId349" w:history="1">
        <w:r w:rsidRPr="00D45851">
          <w:rPr>
            <w:rFonts w:ascii="Times New Roman" w:eastAsia="Times New Roman" w:hAnsi="Times New Roman" w:cs="Times New Roman"/>
            <w:sz w:val="24"/>
            <w:szCs w:val="24"/>
            <w:lang w:eastAsia="ru-RU"/>
          </w:rPr>
          <w:t>Высший совет кандидатуры</w:t>
        </w:r>
      </w:hyperlink>
      <w:r w:rsidRPr="00D45851">
        <w:rPr>
          <w:rFonts w:ascii="Times New Roman" w:eastAsia="Times New Roman" w:hAnsi="Times New Roman" w:cs="Times New Roman"/>
          <w:sz w:val="24"/>
          <w:szCs w:val="24"/>
          <w:lang w:eastAsia="ru-RU"/>
        </w:rPr>
        <w:t> на должность члена Коллегии Комиссии.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Персональный состав Коллегии Комиссии, включая Председателя Коллегии Комиссии, утверждается Высшим советом по представлению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 случае неутверждения Высшим советом кандидатуры члена Коллегии Комиссии государство-член в течение 30 календарных дней представляет новую кандидатуру.</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41. Государства-члены не имеют права отзыва члена Коллегии Комиссии, за исключением случаев недобросовестного исполнения им своих должностных обязанностей или случаев, указанных в пунктах 35 - 37 настоящего Положения.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t>Досрочное прекращение полномочий члена Коллегии Комиссии (за исключением случая добровольной отставки) осуществляется по представлению государства-члена на основании решения Высшего совета.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 случае досрочного прекращения полномочий члена Коллегии Комиссии новый член Коллегии Комиссии назначается по представлению того же государства-члена, которым был представлен прекративший полномочия член Коллегии Комиссии, на оставшийся срок полномочий предыдущего члена Коллегии Комиссии.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42. Распределение обязанностей между членами Коллегии Комиссии, а также общая предельная штатная численность департаментов Комиссии и порядок оплаты труда членов Коллегии Комиссии, должностных лиц и сотрудников Комиссии (в том числе их денежное содержание) утверждаются Высшим советом.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43. Коллегия Комиссии обеспечивает реализацию следующих функций и полномочий: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осуществляет выработку предложений и свод представленных государствами-членами предложений в сфере интеграции в рамках Союза (включая разработку и реализацию основных направлений интеграции);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принимает решения, распоряжения и рекомендации;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исполняет решения и распоряжения, принятые Высшим советом и Межправительственным советом, и решения, принятые Советом Комиссии;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осуществляет мониторинг и контроль исполнения международных договоров, входящих в право Союза, и решений Комиссии, а также уведомляет государства-члены о необходимости их исполнения;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 представляет ежегодно отчет о проделанной работе для рассмотрения Советом Комиссии;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6) разрабатывает рекомендации по вопросам, касающимся формирования, функционирования и развития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7) готовит экспертные заключения (в письменном виде) на поступившие в Комиссию предложения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8) оказывает содействие государствам-членам в урегулировании споров в рамках Союза до обращения в Суд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9) обеспечивает представление интересов Комиссии в судебных инстанциях, включая Суд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10) осуществляет в пределах своих полномочий взаимодействие с органами государственной власти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11) рассматривает поступающие в </w:t>
      </w:r>
      <w:hyperlink r:id="rId350" w:history="1">
        <w:r w:rsidRPr="00D45851">
          <w:rPr>
            <w:rFonts w:ascii="Times New Roman" w:eastAsia="Times New Roman" w:hAnsi="Times New Roman" w:cs="Times New Roman"/>
            <w:sz w:val="24"/>
            <w:szCs w:val="24"/>
            <w:lang w:eastAsia="ru-RU"/>
          </w:rPr>
          <w:t>Комиссию запросы</w:t>
        </w:r>
      </w:hyperlink>
      <w:r w:rsidRPr="00D45851">
        <w:rPr>
          <w:rFonts w:ascii="Times New Roman" w:eastAsia="Times New Roman" w:hAnsi="Times New Roman" w:cs="Times New Roman"/>
          <w:sz w:val="24"/>
          <w:szCs w:val="24"/>
          <w:lang w:eastAsia="ru-RU"/>
        </w:rPr>
        <w:t>;</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12) утверждает по представлению Председателя Коллегии Комиссии план зарубежных командировок членов Коллегии, должностных лиц и сотрудников Комиссии на очередной год;</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13) утверждает по представлению Председателя Коллегии Комиссии план научно-исследовательских работ на очередной год после его рассмотрения на консультативных комитетах, информирует Совет Комиссии об указанном плане;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14) осуществляет разработку проекта бюджета Союза и подготовку проектов отчетов о его исполнении, обеспечивает исполнение бюджетной сметы Комиссии;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15) разрабатывает проекты международных договоров и решений Комиссии, принимаемых Советом Комиссии, а также иные документы, необходимые для реализации полномочий Комиссии;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16) проводит в установленном порядке процедуру оценки регулирующего воздействия и обеспечивает подготовку ежегодного отчета о мониторинге проведения этой процедуры;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17) обеспечивает проведение заседаний Совета Комиссии, Межправительственного совета и Высшего совета, а также вспомогательных органов, создаваемых в соответствии с пунктом 3 статьи 5 Договора;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18) представляет на рассмотрение Совета Комиссии предложения о снятии привилегий и иммунитетов с должностных лиц и сотрудников Комиссии;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t>19) размещает заказы и заключает договоры на поставку товаров, выполнение работ и оказание услуг для нужд Комиссии в порядке, утверждаемом Советом Комиссии;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20) обеспечивает соблюдение порядка работы с документами ограниченного распространения (конфиденциальными и для служебного пользования), утверждаемого Советом Комиссии.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44. Коллегия Комиссии вправе создавать консультативные органы при Коллегии Комиссии, деятельность и порядок работы которых определяются соответствующими положениями, утверждаемыми Коллегией Комиссии. При этом для рассмотрения вопросов, определенных Советом Комиссии, соответствующий консультативный орган создается Коллегией Комиссии в обязательном порядке.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45. В состав консультативных органов при Коллегии Комиссии входят уполномоченные представители органов государственной власти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По предложению государств-членов в состав консультативных органов при Коллегии Комиссии включаются представители бизнес-сообщества, научных и общественных организаций, иные независимые эксперты.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46. Консультативные органы при Коллегии Комиссии в пределах своих полномочий осуществляют подготовку рекомендаций для Комиссии по вопросам, отнесенным к их компетенции. Предложения членов консультативных органов, представленные ими на заседаниях консультативных органов, не могут рассматриваться в качестве окончательной позиции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47. Организационно-техническое обеспечение деятельности консультативных органов при Коллегии Комиссии осуществляется Комиссией.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Расходы, связанные с участием уполномоченных представителей органов государственной власти государств-членов в </w:t>
      </w:r>
      <w:hyperlink r:id="rId351" w:history="1">
        <w:r w:rsidRPr="00D45851">
          <w:rPr>
            <w:rFonts w:ascii="Times New Roman" w:eastAsia="Times New Roman" w:hAnsi="Times New Roman" w:cs="Times New Roman"/>
            <w:sz w:val="24"/>
            <w:szCs w:val="24"/>
            <w:lang w:eastAsia="ru-RU"/>
          </w:rPr>
          <w:t>работе консультативных органов при</w:t>
        </w:r>
      </w:hyperlink>
      <w:r w:rsidRPr="00D45851">
        <w:rPr>
          <w:rFonts w:ascii="Times New Roman" w:eastAsia="Times New Roman" w:hAnsi="Times New Roman" w:cs="Times New Roman"/>
          <w:sz w:val="24"/>
          <w:szCs w:val="24"/>
          <w:lang w:eastAsia="ru-RU"/>
        </w:rPr>
        <w:t> Коллегии Комиссии, несут направляющие государства-члены. Расходы, связанные с участием представителей бизнес-сообщества, научных и общественных организаций, иных независимых экспертов в работе консультативных органов при Коллегии Комиссии, указанные лица несут самостоятельно.</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48. Коллегия Комиссии в пределах своих полномочий принимает решения, распоряжения и рекомендации.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Решения, распоряжения и рекомендации Комиссии, принятые Коллегией Комиссии, подписываются Председателем Коллегии Комиссии.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49. Заседания Коллегии Комиссии проводятся, как правило, не реже 1 раза в неделю.</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Члены Коллегии Комиссии принимают участие в заседании Коллегии Комиссии лично, без права замены. В случае объективной невозможности принятия участия в заседании Коллегии Комиссии член Коллегии Комиссии вправе в порядке, установленном Регламентом, изложить свою позицию в письменном виде или по доверенности и с согласия Председателя Коллегии Комиссии делегировать право представлять его позицию директору департамента Комиссии, в компетенцию которого входит рассматриваемый вопрос. При этом директор департамента Комиссии не имеет права голоса при голосовании.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На заседаниях Коллегии могут присутствовать по одному представителю от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По просьбе хотя бы одного из членов Коллегии Комиссии на основании решения Председателя Коллегии Комиссии могут проводиться внеочередные заседания. Порядок проведения заседаний Коллегии Комиссии и процедура голосования устанавливаются Регламентом.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50. Комплект документов и материалов по каждому из вопросов проекта повестки дня к заседаниям Коллегии Комиссии в обязательном порядке рассылается государствам-членам в соответствии с Регламентом, но не позднее чем за 30 календарных дней до даты заседания Коллегии Комиссии.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51. Председатель Коллегии Комиссии: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t>1) организует деятельность Коллегии Комиссии и несет ответственность за выполнение возложенных на нее функций;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формирует в </w:t>
      </w:r>
      <w:hyperlink r:id="rId352" w:history="1">
        <w:r w:rsidRPr="00D45851">
          <w:rPr>
            <w:rFonts w:ascii="Times New Roman" w:eastAsia="Times New Roman" w:hAnsi="Times New Roman" w:cs="Times New Roman"/>
            <w:sz w:val="24"/>
            <w:szCs w:val="24"/>
            <w:lang w:eastAsia="ru-RU"/>
          </w:rPr>
          <w:t>установленном порядке проекты планов</w:t>
        </w:r>
      </w:hyperlink>
      <w:r w:rsidRPr="00D45851">
        <w:rPr>
          <w:rFonts w:ascii="Times New Roman" w:eastAsia="Times New Roman" w:hAnsi="Times New Roman" w:cs="Times New Roman"/>
          <w:sz w:val="24"/>
          <w:szCs w:val="24"/>
          <w:lang w:eastAsia="ru-RU"/>
        </w:rPr>
        <w:t> заседаний Коллегии Комиссии и Совета Комиссии на очередной период и повесток дня заседаний Коллегии Комиссии, Совета Комиссии, а также проекты повесток дня заседаний Высшего совета и Межправительственного совета, которые подлежат утверждению на заседании Совета Комиссии и направляются государствам-членам не позднее чем за 20 календарных дней до даты проведения соответствующего заседания с приложением необходимых материалов;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докладывает Совету Комиссии, Межправительственному совету и Высшему совету о вопросах, требующих их решения, и об иных документах с соответствующими предложениями по результатам их рассмотрения на заседании Коллегии Комиссии;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устанавливает порядок работы департаментов Комиссии, а также определяет вопросы, входящие в сферу ведения департаментов Комиссии;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 организует работу по подготовке заседаний Коллегии Комиссии, Совета Комиссии, Межправительственного совета и Высшего совета;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6) ведет заседания Коллегии Комиссии;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7) участвует в заседаниях Совета Комиссии;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8) представляет Коллегию Комиссии в Совете Комиссии;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9) представляет по согласованию с членами Коллегии Комиссии на рассмотрение Совета Комиссии предложения по закреплению департаментов Комиссии за членами Коллегии Комиссии;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10) определяет порядок взаимодействия с представителями средств массовой информации, правила публичных выступлений должностных лиц и сотрудников Комиссии и предоставления служебной информации;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11) выступает от лица Комиссии администратором бюджета Союза, является распорядителем средств бюджетной сметы Комиссии, распоряжается материальными средствами Комиссии, заключает гражданско-правовые договоры и выступает в суде;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12) назначает по результатам конкурса директоров департаментов Комиссии и их заместителей и заключает с ними контракты;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13) заключает по результатам конкурса от имени Комиссии трудовые договоры (контракты) с сотрудниками Комиссии;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14) утверждает положения о департаментах Комиссии;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15) назначает временно исполняющего обязанности Председателя Коллегии Комиссии из числа членов Коллегии Комиссии;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16) осуществляет полномочия представителя нанимателя в отношении должностных лиц и сотрудников Комиссии, утверждает должностные регламенты (инструкции), утверждает графики отпусков, предоставляет отпуска и принимает решения о командировании;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17) обеспечивает </w:t>
      </w:r>
      <w:hyperlink r:id="rId353" w:history="1">
        <w:r w:rsidRPr="00D45851">
          <w:rPr>
            <w:rFonts w:ascii="Times New Roman" w:eastAsia="Times New Roman" w:hAnsi="Times New Roman" w:cs="Times New Roman"/>
            <w:sz w:val="24"/>
            <w:szCs w:val="24"/>
            <w:lang w:eastAsia="ru-RU"/>
          </w:rPr>
          <w:t>проведение проверки по фактам</w:t>
        </w:r>
      </w:hyperlink>
      <w:r w:rsidRPr="00D45851">
        <w:rPr>
          <w:rFonts w:ascii="Times New Roman" w:eastAsia="Times New Roman" w:hAnsi="Times New Roman" w:cs="Times New Roman"/>
          <w:sz w:val="24"/>
          <w:szCs w:val="24"/>
          <w:lang w:eastAsia="ru-RU"/>
        </w:rPr>
        <w:t>, изложенным в обращении государства-члена об отзыве члена Коллегии Комиссии по основаниям, указанным в пунктах 35 - 37 настоящего Положения, в порядке, утверждаемом Советом Комиссии;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18) исполняет иные функции, необходимые для обеспечения деятельности Коллегии Комиссии и департаментов Комиссии в соответствии с Регламентом.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52. Член Коллегии Комиссии в соответствии с распределением обязанностей: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осуществляет подготовку предложений по вопросам, отнесенным к его компетенции;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докладывает на заседаниях Коллегии Комиссии и Совета Комиссии по вопросам, отнесенным к его компетенции;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координирует и контролирует деятельность курируемых департаментов Комиссии;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готовит проекты решений, распоряжений и рекомендаций Коллегии Комиссии по вопросам, отнесенным к его компетенции;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 осуществляет мониторинг исполнения государствами-членами международных договоров, входящих в право Союза, по вопросам, отнесенным к его компетенции;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t>6) осуществляет мониторинг исполнения государствами-членами решений Комиссии по вопросам, отнесенным к его компетенции;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7) готовит проекты экспертных заключений (в письменном виде) на поступившие в Комиссию предложения государств-членов по вопросам, отнесенным к его компетенции;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8) осуществляет в пределах полномочий Коллегии Комиссии взаимодействие с органами государственной власти государств-членов по вопросам, отнесенным к его компетенции (в том числе запрашивает у органов государственной власти государств-членов, юридических и физических лиц информацию, необходимую для осуществления своих полномочий);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9) обеспечивает разработку проектов международных договоров, решений, распоряжений и рекомендаций Комиссии, принимаемых Советом Комиссии, а также иных документов, необходимых для реализации полномочий Комиссии, по вопросам, отнесенным к его компетенции;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10) обеспечивает участие в установленном порядке курируемых департаментов Комиссии в проведении процедуры оценки регулирующего воздействия;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11) вносит на рассмотрение Коллегии Комиссии предложения о создании консультативных органов при Коллегии Комиссии по вопросам, отнесенным к его компетенции.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53. Вопросы, связанные с предоставлением членам Коллегии Комиссии привилегий и иммунитетов, социальных гарантий, а также вопросы, связанные с трудовыми отношениями и обязательным государственным социальным и пенсионным обеспечением, регулируются в соответствии с Положением о социальных гарантиях, привилегиях и иммунитетах в </w:t>
      </w:r>
      <w:hyperlink r:id="rId354" w:history="1">
        <w:r w:rsidRPr="00D45851">
          <w:rPr>
            <w:rFonts w:ascii="Times New Roman" w:eastAsia="Times New Roman" w:hAnsi="Times New Roman" w:cs="Times New Roman"/>
            <w:sz w:val="24"/>
            <w:szCs w:val="24"/>
            <w:lang w:eastAsia="ru-RU"/>
          </w:rPr>
          <w:t>Евразийском экономическом союзе</w:t>
        </w:r>
      </w:hyperlink>
      <w:r w:rsidRPr="00D45851">
        <w:rPr>
          <w:rFonts w:ascii="Times New Roman" w:eastAsia="Times New Roman" w:hAnsi="Times New Roman" w:cs="Times New Roman"/>
          <w:sz w:val="24"/>
          <w:szCs w:val="24"/>
          <w:lang w:eastAsia="ru-RU"/>
        </w:rPr>
        <w:t> (приложение N 32 к Договору).</w:t>
      </w:r>
      <w:r w:rsidRPr="00D45851">
        <w:rPr>
          <w:rFonts w:ascii="Times New Roman" w:eastAsia="Times New Roman" w:hAnsi="Times New Roman" w:cs="Times New Roman"/>
          <w:sz w:val="24"/>
          <w:szCs w:val="24"/>
          <w:lang w:eastAsia="ru-RU"/>
        </w:rPr>
        <w:br/>
        <w:t>IV. Департаменты Комиссии</w:t>
      </w:r>
      <w:r w:rsidRPr="00D45851">
        <w:rPr>
          <w:rFonts w:ascii="Times New Roman" w:eastAsia="Times New Roman" w:hAnsi="Times New Roman" w:cs="Times New Roman"/>
          <w:sz w:val="24"/>
          <w:szCs w:val="24"/>
          <w:lang w:eastAsia="ru-RU"/>
        </w:rPr>
        <w:br/>
        <w:t>54. Обеспечение деятельности Совета Комиссии и Коллегии Комиссии осуществляется департаментами Комиссии.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 состав департаментов Комиссии входят должностные лица и сотрудники.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Прием на работу должностных лиц и сотрудников Комиссии осуществляется в соответствии со статьей 9 Договора.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Директора департаментов Комиссии и их заместители назначаются Председателем Коллегии Комиссии на основе рекомендации конкурсной комиссии сроком на 4 года.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Директора департаментов Комиссии и их заместители должны удовлетворять следующим требованиям: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иметь гражданство одного из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иметь соответствующие должностным обязанностям профессиональную подготовку (квалификацию) и стаж работы не менее 5 лет по профилю.</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Департаменты Комиссии комплектуются сотрудниками на конкурсной основе из числа граждан государств-членов, которые отвечают соответствующим квалификационным требованиям к занимаемой должности, утверждаемым Советом Комиссии.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Сотрудники Комиссии принимаются на работу на основе трудовых договоров (контрактов), заключаемых с Председателем Коллегии Комиссии.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Порядок заключения трудового договора (контракта), его продления и основания для его расторжения утверждается Советом Комиссии.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К кандидатам могут предъявляться дополнительные требования, которые указываются в порядке проведения конкурса.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Сотрудники Комиссии проходят аттестацию в порядке, утверждаемом Советом Комиссии.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55. Департаменты Комиссии реализуют следующие функции: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осуществляют подготовку материалов, проектов решений, распоряжений и рекомендаций по вопросам функционирования Союза (в том числе предложений о заключении международных договоров и внесению в них изменений) для рассмотрения членами Коллегии Комиссии;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2) осуществляют мониторинг исполнения государствами-членами международных договоров, входящих в право Союза, решений и распоряжений Коллегии Комиссии, Совета </w:t>
      </w:r>
      <w:r w:rsidRPr="00D45851">
        <w:rPr>
          <w:rFonts w:ascii="Times New Roman" w:eastAsia="Times New Roman" w:hAnsi="Times New Roman" w:cs="Times New Roman"/>
          <w:sz w:val="24"/>
          <w:szCs w:val="24"/>
          <w:lang w:eastAsia="ru-RU"/>
        </w:rPr>
        <w:lastRenderedPageBreak/>
        <w:t>Комиссии, Межправительственного совета и Высшего совета в целях представления результатов на рассмотрение членами Коллегии Комиссии;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осуществляют подготовку для рассмотрения членами Коллегии Комиссии предложений по результатам мониторинга и анализа законодательства государств-членов в сферах, регулируемых правом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осуществляют подготовку проектов международных договоров и иных документов, необходимых для функционирования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 взаимодействуют с органами государственной власти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6) осуществляют подготовку проектов бюджета Союза и отчета о его исполнении, разрабатывают проект бюджетной сметы Комиссии и обеспечивают ее исполнение;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7) обеспечивают выполнение Комиссией </w:t>
      </w:r>
      <w:hyperlink r:id="rId355" w:history="1">
        <w:r w:rsidRPr="00D45851">
          <w:rPr>
            <w:rFonts w:ascii="Times New Roman" w:eastAsia="Times New Roman" w:hAnsi="Times New Roman" w:cs="Times New Roman"/>
            <w:sz w:val="24"/>
            <w:szCs w:val="24"/>
            <w:lang w:eastAsia="ru-RU"/>
          </w:rPr>
          <w:t>функций депозитария международных</w:t>
        </w:r>
      </w:hyperlink>
      <w:r w:rsidRPr="00D45851">
        <w:rPr>
          <w:rFonts w:ascii="Times New Roman" w:eastAsia="Times New Roman" w:hAnsi="Times New Roman" w:cs="Times New Roman"/>
          <w:sz w:val="24"/>
          <w:szCs w:val="24"/>
          <w:lang w:eastAsia="ru-RU"/>
        </w:rPr>
        <w:t> договоров в рамках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8) участвуют в установленном порядке в проведении процедуры оценки регулирующего воздействия и осуществляют мониторинг проведения этой процедуры;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9) осуществляют иные функции, определенные международными договорами, входящими в право Союза, решениями Высшего совета, Межправительственного совета и Комиссии (в том числе направленные на организацию работы органов Союза и информационно-техническое обеспечение деятельности Комиссии).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56. Должностные лица и сотрудники Комиссии являются международными служащими.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При исполнении своих служебных обязанностей должностные лица и сотрудники Комиссии независимы от государственных органов и должностных лиц государств-членов и не могут запрашивать или получать указания от органов власти или должностных лиц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Каждое государство-член обязуется уважать статус должностных лиц и сотрудников Комиссии и не оказывать на них влияния при исполнении ими служебных обязанностей.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 период работы в Комиссии должностные лица и сотрудники Комиссии не имеют права совмещать работу в Комиссии с другой работой или заниматься прочей оплачиваемой деятельностью, кроме преподавательской, научной или иной творческой деятельности, в течение всего срока действия своих должностных и служебных обязанностей.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57. Члены Коллегии Комиссии, должностные лица и сотрудники Комиссии ежегодно в порядке и сроки, которые определяются Советом Комиссии, представляют в Комиссию сведения о своих доходах, имуществе и обязательствах имущественного характера, а также о доходах, имуществе и обязательствах имущественного характера членов своей семьи (супруга (супруги) и несовершеннолетних детей).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58. Сведения о доходах, имуществе и обязательствах имущественного характера, представляемые членами Коллегии Комиссии, а также должностными лицами и сотрудниками Комиссии в соответствии с настоящим Положением, являются сведениями конфиденциального характера.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59. Лица, виновные в разглашении сведений, указанных в пунктах 57 и 58 настоящего Положения, несут ответственность в соответствии с законодательством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60. Проверка достоверности и полноты сведений, указанных в пунктах 57 и 58 настоящего Положения, осуществляется в порядке, утверждаемом Межправительственным советом.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61. Члены Коллегии Комиссии, должностные лица и сотрудники Комиссии обязаны принимать меры к урегулированию или предотвращению конфликта интересов, который может возникнуть в </w:t>
      </w:r>
      <w:hyperlink r:id="rId356" w:history="1">
        <w:r w:rsidRPr="00D45851">
          <w:rPr>
            <w:rFonts w:ascii="Times New Roman" w:eastAsia="Times New Roman" w:hAnsi="Times New Roman" w:cs="Times New Roman"/>
            <w:sz w:val="24"/>
            <w:szCs w:val="24"/>
            <w:lang w:eastAsia="ru-RU"/>
          </w:rPr>
          <w:t>силу наличия личной</w:t>
        </w:r>
      </w:hyperlink>
      <w:r w:rsidRPr="00D45851">
        <w:rPr>
          <w:rFonts w:ascii="Times New Roman" w:eastAsia="Times New Roman" w:hAnsi="Times New Roman" w:cs="Times New Roman"/>
          <w:sz w:val="24"/>
          <w:szCs w:val="24"/>
          <w:lang w:eastAsia="ru-RU"/>
        </w:rPr>
        <w:t> заинтересованности члена Коллегии Комиссии, должностного лица или сотрудника Комиссии.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62. Вопросы, связанные с предоставлением должностным лицам и сотрудникам Комиссии привилегий и иммунитетов, социальных гарантий, а также вопросы, связанные с трудовыми отношениями и обязательным государственным социальным и пенсионным обеспечением, регулируются в соответствии с Положением о социальных гарантиях, привилегиях и иммунитетах в Евразийском экономическом союзе (приложение N 32 к Договору).</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br/>
        <w:t xml:space="preserve">Приложение N </w:t>
      </w:r>
      <w:r w:rsidR="00E46AA2" w:rsidRPr="00D45851">
        <w:rPr>
          <w:rFonts w:ascii="Times New Roman" w:eastAsia="Times New Roman" w:hAnsi="Times New Roman" w:cs="Times New Roman"/>
          <w:sz w:val="24"/>
          <w:szCs w:val="24"/>
          <w:lang w:eastAsia="ru-RU"/>
        </w:rPr>
        <w:t>3</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к Договору о Евразийском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экономическом союзе</w:t>
      </w:r>
      <w:r w:rsidRPr="00D45851">
        <w:rPr>
          <w:rFonts w:ascii="Times New Roman" w:eastAsia="Times New Roman" w:hAnsi="Times New Roman" w:cs="Times New Roman"/>
          <w:sz w:val="24"/>
          <w:szCs w:val="24"/>
          <w:lang w:eastAsia="ru-RU"/>
        </w:rPr>
        <w:br/>
        <w:t>СТАТУТ СУДА ЕВРАЗИЙСКОГО ЭКОНОМИЧЕСКОГО СОЮЗА</w:t>
      </w:r>
      <w:r w:rsidRPr="00D45851">
        <w:rPr>
          <w:rFonts w:ascii="Times New Roman" w:eastAsia="Times New Roman" w:hAnsi="Times New Roman" w:cs="Times New Roman"/>
          <w:sz w:val="24"/>
          <w:szCs w:val="24"/>
          <w:lang w:eastAsia="ru-RU"/>
        </w:rPr>
        <w:br/>
        <w:t>ГЛАВА I. Общие положения. Правовой статус Суда</w:t>
      </w:r>
      <w:r w:rsidRPr="00D45851">
        <w:rPr>
          <w:rFonts w:ascii="Times New Roman" w:eastAsia="Times New Roman" w:hAnsi="Times New Roman" w:cs="Times New Roman"/>
          <w:sz w:val="24"/>
          <w:szCs w:val="24"/>
          <w:lang w:eastAsia="ru-RU"/>
        </w:rPr>
        <w:br/>
        <w:t>1. Суд Евразийского экономического союза (далее - Суд) является судебным органом Евразийского экономического союза (далее - Союз), который образуется и действует на постоянной основе в соответствии с Договором о Евразийском экономическом союзе (далее - Договор) и настоящим Статутом.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Целью деятельности Суда является обеспечение в соответствии с положениями настоящего Статута единообразного применения государствами-членами и органами Союза Договора, международных договоров в рамках Союза, международных договоров Союза с третьей стороной и решений органов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Для целей настоящего Статута под органами Союза понимаются органы Союза, за исключением Суда.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Суд пользуется правами юридического лица.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Суд ведет свою документацию, имеет печать и бланки со своим наименованием, учреждает свой официальный интернет-сайт и официальный бюллетень.</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 Суд разрабатывает предложения о финансировании деятельности Суда и распоряжается средствами, выделенными на обеспечение его деятельности, в соответствии с Положением о бюджете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6. Условия оплаты труда судей, должностных лиц и сотрудников Суда определяются Высшим Евразийским экономическим советом.</w:t>
      </w:r>
      <w:r w:rsidRPr="00D45851">
        <w:rPr>
          <w:rFonts w:ascii="Times New Roman" w:eastAsia="Times New Roman" w:hAnsi="Times New Roman" w:cs="Times New Roman"/>
          <w:sz w:val="24"/>
          <w:szCs w:val="24"/>
          <w:lang w:eastAsia="ru-RU"/>
        </w:rPr>
        <w:br/>
        <w:t>ГЛАВА II. Состав Суда</w:t>
      </w:r>
      <w:r w:rsidRPr="00D45851">
        <w:rPr>
          <w:rFonts w:ascii="Times New Roman" w:eastAsia="Times New Roman" w:hAnsi="Times New Roman" w:cs="Times New Roman"/>
          <w:sz w:val="24"/>
          <w:szCs w:val="24"/>
          <w:lang w:eastAsia="ru-RU"/>
        </w:rPr>
        <w:br/>
        <w:t>7. В состав Суда входят по два судьи от каждого государства-члена.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8. Срок полномочий судьи - девять лет.</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9. Судьи должны обладать высокими моральными качествами, являться специалистами высокой квалификации в области международного и внутригосударственного права, а также, как правило, соответствовать требованиям, предъявляемым к судьям высших судебных органов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10. Судьи назначаются на должности Высшим Евразийским экономическим советом по представлению государств-членов. Судья при вступлении в должность приносит присягу.</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11. Судьи освобождаются от должности Высшим Евразийским экономическим советом.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12. Полномочия судьи могут прекращаться по следующим основаниям: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прекращение деятельности Суда;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истечение срока полномочий судьи;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письменное заявление судьи о </w:t>
      </w:r>
      <w:hyperlink r:id="rId357" w:history="1">
        <w:r w:rsidRPr="00D45851">
          <w:rPr>
            <w:rFonts w:ascii="Times New Roman" w:eastAsia="Times New Roman" w:hAnsi="Times New Roman" w:cs="Times New Roman"/>
            <w:sz w:val="24"/>
            <w:szCs w:val="24"/>
            <w:lang w:eastAsia="ru-RU"/>
          </w:rPr>
          <w:t>сложении полномочий в связи</w:t>
        </w:r>
      </w:hyperlink>
      <w:r w:rsidRPr="00D45851">
        <w:rPr>
          <w:rFonts w:ascii="Times New Roman" w:eastAsia="Times New Roman" w:hAnsi="Times New Roman" w:cs="Times New Roman"/>
          <w:sz w:val="24"/>
          <w:szCs w:val="24"/>
          <w:lang w:eastAsia="ru-RU"/>
        </w:rPr>
        <w:t> с переходом на другую работу или по иным причинам;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неспособность по состоянию здоровья или по иным уважительным причинам осуществлять полномочия судьи;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 занятие деятельностью, несовместимой с должностью судьи;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6) прекращение членства в Союзе государства, которым представлен судья;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7) утрата судьей гражданства государства-члена, которым представлен судья;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8) совершение судьей серьезного проступка, несовместимого с высоким статусом судьи;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9) вступление в законную силу обвинительного приговора суда в отношении судьи либо решения суда о применении к нему принудительных мер медицинского характера;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10) вступление в законную силу решения суда об ограничении дееспособности судьи либо о признании его недееспособным;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11) смерть судьи или вступление в законную силу решения суда об объявлении его умершим либо признании безвестно отсутствующим.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t>13. С инициативой о прекращении полномочий судьи по основаниям, предусмотренным пунктом 12 настоящего Статута, могут выступать государство-член, представившее судью, Суд или сам судья.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Вопросы внесения инициативы о прекращении полномочий судьи определяются Регламентом Суда Евразийского экономического союза, который утверждается Высшим Евразийским экономическим советом (далее - Регламент).</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14. Руководство деятельностью Суда осуществляет Председатель Суда. Председатель Суда имеет заместителя.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При временной невозможности участия Председателя Суда в деятельности Суда его обязанности исполняет заместитель Председателя Суда.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15. Председатель Суда и его заместитель избираются на должности из состава Суда судьями Суда в соответствии с Регламентом и утверждаются Высшим Евразийским экономическим советом.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Председатель Суда и его заместитель не могут являться гражданами одного и того же государства-члена.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При прекращении полномочий Председатель Суда или его заместитель избираются из </w:t>
      </w:r>
      <w:hyperlink r:id="rId358" w:history="1">
        <w:r w:rsidRPr="00D45851">
          <w:rPr>
            <w:rFonts w:ascii="Times New Roman" w:eastAsia="Times New Roman" w:hAnsi="Times New Roman" w:cs="Times New Roman"/>
            <w:sz w:val="24"/>
            <w:szCs w:val="24"/>
            <w:lang w:eastAsia="ru-RU"/>
          </w:rPr>
          <w:t>числа судей</w:t>
        </w:r>
      </w:hyperlink>
      <w:r w:rsidRPr="00D45851">
        <w:rPr>
          <w:rFonts w:ascii="Times New Roman" w:eastAsia="Times New Roman" w:hAnsi="Times New Roman" w:cs="Times New Roman"/>
          <w:sz w:val="24"/>
          <w:szCs w:val="24"/>
          <w:lang w:eastAsia="ru-RU"/>
        </w:rPr>
        <w:t>, представленных иными государствами-членами, нежели те, которыми были представлены предшествующий Председатель Суда и его заместитель соответственно.</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16. Председатель Суда и его заместитель осуществляют свои полномочия в течение трех лет.</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17. Председатель Суда: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утверждает порядок организации и деятельности Суда и судей;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организует деятельность Суда;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в пределах полномочий обеспечивает взаимодействие Суда с уполномоченными органами государств-членов, иностранными и международными судебными органами;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назначает на должность и освобождает от должности сотрудников и должностных лиц Суда в установленном настоящим Статутом порядке;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 организует предоставление средствам массовой информации сведений о деятельности Суда;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6) осуществляет иные полномочия в пределах настоящего Статута.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18. Судьи не могут представлять интересы государственных или межгосударственных органов и организаций, коммерческих структур, политических партий и движений, а также территорий, наций, народностей, социальных и религиозных групп и отдельных лиц.</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Судьи не вправе заниматься любой деятельностью, связанной с получением доходов, кроме научной, творческой и преподавательской.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19. Судья не может участвовать в разрешении какого-либо дела, в котором он ранее участвовал в качестве представителя, поверенного или адвоката одной из сторон спора, члена национального или международного суда, следственной комиссии или в каком-либо ином качестве.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20. Судьи при отправлении правосудия равны и обладают одинаковым статусом. Председатель Суда и его заместитель не вправе предпринимать действия, направленные на получение любого неправомерного преимущества по сравнению с другими судьями.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21. Судья как при исполнении своих полномочий, так и во внеслужебных отношениях должен избегать конфликта интересов, а также всего того, что может умалить авторитет судебной власти, достоинство судьи или вызвать сомнение в его объективности, справедливости, беспристрастности.</w:t>
      </w:r>
      <w:r w:rsidRPr="00D45851">
        <w:rPr>
          <w:rFonts w:ascii="Times New Roman" w:eastAsia="Times New Roman" w:hAnsi="Times New Roman" w:cs="Times New Roman"/>
          <w:sz w:val="24"/>
          <w:szCs w:val="24"/>
          <w:lang w:eastAsia="ru-RU"/>
        </w:rPr>
        <w:br/>
        <w:t>ГЛАВА III. Аппарат Суда. Статус должностных лиц</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и сотрудников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22. Деятельность Суда обеспечивает Аппарат Суда.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23. В структуру Аппарата Суда входят секретариаты судей и Секретариат Суда.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24. Секретариат судьи состоит из советника судьи и помощника судьи.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t>25. Правовое, организационное, материально-техническое и иное обеспечение деятельности Суда осуществляется Секретариатом Суда.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26. Структура и численность Секретариата Суда утверждаются Высшим Евразийским экономическим советом.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27. Секретариат Суда возглавляет руководитель Секретариата Суда. Руководитель Секретариата Суда имеет двух заместителей. Руководитель Секретариата Суда и его заместители являются должностными лицами Суда, которые назначаются на должности и освобождаются от должности в соответствии с настоящим Статутом и Договором. Руководитель Секретариата Суда и его заместители не могут являться гражданами одного и того же государства-члена.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28. Трудовые правоотношения регулируются Договором, применимыми международными договорами в </w:t>
      </w:r>
      <w:hyperlink r:id="rId359" w:history="1">
        <w:r w:rsidRPr="00D45851">
          <w:rPr>
            <w:rFonts w:ascii="Times New Roman" w:eastAsia="Times New Roman" w:hAnsi="Times New Roman" w:cs="Times New Roman"/>
            <w:sz w:val="24"/>
            <w:szCs w:val="24"/>
            <w:lang w:eastAsia="ru-RU"/>
          </w:rPr>
          <w:t>рамках Союза</w:t>
        </w:r>
      </w:hyperlink>
      <w:r w:rsidRPr="00D45851">
        <w:rPr>
          <w:rFonts w:ascii="Times New Roman" w:eastAsia="Times New Roman" w:hAnsi="Times New Roman" w:cs="Times New Roman"/>
          <w:sz w:val="24"/>
          <w:szCs w:val="24"/>
          <w:lang w:eastAsia="ru-RU"/>
        </w:rPr>
        <w:t> и законодательством государства пребывания Суда.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29. Советник судьи является должностным лицом Суда, назначаемым на должность и освобождаемым от должности Председателем Суда по предложению соответствующего судьи.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30. Советник судьи осуществляет информационно-аналитическое обеспечение деятельности судьи.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31. Советник судьи должен обладать высокими моральными качествами, являться опытным специалистом в области международного права и (или) внешнеэкономической деятельности.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32. Помощник судьи является сотрудником Суда, назначаемым на должность и освобождаемым от должности Председателем Суда по предложению соответствующего судьи.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33. Помощник судьи осуществляет организационное обеспечение деятельности судьи.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34. Отбор кандидатов на занятие должностей руководителя Секретариата Суда и его заместителей производится на конкурсной основе конкурсной комиссией Суда с учетом принципа равной представленности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Кандидатуры для участия в конкурсе на занятие указанных должностей представляются государствами-членами.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35. Секретариат Суда формируется на конкурсной основе с учетом долевого участия государств-членов в бюджете Союза из числа граждан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Сотрудники Секретариата Суда принимаются на работу на основе заключаемых с ними трудовых договоров (контрактов).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36. В состав конкурсной комиссии Суда по отбору кандидатов на занятие должностей Секретариата Суда входят все судьи Суда, за исключением Председателя Суда.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Члены конкурсной комиссии избирают председателя конкурсной комиссии.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Конкурсная комиссия принимает свои решения в виде рекомендаций большинством голосов и представляет их Председателю Суда для назначения.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37. Порядок проведения конкурса на занятие вакантных должностей в Секретариате Суда определяется Судом и утверждается Председателем Суда в соответствии с основными правилами проведения конкурса, определяемыми Высшим Евразийским экономическим советом.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38. Технический персонал Секретариата Суда принимается на работу руководителем Секретариата Суда на основе заключаемых с ними трудовых договоров (контрактов).</w:t>
      </w:r>
      <w:r w:rsidRPr="00D45851">
        <w:rPr>
          <w:rFonts w:ascii="Times New Roman" w:eastAsia="Times New Roman" w:hAnsi="Times New Roman" w:cs="Times New Roman"/>
          <w:sz w:val="24"/>
          <w:szCs w:val="24"/>
          <w:lang w:eastAsia="ru-RU"/>
        </w:rPr>
        <w:br/>
        <w:t>ГЛАВА IV. Компетенция Суда</w:t>
      </w:r>
      <w:r w:rsidRPr="00D45851">
        <w:rPr>
          <w:rFonts w:ascii="Times New Roman" w:eastAsia="Times New Roman" w:hAnsi="Times New Roman" w:cs="Times New Roman"/>
          <w:sz w:val="24"/>
          <w:szCs w:val="24"/>
          <w:lang w:eastAsia="ru-RU"/>
        </w:rPr>
        <w:br/>
        <w:t>39. Суд рассматривает споры, возникающие по вопросам реализации Договора, международных договоров в рамках Союза и (или) решений органов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по заявлению государства-члена: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о соответствии международного договора в рамках Союза или его отдельных положений Договору;</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t>о соблюдении другим государством-членом (другими государствами-членами) Договора, международных договоров в рамках Союза и (или) решений органов Союза, а также отдельных положений указанных международных договоров и (или) решений;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о соответствии решения Комиссии или его отдельных положений Договору, международным договорам в рамках Союза и (или) решениям органов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об оспаривании действия (бездействия) Комиссии;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по заявлению хозяйствующего субъекта: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о соответствии решения Комиссии или его отдельных положений, непосредственно затрагивающих права и законные интересы хозяйствующего субъекта в сфере предпринимательской и иной экономической деятельности, Договору и (или) международным договорам в рамках Союза, если такое решение или его отдельные положения повлекли нарушение предоставленных Договором и (или) международными договорами в рамках Союза прав и законных интересов хозяйствующего субъекта;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об оспаривании действия (бездействия) Комиссии, непосредственно затрагивающего права и законные интересы хозяйствующего субъекта в сфере предпринимательской и иной экономической деятельности, если такое действие (бездействие) повлекло нарушение предоставленных Договором и (или) международными договорами в рамках Союза прав и законных интересов хозяйствующего субъекта.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Для целей настоящего Статута под хозяйствующим субъектом понимается юридическое лицо, зарегистрированное в соответствии с законодательством государства-члена или третьего государства, либо физическое лицо, зарегистрированное в качестве индивидуального предпринимателя в соответствии с законодательством государства-члена или третьего государства.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40. Государства-члены могут отнести к компетенции Суда иные споры, разрешение которых Судом прямо предусмотрено Договором, международными договорами в рамках Союза, международными договорами Союза с третьей стороной или иными международными договорами между государствами-членами.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41. Вопрос о наличии компетенции Суда по разрешению спора разрешается Судом. Суд при определении того, обладает ли он компетенцией рассматривать спор, руководствуется Договором, международными договорами в рамках Союза и (или) международными договорами Союза с третьей стороной.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42. В компетенцию Суда не входит наделение органов Союза дополнительной компетенцией помимо той, которая прямо предусмотрена Договором и (или) международными договорами в рамках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43. Спор не принимается к рассмотрению Судом без предварительного обращения заявителя к государству-члену или Комиссии для урегулирования </w:t>
      </w:r>
      <w:hyperlink r:id="rId360" w:history="1">
        <w:r w:rsidRPr="00D45851">
          <w:rPr>
            <w:rFonts w:ascii="Times New Roman" w:eastAsia="Times New Roman" w:hAnsi="Times New Roman" w:cs="Times New Roman"/>
            <w:sz w:val="24"/>
            <w:szCs w:val="24"/>
            <w:lang w:eastAsia="ru-RU"/>
          </w:rPr>
          <w:t>вопроса в досудебном порядке путем</w:t>
        </w:r>
      </w:hyperlink>
      <w:r w:rsidRPr="00D45851">
        <w:rPr>
          <w:rFonts w:ascii="Times New Roman" w:eastAsia="Times New Roman" w:hAnsi="Times New Roman" w:cs="Times New Roman"/>
          <w:sz w:val="24"/>
          <w:szCs w:val="24"/>
          <w:lang w:eastAsia="ru-RU"/>
        </w:rPr>
        <w:t> консультаций, переговоров или иными способами, предусмотренными Договором и международными договорами в рамках Союза, за исключением случаев, прямо предусмотренных Договором.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44. Если государство-член или Комиссия в течение 3 месяцев со дня поступления к ним обращения заявителя не приняли мер по урегулированию вопроса в досудебном порядке, заявление о рассмотрении спора может быть направлено в Суд.</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45. По взаимному согласию сторон спора спор может быть передан на рассмотрение Суда до истечения срока, указанного в пункте 44 настоящего Статута.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46. Суд по заявлению государства-члена или органа Союза осуществляет разъяснение положений Договора, международных договоров в рамках Союза и решений органов Союза, а также по заявлению сотрудников и должностных лиц органов Союза и Суда положений Договора, международных договоров в рамках Союза и решений органов Союза, связанных с трудовыми правоотношениями (далее - разъяснение).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47. Осуществление Судом разъяснения означает предоставление консультативного заключения и не лишает государства-члены права на совместное толкование ими международных договоров.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t>48. Суд осуществляет разъяснение положений международного договора Союза с третьей стороной, если это предусмотрено таким международным договором.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49. Обращение в Суд от имени государства-члена с заявлением о рассмотрении спора или с заявлением о разъяснении осуществляется уполномоченными органами и организациями государства-члена, перечень которых определяется каждым государством-членом и направляется в Суд по дипломатическим каналам.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50. Суд при осуществлении правосудия применяет:</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общепризнанные принципы и нормы международного права;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Договор, международные договоры в рамках Союза и иные международные договоры, участниками которых являются государства - стороны спора;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решения и распоряжения органов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международный обычай как доказательство всеобщей практики, признанной в качестве правовой нормы.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51. Положения Договора, международных договоров в рамках Союза и международных договоров Союза с третьей стороной, касающиеся разрешения споров, разъяснения и толкования, применяются в части, не противоречащей настоящему Статуту.</w:t>
      </w:r>
    </w:p>
    <w:p w:rsidR="00DA1D64" w:rsidRPr="00D45851" w:rsidRDefault="00DA1D64" w:rsidP="00E46AA2">
      <w:pPr>
        <w:tabs>
          <w:tab w:val="left" w:pos="9214"/>
        </w:tabs>
        <w:spacing w:after="0" w:line="240" w:lineRule="auto"/>
        <w:ind w:left="-426"/>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ГЛАВА V. Судопроизводство</w:t>
      </w:r>
      <w:r w:rsidRPr="00D45851">
        <w:rPr>
          <w:rFonts w:ascii="Times New Roman" w:eastAsia="Times New Roman" w:hAnsi="Times New Roman" w:cs="Times New Roman"/>
          <w:sz w:val="24"/>
          <w:szCs w:val="24"/>
          <w:lang w:eastAsia="ru-RU"/>
        </w:rPr>
        <w:br/>
        <w:t>Раздел 1</w:t>
      </w:r>
      <w:r w:rsidRPr="00D45851">
        <w:rPr>
          <w:rFonts w:ascii="Times New Roman" w:eastAsia="Times New Roman" w:hAnsi="Times New Roman" w:cs="Times New Roman"/>
          <w:sz w:val="24"/>
          <w:szCs w:val="24"/>
          <w:lang w:eastAsia="ru-RU"/>
        </w:rPr>
        <w:br/>
        <w:t>Судопроизводство по делам о разрешении споров</w:t>
      </w:r>
      <w:r w:rsidRPr="00D45851">
        <w:rPr>
          <w:rFonts w:ascii="Times New Roman" w:eastAsia="Times New Roman" w:hAnsi="Times New Roman" w:cs="Times New Roman"/>
          <w:sz w:val="24"/>
          <w:szCs w:val="24"/>
          <w:lang w:eastAsia="ru-RU"/>
        </w:rPr>
        <w:br/>
        <w:t>52. Порядок рассмотрения дел о </w:t>
      </w:r>
      <w:hyperlink r:id="rId361" w:history="1">
        <w:r w:rsidRPr="00D45851">
          <w:rPr>
            <w:rFonts w:ascii="Times New Roman" w:eastAsia="Times New Roman" w:hAnsi="Times New Roman" w:cs="Times New Roman"/>
            <w:sz w:val="24"/>
            <w:szCs w:val="24"/>
            <w:lang w:eastAsia="ru-RU"/>
          </w:rPr>
          <w:t>разрешении споров в Суде</w:t>
        </w:r>
      </w:hyperlink>
      <w:r w:rsidRPr="00D45851">
        <w:rPr>
          <w:rFonts w:ascii="Times New Roman" w:eastAsia="Times New Roman" w:hAnsi="Times New Roman" w:cs="Times New Roman"/>
          <w:sz w:val="24"/>
          <w:szCs w:val="24"/>
          <w:lang w:eastAsia="ru-RU"/>
        </w:rPr>
        <w:t> определяется Регламентом.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53. Суд осуществляет судопроизводство на основе следующих принципов: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независимость судей;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гласность разбирательства;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публичность;</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равенство сторон спора;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состязательность;</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коллегиальность.</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Порядок реализации принципов судопроизводства определяется Регламентом.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54. Поступление заявления в Суд в отношении какого-либо международного договора в рамках Союза и (или) решения Комиссии не является основанием для приостановления действия такого международного договора и (или) решения и (или) их отдельных положений, за исключением случаев, прямо предусмотренных Договором.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55. Суд может запрашивать необходимые для рассмотрения дел материалы у направивших заявление в Суд хозяйствующих субъектов, уполномоченных органов и организаций государств-членов, а также органов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56. Информация ограниченного распространения может быть получена Судом или представлена лицом, участвующим в деле, в соответствии с Договором, международными договорами в рамках Союза, Регламентом и законодательством государств-членов. Суд принимает надлежащие меры по обеспечению защиты такой информации.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57. Судопроизводство в Суде осуществляется при участии сторон спора, заявителя, их представителей, экспертов, включая экспертов специализированных групп, специалистов, свидетелей и переводчиков.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58. Лица, участвующие в деле, пользуются процессуальными правами и несут процессуальные обязанности в соответствии с Регламентом.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59. Экспертам специализированных групп предоставляется иммунитет от административной, гражданской и уголовной юрисдикции в отношении всего сказанного или написанного в связи с их участием в процессе по рассмотрению дела Судом. Эти лица утрачивают иммунитет в случае нарушения порядка использования и защиты информации ограниченного распространения, определенного Регламентом.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t>60. Если государство-член или Комиссия считает, что решение по спору может затронуть их интересы, это государство-член или Комиссия может обратиться с ходатайством о разрешении вступить в дело в качестве заинтересованного участника спора.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61. Суд оставляет без рассмотрения требования о возмещении убытков или иные требования имущественного характера.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62. Обращение хозяйствующего субъекта в Суд облагается пошлиной.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63. Пошлина уплачивается хозяйствующим субъектом до подачи заявления в Суд.</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64. В случае удовлетворения Судом требований хозяйствующего субъекта, указанных в </w:t>
      </w:r>
      <w:hyperlink r:id="rId362" w:history="1">
        <w:r w:rsidRPr="00D45851">
          <w:rPr>
            <w:rFonts w:ascii="Times New Roman" w:eastAsia="Times New Roman" w:hAnsi="Times New Roman" w:cs="Times New Roman"/>
            <w:sz w:val="24"/>
            <w:szCs w:val="24"/>
            <w:lang w:eastAsia="ru-RU"/>
          </w:rPr>
          <w:t>заявлении</w:t>
        </w:r>
      </w:hyperlink>
      <w:r w:rsidRPr="00D45851">
        <w:rPr>
          <w:rFonts w:ascii="Times New Roman" w:eastAsia="Times New Roman" w:hAnsi="Times New Roman" w:cs="Times New Roman"/>
          <w:sz w:val="24"/>
          <w:szCs w:val="24"/>
          <w:lang w:eastAsia="ru-RU"/>
        </w:rPr>
        <w:t>, осуществляется возврат пошлины.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65. Размер, валюта платежа, порядок зачисления, использования и возврата пошлины определяются Высшим Евразийским экономическим советом.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66. В ходе рассмотрения дела каждая сторона спора несет свои судебные издержки самостоятельно.</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67. На любой стадии рассмотрения дела спор может быть урегулирован сторонами спора путем заключения мирового соглашения, отказа заявителя от своих требований или отзыва заявления.</w:t>
      </w:r>
      <w:r w:rsidRPr="00D45851">
        <w:rPr>
          <w:rFonts w:ascii="Times New Roman" w:eastAsia="Times New Roman" w:hAnsi="Times New Roman" w:cs="Times New Roman"/>
          <w:sz w:val="24"/>
          <w:szCs w:val="24"/>
          <w:lang w:eastAsia="ru-RU"/>
        </w:rPr>
        <w:br/>
        <w:t>Раздел 2</w:t>
      </w:r>
      <w:r w:rsidRPr="00D45851">
        <w:rPr>
          <w:rFonts w:ascii="Times New Roman" w:eastAsia="Times New Roman" w:hAnsi="Times New Roman" w:cs="Times New Roman"/>
          <w:sz w:val="24"/>
          <w:szCs w:val="24"/>
          <w:lang w:eastAsia="ru-RU"/>
        </w:rPr>
        <w:br/>
        <w:t>Судопроизводство по делам о разъяснении</w:t>
      </w:r>
      <w:r w:rsidRPr="00D45851">
        <w:rPr>
          <w:rFonts w:ascii="Times New Roman" w:eastAsia="Times New Roman" w:hAnsi="Times New Roman" w:cs="Times New Roman"/>
          <w:sz w:val="24"/>
          <w:szCs w:val="24"/>
          <w:lang w:eastAsia="ru-RU"/>
        </w:rPr>
        <w:br/>
        <w:t>68. Порядок рассмотрения дел о разъяснении определяется Регламентом.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69. Суд осуществляет судопроизводство по делам о разъяснении на основе принципов независимости судей и коллегиальности.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Раздел 3</w:t>
      </w:r>
      <w:r w:rsidRPr="00D45851">
        <w:rPr>
          <w:rFonts w:ascii="Times New Roman" w:eastAsia="Times New Roman" w:hAnsi="Times New Roman" w:cs="Times New Roman"/>
          <w:sz w:val="24"/>
          <w:szCs w:val="24"/>
          <w:lang w:eastAsia="ru-RU"/>
        </w:rPr>
        <w:br/>
        <w:t>Составы Суда</w:t>
      </w:r>
      <w:r w:rsidRPr="00D45851">
        <w:rPr>
          <w:rFonts w:ascii="Times New Roman" w:eastAsia="Times New Roman" w:hAnsi="Times New Roman" w:cs="Times New Roman"/>
          <w:sz w:val="24"/>
          <w:szCs w:val="24"/>
          <w:lang w:eastAsia="ru-RU"/>
        </w:rPr>
        <w:br/>
        <w:t>70. Суд рассматривает дела в составе Большой коллегии Суда, Коллегии Суда и Апелляционной палаты Суда.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71. Суд рассматривает дела о разрешении споров на заседаниях Большой коллегии Суда в случаях, предусмотренных подпунктом 1 пункта 39 настоящего Статута.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72. Большая коллегия рассматривает процедурные вопросы, предусмотренные Регламентом.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73. Суд рассматривает дела о разъяснении на заседаниях Большой коллегии Суда.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74. В состав Большой коллегии Суда входят все судьи Суда.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75. Судебное заседание Большой коллегии Суда считается правомочным при условии присутствия на нем всех судей Суда.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76. Суд заседает в составе Коллегии Суда в случаях, предусмотренных подпунктом 2 пункта 39 настоящего Статута.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77. В состав Коллегии Суда включается по одному судье от каждого государства-члена поочередно по фамилии судьи, начиная с первой буквы русского алфавита.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78. Судебное заседание Коллегии Суда считается правомочным при условии присутствия на нем одного судьи от каждого государства-члена.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79. Суд заседает в составе Апелляционной палаты Суда при рассмотрении заявлений об обжаловании решений Коллегии Суда.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80. В состав Апелляционной палаты Суда входят судьи Суда от государств-членов, не принимавшие участия в рассмотрении дела, решение Коллегии Суда по которому обжалуется.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81. Судебное заседание Апелляционной палаты Суда считается правомочным при условии присутствия на нем одного судьи от каждого государства-члена.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ГЛАВА VI. Специализированные группы</w:t>
      </w:r>
      <w:r w:rsidRPr="00D45851">
        <w:rPr>
          <w:rFonts w:ascii="Times New Roman" w:eastAsia="Times New Roman" w:hAnsi="Times New Roman" w:cs="Times New Roman"/>
          <w:sz w:val="24"/>
          <w:szCs w:val="24"/>
          <w:lang w:eastAsia="ru-RU"/>
        </w:rPr>
        <w:br/>
        <w:t xml:space="preserve">82. При рассмотрении конкретного спора, предметом которого являются вопросы предоставления промышленных субсидий, мер государственной поддержки сельского </w:t>
      </w:r>
      <w:r w:rsidRPr="00D45851">
        <w:rPr>
          <w:rFonts w:ascii="Times New Roman" w:eastAsia="Times New Roman" w:hAnsi="Times New Roman" w:cs="Times New Roman"/>
          <w:sz w:val="24"/>
          <w:szCs w:val="24"/>
          <w:lang w:eastAsia="ru-RU"/>
        </w:rPr>
        <w:lastRenderedPageBreak/>
        <w:t>хозяйства, применения специальных защитных, антидемпинговых и компенсационных мер, создается специализированная группа.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83. Специализированная группа состоит из трех экспертов, по одному из списка, представленного каждым государством-членом по соответствующему виду спора.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84. Состав специализированной группы утверждается Судом.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85. После рассмотрения дела специализированная группа расформировывается.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86. Государства-члены не позднее чем через 60 календарных дней после вступления в силу Договора направляют в Суд списки из не </w:t>
      </w:r>
      <w:hyperlink r:id="rId363" w:history="1">
        <w:r w:rsidRPr="00D45851">
          <w:rPr>
            <w:rFonts w:ascii="Times New Roman" w:eastAsia="Times New Roman" w:hAnsi="Times New Roman" w:cs="Times New Roman"/>
            <w:sz w:val="24"/>
            <w:szCs w:val="24"/>
            <w:lang w:eastAsia="ru-RU"/>
          </w:rPr>
          <w:t>менее чем трех экспертов</w:t>
        </w:r>
      </w:hyperlink>
      <w:r w:rsidRPr="00D45851">
        <w:rPr>
          <w:rFonts w:ascii="Times New Roman" w:eastAsia="Times New Roman" w:hAnsi="Times New Roman" w:cs="Times New Roman"/>
          <w:sz w:val="24"/>
          <w:szCs w:val="24"/>
          <w:lang w:eastAsia="ru-RU"/>
        </w:rPr>
        <w:t> по каждому виду споров, указанных в пункте 82 настоящего Статута, которые готовы и способны выступать в качестве членов специализированных групп.</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Государства-члены на регулярной основе, но не реже чем один раз в год обновляют списки экспертов.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87. В качестве экспертов выступают физические лица, являющиеся высококвалифицированными специалистами, обладающими специальными знаниями и опытом по вопросам, которые составляют предмет споров, указанных в пункте 82 настоящего Статута.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88. Эксперты выступают в своем личном качестве, действуют независимо, а также не связаны ни с одной стороной спора и не могут получать от них каких-либо инструкций.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89. Эксперт не может выступать в качестве члена специализированной группы в случае наличия конфликта интересов.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90. Специализированная группа готовит заключение, содержащее объективную оценку фактических обстоятельств дела, и представляет его в Суд в сроки, установленные Регламентом.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91. Заключение специализированной группы носит рекомендательный характер, за исключением случая, предусмотренного абзацем третьим пункта 92 настоящего Статута, и оценивается Судом при вынесении одного из решений, предусмотренных пунктами 104 - 110 настоящего Статута.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92. Заключение специализированной группы, подготовленное по спору, предметом которого являются вопросы предоставления промышленных субсидий или мер государственной поддержки сельского хозяйства, должно содержать вывод о наличии либо об отсутствии нарушения, а также о применении соответствующих компенсирующих мер в случае наличия нарушения.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 части вывода специализированной группы о наличии либо об отсутствии нарушения заключение специализированой группы носит рекомендательный характер и оценивается Судом при вынесении одного из решений, предусмотренных пунктами 104 - 110 настоящего Статута.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 части вывода о применении соответствующих компенсирующих мер заключение специализированной группы является для Суда обязательным при вынесении решения.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93. Порядок формирования и деятельности специализированных групп определяется Регламентом.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94. Порядок оплаты услуг экспертов специализированных групп определяется Высшим Евразийским экономическим советом.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ГЛАВА VII. Акты Суда</w:t>
      </w:r>
      <w:r w:rsidRPr="00D45851">
        <w:rPr>
          <w:rFonts w:ascii="Times New Roman" w:eastAsia="Times New Roman" w:hAnsi="Times New Roman" w:cs="Times New Roman"/>
          <w:sz w:val="24"/>
          <w:szCs w:val="24"/>
          <w:lang w:eastAsia="ru-RU"/>
        </w:rPr>
        <w:br/>
        <w:t>95. Суд в сроки, установленные Регламентом, принимает по процедурным вопросам деятельности Суда постановления, включая постановления: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о принятии либо об отказе в принятии заявления к производству;</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о </w:t>
      </w:r>
      <w:hyperlink r:id="rId364" w:history="1">
        <w:r w:rsidRPr="00D45851">
          <w:rPr>
            <w:rFonts w:ascii="Times New Roman" w:eastAsia="Times New Roman" w:hAnsi="Times New Roman" w:cs="Times New Roman"/>
            <w:sz w:val="24"/>
            <w:szCs w:val="24"/>
            <w:lang w:eastAsia="ru-RU"/>
          </w:rPr>
          <w:t>приостановлении или возобновлении</w:t>
        </w:r>
      </w:hyperlink>
      <w:r w:rsidRPr="00D45851">
        <w:rPr>
          <w:rFonts w:ascii="Times New Roman" w:eastAsia="Times New Roman" w:hAnsi="Times New Roman" w:cs="Times New Roman"/>
          <w:sz w:val="24"/>
          <w:szCs w:val="24"/>
          <w:lang w:eastAsia="ru-RU"/>
        </w:rPr>
        <w:t> производства по делу;</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о прекращении производства по делу.</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96. В срок не позднее 90 дней со дня поступления заявления Суд по результатам рассмотрения спора выносит решение, а по заявлению о разъяснении предоставляет консультативное заключение.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t>97. Срок вынесения решения может быть продлен в случаях, предусмотренных Регламентом.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98. Консультативное заключение по заявлению о разъяснении носит рекомендательный характер.</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99. По результатам рассмотрения споров, предусмотренных подпунктом 1 пункта 39 настоящего Статута, Суд выносит решение, которое является обязательным для исполнения сторонами спора.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100. По результатам рассмотрения споров, предусмотренных подпунктом 2 пункта 39 настоящего Статута, Суд выносит решение, которое является обязательным для исполнения Комиссией.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101. Решение Суда не может выходить за рамки указанных в заявлении вопросов.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102. Решение Суда не изменяет и (или) не отменяет действующих норм права Союза, законодательства государств-членов и не создает новых.</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103. Без ущерба положениям пунктов 111 - 113 настоящего Статута стороны спора самостоятельно определяют форму и способ исполнения решения Суда.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104. По результатам рассмотрения дела по заявлению государства-члена о соответствии международного договора в рамках Союза или его отдельных положений Договору Большая коллегия Суда выносит одно из </w:t>
      </w:r>
      <w:hyperlink r:id="rId365" w:history="1">
        <w:r w:rsidRPr="00D45851">
          <w:rPr>
            <w:rFonts w:ascii="Times New Roman" w:eastAsia="Times New Roman" w:hAnsi="Times New Roman" w:cs="Times New Roman"/>
            <w:sz w:val="24"/>
            <w:szCs w:val="24"/>
            <w:lang w:eastAsia="ru-RU"/>
          </w:rPr>
          <w:t>следующих решений</w:t>
        </w:r>
      </w:hyperlink>
      <w:r w:rsidRPr="00D45851">
        <w:rPr>
          <w:rFonts w:ascii="Times New Roman" w:eastAsia="Times New Roman" w:hAnsi="Times New Roman" w:cs="Times New Roman"/>
          <w:sz w:val="24"/>
          <w:szCs w:val="24"/>
          <w:lang w:eastAsia="ru-RU"/>
        </w:rPr>
        <w:t>:</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о несоответствии международного договора в рамках Союза или его отдельных положений Договору;</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о соответствии международного договора в рамках Союза или его отдельных положений Договору.</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105. По результатам рассмотрения дела по заявлению государства-члена о соблюдении другим государством-членом (другими государствами-членами) Договора, международных договоров в рамках Союза и (или) решений органов Союза, а также отдельных положений указанных международных договоров и (или) решений Большая коллегия Суда выносит одно из следующих решений: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об установлении факта соблюдения государством-членом (государствами-членами) Договора, международных договоров в рамках Союза и (или) решений органов Союза, а также отдельных положений указанных международных договоров и (или) решений;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об установлении факта несоблюдения государством-членом (государствами-членами) Договора, международных договоров в рамках Союза и (или) решений органов Союза, а также отдельных положений указанных международных договоров и (или) решений.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106. По результатам рассмотрения дела по заявлению государства-члена о соответствии решения Комиссии или его отдельных положений Договору, международным договорам в рамках Союза и (или) решениям органов Союза Большая коллегия Суда выносит одно из следующих решений: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о несоответствии решения Комиссии или его отдельных положений Договору, международным договорам в рамках Союза и (или) решениям органов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о соответствии решения Комиссии или его отдельных положений Договору, международным договорам в рамках Союза и (или) решениям органов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107. По результатам рассмотрения дела по заявлению государства-члена об оспаривании действия (бездействия) Комиссии Большая коллегия Суда выносит одно из следующих решений: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о </w:t>
      </w:r>
      <w:hyperlink r:id="rId366" w:history="1">
        <w:r w:rsidRPr="00D45851">
          <w:rPr>
            <w:rFonts w:ascii="Times New Roman" w:eastAsia="Times New Roman" w:hAnsi="Times New Roman" w:cs="Times New Roman"/>
            <w:sz w:val="24"/>
            <w:szCs w:val="24"/>
            <w:lang w:eastAsia="ru-RU"/>
          </w:rPr>
          <w:t>признании оспариваемого действия</w:t>
        </w:r>
      </w:hyperlink>
      <w:r w:rsidRPr="00D45851">
        <w:rPr>
          <w:rFonts w:ascii="Times New Roman" w:eastAsia="Times New Roman" w:hAnsi="Times New Roman" w:cs="Times New Roman"/>
          <w:sz w:val="24"/>
          <w:szCs w:val="24"/>
          <w:lang w:eastAsia="ru-RU"/>
        </w:rPr>
        <w:t> (бездействия) не соответствующим Договору и (или) международным договорам в рамках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о признании оспариваемого действия (бездействия) соответствующим Договору и (или) международным договорам в рамках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108. По результатам рассмотрения дела по заявлению хозяйствующего субъекта о соответствии решения Комиссии или его отдельных положений, непосредственно затрагивающих права и законные интересы хозяйствующего субъекта в сфере предпринимательской и иной экономической деятельности, Договору и (или) </w:t>
      </w:r>
      <w:r w:rsidRPr="00D45851">
        <w:rPr>
          <w:rFonts w:ascii="Times New Roman" w:eastAsia="Times New Roman" w:hAnsi="Times New Roman" w:cs="Times New Roman"/>
          <w:sz w:val="24"/>
          <w:szCs w:val="24"/>
          <w:lang w:eastAsia="ru-RU"/>
        </w:rPr>
        <w:lastRenderedPageBreak/>
        <w:t>международным договорам в рамках Союза, если такое решение или его отдельные положения повлекли нарушение предоставленных Договором и (или) международными договорами в рамках Союза прав и законных интересов хозяйствующего субъекта, Коллегия Суда выносит одно из следующих решений: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о признании решения Комиссии или его отдельных положений соответствующими Договору и (или) международным договорам в рамках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о признании решения Комиссии или его отдельных положений не соответствующими Договору и (или) международным договорам в рамках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109. По результатам рассмотрения дела по заявлению хозяйствующего субъекта об оспаривании действия (бездействия) Комиссии Коллегия Суда выносит одно из следующих решений: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о признании оспариваемого действия (бездействия) Комиссии не соответствующим Договору и (или) международным договорам в рамках Союза и нарушающим права и законные интересы хозяйствующего субъекта в сфере предпринимательской и иной экономической деятельности;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о признании оспариваемого действия (бездействия) Комиссии соответствующим Договору и (или) международным договорам в рамках Союза и не нарушающим права и законные интересы хозяйствующего субъекта в сфере предпринимательской и иной экономической деятельности.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110. По результатам рассмотрения дела по заявлению хозяйствующего субъекта об обжаловании решения Коллегии Суда Апелляционная палата Суда выносит одно из следующих решений: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об оставлении решения Коллегии Суда без изменения, а заявления об обжаловании - без удовлетворения;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об отмене полностью или в части либо об изменении решения Коллегии Суда, вынесении нового решения по делу в соответствии с пунктами 108 и 109 настоящего Статута.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111. Действие решения Комиссии или его отдельных положений, признанных Судом не соответствующими Договору и (или) международным договорам в </w:t>
      </w:r>
      <w:hyperlink r:id="rId367" w:history="1">
        <w:r w:rsidRPr="00D45851">
          <w:rPr>
            <w:rFonts w:ascii="Times New Roman" w:eastAsia="Times New Roman" w:hAnsi="Times New Roman" w:cs="Times New Roman"/>
            <w:sz w:val="24"/>
            <w:szCs w:val="24"/>
            <w:lang w:eastAsia="ru-RU"/>
          </w:rPr>
          <w:t>рамках Союза</w:t>
        </w:r>
      </w:hyperlink>
      <w:r w:rsidRPr="00D45851">
        <w:rPr>
          <w:rFonts w:ascii="Times New Roman" w:eastAsia="Times New Roman" w:hAnsi="Times New Roman" w:cs="Times New Roman"/>
          <w:sz w:val="24"/>
          <w:szCs w:val="24"/>
          <w:lang w:eastAsia="ru-RU"/>
        </w:rPr>
        <w:t>, продолжается после вступления в силу соответствующего решения Суда до исполнения Комиссией данного решения Суда.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Решение Комиссии или его отдельные положения, признанные Судом не соответствующими Договору и (или) международным договорам в рамках Союза, в разумный срок, но не превышающий 60 календарных дней с даты вступления в силу решения Суда, приводится Комиссией в соответствие с Договором и (или) международными договорами в рамках Союза, если иной срок не установлен в решении Суда.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 своем решении Суд с учетом положений Договора и (или) международных договоров в рамках Союза может установить иной срок для приведения в соответствие с Договором и (или) международными договорами в рамках Союза решения Комиссии.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112. При наличии обоснованного ходатайства стороны спора действие решения Комиссии или его отдельных положений, признанных Судом не соответствующими Договору и (или) международным договорам в рамках Союза, может приостанавливаться по решению Суда с даты вступления в силу такого решения Суда.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113. Комиссия обязана в разумный срок, но не превышающий 60 календарных дней с даты вступления в силу решения Суда, если иной срок не установлен в решении Суда, исполнить вступившее в </w:t>
      </w:r>
      <w:hyperlink r:id="rId368" w:history="1">
        <w:r w:rsidRPr="00D45851">
          <w:rPr>
            <w:rFonts w:ascii="Times New Roman" w:eastAsia="Times New Roman" w:hAnsi="Times New Roman" w:cs="Times New Roman"/>
            <w:sz w:val="24"/>
            <w:szCs w:val="24"/>
            <w:lang w:eastAsia="ru-RU"/>
          </w:rPr>
          <w:t>силу решение Суда</w:t>
        </w:r>
      </w:hyperlink>
      <w:r w:rsidRPr="00D45851">
        <w:rPr>
          <w:rFonts w:ascii="Times New Roman" w:eastAsia="Times New Roman" w:hAnsi="Times New Roman" w:cs="Times New Roman"/>
          <w:sz w:val="24"/>
          <w:szCs w:val="24"/>
          <w:lang w:eastAsia="ru-RU"/>
        </w:rPr>
        <w:t>, в котором Суд установил, что оспариваемое действие (бездействие) Комиссии не соответствует Договору и (или) международным договорам в рамках Союза и что таким действием (бездействием) Комиссии нарушены права и законные интересы хозяйствующих субъектов, предусмотренные Договором и (или) международными договорами в рамках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t>114. В случае неисполнения решения Суда государство-член вправе обратиться в Высший Евразийский экономический совет с целью принятия необходимых мер, связанных с его исполнением.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115. В случае неисполнения Комиссией решения Суда хозяйствующий субъект вправе обратиться в Суд с ходатайством о принятии мер по его исполнению.</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Суд по ходатайству хозяйствующего субъекта в течение 15 календарных дней с даты его поступления обращается в Высший Евразийский экономический совет для принятия им решения по данному вопросу.</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116. Акты Суда подлежат опубликованию в официальном бюллетене Суда и на официальном интернет-сайте Суда.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117. Решение Суда может быть разъяснено без изменения его сущности и содержания только самим Судом по обоснованному ходатайству сторон по делу.</w:t>
      </w:r>
      <w:r w:rsidRPr="00D45851">
        <w:rPr>
          <w:rFonts w:ascii="Times New Roman" w:eastAsia="Times New Roman" w:hAnsi="Times New Roman" w:cs="Times New Roman"/>
          <w:sz w:val="24"/>
          <w:szCs w:val="24"/>
          <w:lang w:eastAsia="ru-RU"/>
        </w:rPr>
        <w:br/>
        <w:t>ГЛАВА VIII. Заключительные положения</w:t>
      </w:r>
      <w:r w:rsidRPr="00D45851">
        <w:rPr>
          <w:rFonts w:ascii="Times New Roman" w:eastAsia="Times New Roman" w:hAnsi="Times New Roman" w:cs="Times New Roman"/>
          <w:sz w:val="24"/>
          <w:szCs w:val="24"/>
          <w:lang w:eastAsia="ru-RU"/>
        </w:rPr>
        <w:br/>
        <w:t>118. Судьи, должностные лица, сотрудники Суда, лица, участвующие в деле, эксперты специализированных групп не разглашают и не передают третьим лицам информацию, полученную ими в процессе рассмотрения дела, без письменного согласия лица, предоставившего такую информацию.</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119. Порядок использования и защиты информации ограниченного распространения определяется Регламентом.</w:t>
      </w:r>
    </w:p>
    <w:p w:rsidR="00DA1D64" w:rsidRPr="00D45851" w:rsidRDefault="00DA1D64" w:rsidP="00E46AA2">
      <w:pPr>
        <w:tabs>
          <w:tab w:val="left" w:pos="9214"/>
        </w:tabs>
        <w:spacing w:after="0" w:line="240" w:lineRule="auto"/>
        <w:ind w:left="-426"/>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120. Суд ежегодно представляет Высшему Евразийскому экономическому совету отчет о св</w:t>
      </w:r>
      <w:r w:rsidR="00E46AA2" w:rsidRPr="00D45851">
        <w:rPr>
          <w:rFonts w:ascii="Times New Roman" w:eastAsia="Times New Roman" w:hAnsi="Times New Roman" w:cs="Times New Roman"/>
          <w:sz w:val="24"/>
          <w:szCs w:val="24"/>
          <w:lang w:eastAsia="ru-RU"/>
        </w:rPr>
        <w:t>оей деятельности.</w:t>
      </w:r>
      <w:r w:rsidR="00E46AA2" w:rsidRPr="00D45851">
        <w:rPr>
          <w:rFonts w:ascii="Times New Roman" w:eastAsia="Times New Roman" w:hAnsi="Times New Roman" w:cs="Times New Roman"/>
          <w:sz w:val="24"/>
          <w:szCs w:val="24"/>
          <w:lang w:eastAsia="ru-RU"/>
        </w:rPr>
        <w:br/>
        <w:t>Приложение N 4</w:t>
      </w:r>
    </w:p>
    <w:p w:rsidR="00DA1D64" w:rsidRPr="00D45851" w:rsidRDefault="00DA1D64" w:rsidP="00E46AA2">
      <w:pPr>
        <w:tabs>
          <w:tab w:val="left" w:pos="9214"/>
        </w:tabs>
        <w:spacing w:after="0" w:line="240" w:lineRule="auto"/>
        <w:ind w:left="-426"/>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к Договору о Евразийском</w:t>
      </w:r>
      <w:r w:rsidR="00E46AA2" w:rsidRPr="00D45851">
        <w:rPr>
          <w:rFonts w:ascii="Times New Roman" w:eastAsia="Times New Roman" w:hAnsi="Times New Roman" w:cs="Times New Roman"/>
          <w:sz w:val="24"/>
          <w:szCs w:val="24"/>
          <w:lang w:eastAsia="ru-RU"/>
        </w:rPr>
        <w:t xml:space="preserve"> </w:t>
      </w:r>
      <w:r w:rsidRPr="00D45851">
        <w:rPr>
          <w:rFonts w:ascii="Times New Roman" w:eastAsia="Times New Roman" w:hAnsi="Times New Roman" w:cs="Times New Roman"/>
          <w:sz w:val="24"/>
          <w:szCs w:val="24"/>
          <w:lang w:eastAsia="ru-RU"/>
        </w:rPr>
        <w:t>экономическом союзе</w:t>
      </w:r>
      <w:r w:rsidRPr="00D45851">
        <w:rPr>
          <w:rFonts w:ascii="Times New Roman" w:eastAsia="Times New Roman" w:hAnsi="Times New Roman" w:cs="Times New Roman"/>
          <w:sz w:val="24"/>
          <w:szCs w:val="24"/>
          <w:lang w:eastAsia="ru-RU"/>
        </w:rPr>
        <w:br/>
        <w:t>ПРОТОКОЛ</w:t>
      </w:r>
    </w:p>
    <w:p w:rsidR="00DA1D64" w:rsidRPr="00D45851" w:rsidRDefault="00DA1D64" w:rsidP="00E46AA2">
      <w:pPr>
        <w:tabs>
          <w:tab w:val="left" w:pos="9214"/>
        </w:tabs>
        <w:spacing w:after="0" w:line="240" w:lineRule="auto"/>
        <w:ind w:left="-426"/>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ОБ ИНФОРМАЦИОННО-КОММУНИКАЦИОННЫХ ТЕХНОЛОГИЯХ</w:t>
      </w:r>
    </w:p>
    <w:p w:rsidR="00DA1D64" w:rsidRPr="00D45851" w:rsidRDefault="00DA1D64" w:rsidP="00E46AA2">
      <w:pPr>
        <w:tabs>
          <w:tab w:val="left" w:pos="9214"/>
        </w:tabs>
        <w:spacing w:after="0" w:line="240" w:lineRule="auto"/>
        <w:ind w:left="-426"/>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И ИНФОРМАЦИОННОМ ВЗАИМОДЕЙСТВИИ В РАМКАХ ЕВРАЗИЙСКОГО</w:t>
      </w:r>
    </w:p>
    <w:p w:rsidR="00DA1D64" w:rsidRPr="00D45851" w:rsidRDefault="00DA1D64" w:rsidP="00E46AA2">
      <w:pPr>
        <w:tabs>
          <w:tab w:val="left" w:pos="9214"/>
        </w:tabs>
        <w:spacing w:after="0" w:line="240" w:lineRule="auto"/>
        <w:ind w:left="-426"/>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ЭКОНОМИЧЕСКОГО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1. Настоящий Протокол разработан в соответствии со статьей 23 Договора о </w:t>
      </w:r>
      <w:hyperlink r:id="rId369" w:history="1">
        <w:r w:rsidRPr="00D45851">
          <w:rPr>
            <w:rFonts w:ascii="Times New Roman" w:eastAsia="Times New Roman" w:hAnsi="Times New Roman" w:cs="Times New Roman"/>
            <w:sz w:val="24"/>
            <w:szCs w:val="24"/>
            <w:lang w:eastAsia="ru-RU"/>
          </w:rPr>
          <w:t>Евразийском экономическом союзе</w:t>
        </w:r>
      </w:hyperlink>
      <w:r w:rsidRPr="00D45851">
        <w:rPr>
          <w:rFonts w:ascii="Times New Roman" w:eastAsia="Times New Roman" w:hAnsi="Times New Roman" w:cs="Times New Roman"/>
          <w:sz w:val="24"/>
          <w:szCs w:val="24"/>
          <w:lang w:eastAsia="ru-RU"/>
        </w:rPr>
        <w:t> (далее - Договор) в целях определения основополагающих принципов информационного взаимодействия и координации его осуществления в рамках Союза, а также определения порядка создания и развития интегрированной информационной системы.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Понятия, используемые в настоящем Протоколе, означают следующее: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"бумажная копия электронного документа" - копия электронного документа на бумажном носителе, заверенная в порядке, установленном законодательством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"доверенная третья сторона" - организация, наделенная в соответствии с законодательством государств-членов правом осуществлять деятельность по проверке электронной цифровой подписи (электронной подписи) в электронных документах в фиксированный момент времени в отношении лица, подписавшего электронный документ;</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"заказчик национального сегмента государства-члена" - государственный орган государства-члена, выполняющий функции заказчика и организатора работ по созданию, развитию и эксплуатации национального сегмента государства-члена, определяемый в соответствии с законодательством государства-члена;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"защита информации" - принятие и реализация комплекса правовых, организационных и технических мер по определению, достижению и поддержанию конфиденциальности, целостности и доступности информации и средств ее обработки с целью исключения или минимизации неприемлемых рисков для субъектов информационного взаимодействия;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"интегрированная информационная система Союза" - организационная совокупность территориально распределенных государственных информационных ресурсов и информационных систем уполномоченных органов, информационных ресурсов и </w:t>
      </w:r>
      <w:r w:rsidRPr="00D45851">
        <w:rPr>
          <w:rFonts w:ascii="Times New Roman" w:eastAsia="Times New Roman" w:hAnsi="Times New Roman" w:cs="Times New Roman"/>
          <w:sz w:val="24"/>
          <w:szCs w:val="24"/>
          <w:lang w:eastAsia="ru-RU"/>
        </w:rPr>
        <w:lastRenderedPageBreak/>
        <w:t>информационных систем Комиссии, объединенных национальными сегментами государств-членов и интеграционным сегментом Комиссии;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"информационная система" - совокупность информационных технологий и технических средств, обеспечивающих обработку информационных ресурсов;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"информационно-коммуникационные технологии" - совокупность методов и средств реализации информационных технологий и телекоммуникационных процессов;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"информационные технологии" - процессы, методы поиска, сбора, накопления, систематизации, хранения, уточнения, обработки, предоставления, распространения и удаления (уничтожения) информации, а также способы осуществления таких процессов и методов;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"информационный ресурс" - упорядоченная совокупность документированной информации (базы данных, другие массивы информации), содержащейся в информационных системах;</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"классификатор" - систематизированный, структурированный и кодифицированный перечень наименований объектов классификации;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"национальный сегмент государства-члена", "интеграционный сегмент Комиссии" - информационные системы, обеспечивающие информационное взаимодействие информационных систем уполномоченных органов и информационных систем Комиссии в рамках интегрированной информационной системы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"нормативно-справочная информация" - совокупность справочников и классификаторов, которые используются при осуществлении информационного обмена между уполномоченными органами;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"общая инфраструктура документирования информации в </w:t>
      </w:r>
      <w:hyperlink r:id="rId370" w:history="1">
        <w:r w:rsidRPr="00D45851">
          <w:rPr>
            <w:rFonts w:ascii="Times New Roman" w:eastAsia="Times New Roman" w:hAnsi="Times New Roman" w:cs="Times New Roman"/>
            <w:sz w:val="24"/>
            <w:szCs w:val="24"/>
            <w:lang w:eastAsia="ru-RU"/>
          </w:rPr>
          <w:t>электронном</w:t>
        </w:r>
      </w:hyperlink>
      <w:r w:rsidRPr="00D45851">
        <w:rPr>
          <w:rFonts w:ascii="Times New Roman" w:eastAsia="Times New Roman" w:hAnsi="Times New Roman" w:cs="Times New Roman"/>
          <w:sz w:val="24"/>
          <w:szCs w:val="24"/>
          <w:lang w:eastAsia="ru-RU"/>
        </w:rPr>
        <w:t> виде" - совокупность информационно-технологических и организационно-правовых мероприятий, правил и решений, реализуемых в целях придания юридической силы электронным документам, используемым в рамках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"общий информационный ресурс" - информационный ресурс Комиссии, формируемый путем централизованного ведения либо на основе информационного взаимодействия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"общий процесс в рамках Союза" - операции и процедуры, регламентированные (установленные) международными договорами и актами, составляющими право Союза, и законодательством государств-членов, которые начинаются на территории одного из государств-членов, а заканчиваются (изменяются) на территории другого государства-члена;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"справочник" - систематизированный, структурированный и кодифицированный перечень однородной по своему содержанию или сути информации;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"субъекты электронного взаимодействия" - государственные органы, физические или юридические лица, взаимодействующие в рамках отношений, возникающих в процессе составления, отправления, передачи, получения, хранения и использования электронных документов, а также информации в электронном виде;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"трансграничное пространство доверия" - совокупность правовых, организационных и технических условий, согласованных государствами-членами с целью обеспечения доверия при межгосударственном обмене данными и электронными документами между уполномоченными органами;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"унифицированная система классификации и кодирования информации" - совокупность справочников, классификаторов нормативно-справочной информации, а также порядка и методологии их разработки, ведения и применения;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"уполномоченный орган" - государственный орган государства-члена или определенная им организация, наделенные полномочиями по реализации государственной политики в отдельных сферах;</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"учетная система" - информационная система, которая содержит информацию из правоустанавливающих документов субъектов электронного взаимодействия и с </w:t>
      </w:r>
      <w:r w:rsidRPr="00D45851">
        <w:rPr>
          <w:rFonts w:ascii="Times New Roman" w:eastAsia="Times New Roman" w:hAnsi="Times New Roman" w:cs="Times New Roman"/>
          <w:sz w:val="24"/>
          <w:szCs w:val="24"/>
          <w:lang w:eastAsia="ru-RU"/>
        </w:rPr>
        <w:lastRenderedPageBreak/>
        <w:t>использованием которой составляются или выдаются юридически значимые электронные документы;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"электронная форма взаимодействия" - способ информационного взаимодействия, основанный на применении информационно-коммуникационных технологий;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"электронный вид документа" - информация, сведения, данные, представленные в виде, пригодном для восприятия человеком с использованием электронных вычислительных машин, а также для передачи и обработки с использованием информационно-коммуникационных технологий с </w:t>
      </w:r>
      <w:hyperlink r:id="rId371" w:history="1">
        <w:r w:rsidRPr="00D45851">
          <w:rPr>
            <w:rFonts w:ascii="Times New Roman" w:eastAsia="Times New Roman" w:hAnsi="Times New Roman" w:cs="Times New Roman"/>
            <w:sz w:val="24"/>
            <w:szCs w:val="24"/>
            <w:lang w:eastAsia="ru-RU"/>
          </w:rPr>
          <w:t>соблюдением установленных требований</w:t>
        </w:r>
      </w:hyperlink>
      <w:r w:rsidRPr="00D45851">
        <w:rPr>
          <w:rFonts w:ascii="Times New Roman" w:eastAsia="Times New Roman" w:hAnsi="Times New Roman" w:cs="Times New Roman"/>
          <w:sz w:val="24"/>
          <w:szCs w:val="24"/>
          <w:lang w:eastAsia="ru-RU"/>
        </w:rPr>
        <w:t> к формату и структуре;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"электронный документ" - документ в </w:t>
      </w:r>
      <w:hyperlink r:id="rId372" w:history="1">
        <w:r w:rsidRPr="00D45851">
          <w:rPr>
            <w:rFonts w:ascii="Times New Roman" w:eastAsia="Times New Roman" w:hAnsi="Times New Roman" w:cs="Times New Roman"/>
            <w:sz w:val="24"/>
            <w:szCs w:val="24"/>
            <w:lang w:eastAsia="ru-RU"/>
          </w:rPr>
          <w:t>электронном виде</w:t>
        </w:r>
      </w:hyperlink>
      <w:r w:rsidRPr="00D45851">
        <w:rPr>
          <w:rFonts w:ascii="Times New Roman" w:eastAsia="Times New Roman" w:hAnsi="Times New Roman" w:cs="Times New Roman"/>
          <w:sz w:val="24"/>
          <w:szCs w:val="24"/>
          <w:lang w:eastAsia="ru-RU"/>
        </w:rPr>
        <w:t>, заверенный электронной цифровой подписью (электронной подписью) и отвечающий требованиям общей инфраструктуры документирования информации в электронном виде.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На основе расширения функциональных возможностей интегрированной информационной системы внешней и взаимной торговли проводятся работы по созданию, обеспечению функционирования и развития интегрированной информационной системы Союза (далее - интегрированная система), которая обеспечивает информационную поддержку по следующим вопросам: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таможенно-тарифное и нетарифное регулирование;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таможенное регулирование;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техническое регулирование, применение санитарных, ветеринарно-санитарных и карантинных фитосанитарных мер;</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зачисление и распределение ввозных таможенных пошлин;</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 зачисление и распределение антидемпинговых и компенсационных пошлин;</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6) статистика;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7) конкурентная политика;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8) энергетическая политика;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9) валютная политика;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10) интеллектуальная собственность;</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11) финансовые рынки (банковская сфера, сфера страхования, валютный рынок, рынок ценных бумаг);</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12) обеспечение деятельности органов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13) макроэкономическая политика;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14) промышленная и агропромышленная политика;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15) обращение лекарственных средств и медицинских изделий;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16) иные вопросы, в пределах полномочий Союза (включаемые в область охвата интегрированной системы по мере ее развития).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Основными задачами формирования интегрированной системы являются: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создание и ведение на основе унифицированной системы классификации и кодирования единой системы нормативно-справочной информации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создание интегрированной информационной структуры межгосударственного обмена данными и электронными документами в рамках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создание общих для государств-членов информационных ресурсов;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обеспечение информационного взаимодействия на основе положений Договора для обеспечения формирования общих информационных ресурсов, информационного обеспечения уполномоченных органов, осуществляющих государственный контроль, а также реализации общих процессов в рамках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 обеспечение доступа к текстам международных договоров и актов, составляющих право Союза, и проектов международных договоров и актов, составляющих право Союза, а также к общим информационным ресурсам и информационным ресурсам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6) создание и обеспечение функционирования общей инфраструктуры документирования информации в электронном виде.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t>5. В рамках интегрированной системы формируются общие информационные ресурсы, содержащие: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законодательные и иные нормативные правовые акты государств-членов, международные договоры и акты, составляющие право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нормативно-справочную информацию, формируемую путем централизованного ведения базы данных либо на основе информационного взаимодействия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реестры, формируемые на основе информационного взаимодействия государств-членов и Комиссии;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официальную статистическую информацию;</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 информационно-методические, научные, технические и иные справочно-аналитические материалы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6) иную информацию, включаемую в состав общих информационных ресурсов по мере развития интегрированной системы.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6. При формировании интегрированной системы государства-члены исходят из следующих принципов: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общность интересов и взаимная выгода;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применение единых методологических подходов к подготовке информации для интегрированной системы на основе общей модели данных;</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доступность, достоверность и полнота информации;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своевременность предоставления информации;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 соответствие уровню современных информационных технологий;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6) интеграция с информационными системами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7) обеспечение равного доступа государств-членов к информационным ресурсам, содержащимся в интегрированной системе;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8) использование предоставленной информации только в </w:t>
      </w:r>
      <w:hyperlink r:id="rId373" w:history="1">
        <w:r w:rsidRPr="00D45851">
          <w:rPr>
            <w:rFonts w:ascii="Times New Roman" w:eastAsia="Times New Roman" w:hAnsi="Times New Roman" w:cs="Times New Roman"/>
            <w:sz w:val="24"/>
            <w:szCs w:val="24"/>
            <w:lang w:eastAsia="ru-RU"/>
          </w:rPr>
          <w:t>заявленных целях без ущерба</w:t>
        </w:r>
      </w:hyperlink>
      <w:r w:rsidRPr="00D45851">
        <w:rPr>
          <w:rFonts w:ascii="Times New Roman" w:eastAsia="Times New Roman" w:hAnsi="Times New Roman" w:cs="Times New Roman"/>
          <w:sz w:val="24"/>
          <w:szCs w:val="24"/>
          <w:lang w:eastAsia="ru-RU"/>
        </w:rPr>
        <w:t> для государства-члена, ее предоставившего;</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9) открытость интегрированной системы для всех категорий пользователей с учетом соблюдения требования по использованию информации в соответствии с заявленными целями;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10) осуществление на безвозмездной основе информационного обмена между уполномоченными органами, уполномоченными органами и Комиссией с использованием интегрированной системы.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7. Состав и содержание справочников и классификаторов, входящих в состав нормативно-справочной информации в соответствии с Договором и международными договорами в рамках Союза, определяются Комиссией по согласованию с уполномоченными органами.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8. При формировании интегрированной системы государства-члены руководствуются международными стандартами и рекомендациями.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9. В целях формирования общих информационных ресурсов, обеспечения реализации общих процессов в рамках Союза и эффективного осуществления различных видов государственного контроля с использованием средств интегрированной системы обеспечивается электронная форма взаимодействия между уполномоченными органами, уполномоченными органами и Комиссией, а также между Комиссией и интеграционными объединениями, международными организациями. Перечень общих процессов в рамках Союза, технология реализации общих процессов в рамках Союза, порядок и регламент направления и получения сообщений (запросов) в процессе взаимодействия, требования к электронному виду документов (электронным документам) определяются Комиссией в порядке, установленном Договором.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10. Перечень представляемой в процессе взаимодействия в электронной форме информации определяется Договором или международными договорами в рамках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11. С целью создания равных условий для хозяйствующих субъектов и физических лиц по представлению сведений уполномоченным органам, согласованного развития электронных форм взаимодействия между уполномоченными органами, хозяйствующими субъектами и </w:t>
      </w:r>
      <w:r w:rsidRPr="00D45851">
        <w:rPr>
          <w:rFonts w:ascii="Times New Roman" w:eastAsia="Times New Roman" w:hAnsi="Times New Roman" w:cs="Times New Roman"/>
          <w:sz w:val="24"/>
          <w:szCs w:val="24"/>
          <w:lang w:eastAsia="ru-RU"/>
        </w:rPr>
        <w:lastRenderedPageBreak/>
        <w:t>физическими лицами Комиссия вправе определять для указанных видов взаимодействия единые, унифицированные в </w:t>
      </w:r>
      <w:hyperlink r:id="rId374" w:history="1">
        <w:r w:rsidRPr="00D45851">
          <w:rPr>
            <w:rFonts w:ascii="Times New Roman" w:eastAsia="Times New Roman" w:hAnsi="Times New Roman" w:cs="Times New Roman"/>
            <w:sz w:val="24"/>
            <w:szCs w:val="24"/>
            <w:lang w:eastAsia="ru-RU"/>
          </w:rPr>
          <w:t>рамках Союза требования</w:t>
        </w:r>
      </w:hyperlink>
      <w:r w:rsidRPr="00D45851">
        <w:rPr>
          <w:rFonts w:ascii="Times New Roman" w:eastAsia="Times New Roman" w:hAnsi="Times New Roman" w:cs="Times New Roman"/>
          <w:sz w:val="24"/>
          <w:szCs w:val="24"/>
          <w:lang w:eastAsia="ru-RU"/>
        </w:rPr>
        <w:t> к электронному виду документов (электронным документам), к порядку направления и получения сообщений (запросов) в процессе взаимодействия либо рекомендовать их к применению.</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12. При электронной форме взаимодействия с использованием электронных документов, а также при их обработке в информационных системах соблюдаются следующие принципы: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если в соответствии с законодательством государства-члена требуется, чтобы документ был оформлен на бумажном носителе, то электронный документ, оформленный по правилам и требованиям документирования, утверждаемым Советом Комиссии, считается соответствующим этим правилам и требованиям;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электронный документ, оформленный по правилам и требованиям документирования, утверждаемым Советом Комиссии, признается равным по юридической силе аналогичному документу на бумажном носителе, заверенному подписью либо подписью и печатью;</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документ не может быть лишен юридической силы на том лишь основании, что он составлен в форме электронного документа;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при извлечении сведений из электронных документов, в том числе при преобразовании форматов и структур, с целью их обработки в информационных системах обеспечивается их идентичность, аналогичным сведениям, указанным в электронных документах;</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 в случаях, предусмотренных международными договорами и актами, составляющими право Союза, либо законодательством государств-членов, с использованием учетной системы может обеспечиваться формирование бумажных копий электронных документов.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13. Развитие трансграничного пространства доверия осуществляется Комиссией и государствами-членами в соответствии со стратегией и концепцией использования при межгосударственном информационном взаимодействии имеющих юридическую силу электронных документов и сервисов.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14. Общая инфраструктура документирования информации в электронном виде состоит из государственных компонентов и интеграционного компонента.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15. Оператором интеграционного компонента общей инфраструктуры документирования информации в электронном виде выступает Комиссия.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16. Операторами государственных компонентов общей инфраструктуры документирования информации в электронном виде выступают уполномоченные органы или определенные ими организации в соответствии с законодательством государства-члена.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17. Интеграционный компонент общей инфраструктуры документирования информации в электронном виде представляет собой совокупность элементов трансграничного пространства доверия, обеспечивающих осуществление трансграничного электронного документооборота, на основе согласованных стандартов и инфраструктурных решений.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18. Требования к созданию, развитию и </w:t>
      </w:r>
      <w:hyperlink r:id="rId375" w:history="1">
        <w:r w:rsidRPr="00D45851">
          <w:rPr>
            <w:rFonts w:ascii="Times New Roman" w:eastAsia="Times New Roman" w:hAnsi="Times New Roman" w:cs="Times New Roman"/>
            <w:sz w:val="24"/>
            <w:szCs w:val="24"/>
            <w:lang w:eastAsia="ru-RU"/>
          </w:rPr>
          <w:t>функционированию трансграничного</w:t>
        </w:r>
      </w:hyperlink>
      <w:r w:rsidRPr="00D45851">
        <w:rPr>
          <w:rFonts w:ascii="Times New Roman" w:eastAsia="Times New Roman" w:hAnsi="Times New Roman" w:cs="Times New Roman"/>
          <w:sz w:val="24"/>
          <w:szCs w:val="24"/>
          <w:lang w:eastAsia="ru-RU"/>
        </w:rPr>
        <w:t> пространства доверия разрабатываются Комиссией во взаимодействии с уполномоченными органами и утверждаются Комиссией. Проверка компонентов общей инфраструктуры документирования информации в электронном виде на соответствие указанным требованиям осуществляется комиссией, сформированной из представителей государств-членов и Комиссии. Положение о комиссии, включающее порядок ее формирования и осуществления деятельности, определяется Советом Комиссии.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19. Информационный обмен электронными документами между субъектами электронного взаимодействия, использующими разные механизмы защиты электронных документов, обеспечивается с использованием сервисов, предоставляемых операторами общей инфраструктуры документирования информации в электронном виде, в том числе сервисов доверенной третьей стороны.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20. Сервисы доверенной третьей стороны предоставляются государствами-членами и Комиссией. Операторами сервисов доверенной третьей стороны государств-членов являются уполномоченные органы или определенные (аккредитованные) ими организации. Оператором сервисов доверенной третьей стороны Комиссии является Комиссия. </w:t>
      </w:r>
      <w:r w:rsidRPr="00D45851">
        <w:rPr>
          <w:rFonts w:ascii="Times New Roman" w:eastAsia="Times New Roman" w:hAnsi="Times New Roman" w:cs="Times New Roman"/>
          <w:sz w:val="24"/>
          <w:szCs w:val="24"/>
          <w:lang w:eastAsia="ru-RU"/>
        </w:rPr>
        <w:lastRenderedPageBreak/>
        <w:t>Государства-члены обеспечивают право субъектов электронного взаимодействия пользоваться услугами доверенных третьих сторон.</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21. Основными задачами доверенной третьей стороны являются: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осуществление легализации (подтверждение подлинности) электронных документов и электронных цифровых подписей (электронных подписей) субъектов информационного взаимодействия в фиксированный момент времени;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обеспечение гарантий доверия в международном (трансграничном) обмене электронными документами;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обеспечение правомерности применения электронных цифровых подписей (электронных подписей) в исходящих и (или) входящих электронных документах в соответствии с законодательством государств-членов и актами Комиссии.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22. Порядок ведения и использования информационных ресурсов в рамках учетной системы определяется законодательством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23. Основными задачами Комиссии в части обеспечения электронной формы взаимодействия с использованием электронных документов являются: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обеспечение взаимоприемлемого для государств-членов уровня защиты информации в интеграционном сегменте Комиссии;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выработка решений для обеспечения защиты информации в учетных системах и общей инфраструктуры документирования информации в электронном виде, включая средства доступа субъектов информационного взаимодействия;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определение состава компонентов общей инфраструктуры документирования информации в электронном виде на основе межгосударственных стандартов государств-членов, международных стандартов и рекомендаций;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координация разработки и апробирования типовых информационно-технологических решений и программно-аппаратных комплексов в рамках общей инфраструктуры документирования информации в электронном виде;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 координация разработки правил документирования информации в электронном виде, регламентов работы отдельных компонентов и служб общей инфраструктуры документирования информации в электронном виде, а также рекомендаций по их применению для субъектов электронного взаимодействия;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6) подготовка рекомендаций для гармонизации законодательства государств-членов при использовании электронных документов в процессе информационного взаимодействия в рамках Союза, а также для унификации интерфейсов информационного взаимодействия между учетными системами;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7) координация взаимодействия государств-членов с третьими сторонами по отдельным вопросам формирования трансграничного пространства доверия.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24. Государства-члены обеспечивают защиту информации, содержащейся в информационных ресурсах, информационных системах и информационно-телекоммуникационных сетях уполномоченных органов в соответствии с требованиями законодательства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25. Обмен информацией, отнесенной законодательством государств-членов к государственной тайне (государственным секретам) или к сведениям ограниченного распространения (доступа), осуществляется с соблюдением требований законодательства государств-членов по их защите.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26. Порядок обмена информацией, содержащей сведения, относящиеся в соответствии с законодательством государств-членов к государственной тайне (государственным секретам) или к сведениям ограниченного распространения (доступа), устанавливается международными договорами в рамках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27. Создание интегрированной системы координируется Комиссией, которая обеспечивает ее функционирование и развитие во взаимодействии с заказчиками национальных сегментов государств-членов с учетом стратегии развития интегрированной системы, разрабатываемой Комиссией и утверждаемой Советом Комиссии. Работы по созданию, </w:t>
      </w:r>
      <w:r w:rsidRPr="00D45851">
        <w:rPr>
          <w:rFonts w:ascii="Times New Roman" w:eastAsia="Times New Roman" w:hAnsi="Times New Roman" w:cs="Times New Roman"/>
          <w:sz w:val="24"/>
          <w:szCs w:val="24"/>
          <w:lang w:eastAsia="ru-RU"/>
        </w:rPr>
        <w:lastRenderedPageBreak/>
        <w:t>обеспечению </w:t>
      </w:r>
      <w:hyperlink r:id="rId376" w:history="1">
        <w:r w:rsidRPr="00D45851">
          <w:rPr>
            <w:rFonts w:ascii="Times New Roman" w:eastAsia="Times New Roman" w:hAnsi="Times New Roman" w:cs="Times New Roman"/>
            <w:sz w:val="24"/>
            <w:szCs w:val="24"/>
            <w:lang w:eastAsia="ru-RU"/>
          </w:rPr>
          <w:t>функционирования и развитию</w:t>
        </w:r>
      </w:hyperlink>
      <w:r w:rsidRPr="00D45851">
        <w:rPr>
          <w:rFonts w:ascii="Times New Roman" w:eastAsia="Times New Roman" w:hAnsi="Times New Roman" w:cs="Times New Roman"/>
          <w:sz w:val="24"/>
          <w:szCs w:val="24"/>
          <w:lang w:eastAsia="ru-RU"/>
        </w:rPr>
        <w:t> интегрированной системы осуществляются на основании планов (с указанием сроков и стоимости работ по созданию, обеспечению функционирования и развитию интеграционного сегмента Комиссии), разрабатываемых Комиссией во взаимодействии с уполномоченными органами и утверждаемых Советом Комиссии.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28. Комиссия осуществляет права и исполняет обязанности собственника в отношении таких составляющих интегрированной системы, как интеграционный сегмент Комиссии, информационные ресурсы и информационные системы Комиссии, а также организует их проектирование, разработку, внедрение, прием результатов работ и дальнейшее сопровождение.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29. Комиссия осуществляет заказы (закупки) товаров (работ, услуг), оценку конкурсных предложений, поданных при осуществлении заказов (закупок) товаров (работ, услуг), и приобретение имущественных прав в отношении составляющих интегрированной системы, указанных в пункте 28 настоящего Протокола.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30. Для целей обеспечения унификации применяемых организационных и технических решений при создании, развитии и функционировании сегментов интегрированной системы, поддержания надлежащего уровня защиты информации Комиссия координирует разработку проектов технических, технологических, методических и организационных документов и утверждает их.</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31. Государство-член определяет заказчика национального сегмента государства-члена, который осуществляет права и исполняет обязанности по его созданию, обеспечению функционирования и развития.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32. Государства-члены имеют равные права пользования интегрированной системой.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33. Финансирование работ по созданию, развитию и обеспечению </w:t>
      </w:r>
      <w:hyperlink r:id="rId377" w:history="1">
        <w:r w:rsidRPr="00D45851">
          <w:rPr>
            <w:rFonts w:ascii="Times New Roman" w:eastAsia="Times New Roman" w:hAnsi="Times New Roman" w:cs="Times New Roman"/>
            <w:sz w:val="24"/>
            <w:szCs w:val="24"/>
            <w:lang w:eastAsia="ru-RU"/>
          </w:rPr>
          <w:t>функционирования составляющих</w:t>
        </w:r>
      </w:hyperlink>
      <w:r w:rsidRPr="00D45851">
        <w:rPr>
          <w:rFonts w:ascii="Times New Roman" w:eastAsia="Times New Roman" w:hAnsi="Times New Roman" w:cs="Times New Roman"/>
          <w:sz w:val="24"/>
          <w:szCs w:val="24"/>
          <w:lang w:eastAsia="ru-RU"/>
        </w:rPr>
        <w:t> интегрированной системы, указанных в пункте 28 настоящего Протокола, осуществляется за счет средств бюджета Союза, при этом в отношении работ по их созданию и развитию - исходя из объемов, необходимых для реализации планов, указанных в пункте 27 настоящего Протокола.</w:t>
      </w:r>
    </w:p>
    <w:p w:rsidR="00DA1D64" w:rsidRPr="00D45851" w:rsidRDefault="00DA1D64" w:rsidP="00E46AA2">
      <w:pPr>
        <w:tabs>
          <w:tab w:val="left" w:pos="9214"/>
        </w:tabs>
        <w:spacing w:after="0" w:line="240" w:lineRule="auto"/>
        <w:ind w:left="-426"/>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34. Финансирование работ по созданию, развитию и обеспечению функционирования государственных информационных ресурсов и информационных систем уполномоченных органов, а также национальных сегментов государств-членов осуществляется за счет средств бюджетов государств-членов, предусмотренных на обеспечение деятельности уполно</w:t>
      </w:r>
      <w:r w:rsidR="00E46AA2" w:rsidRPr="00D45851">
        <w:rPr>
          <w:rFonts w:ascii="Times New Roman" w:eastAsia="Times New Roman" w:hAnsi="Times New Roman" w:cs="Times New Roman"/>
          <w:sz w:val="24"/>
          <w:szCs w:val="24"/>
          <w:lang w:eastAsia="ru-RU"/>
        </w:rPr>
        <w:t>моченных органов.</w:t>
      </w:r>
      <w:r w:rsidR="00E46AA2" w:rsidRPr="00D45851">
        <w:rPr>
          <w:rFonts w:ascii="Times New Roman" w:eastAsia="Times New Roman" w:hAnsi="Times New Roman" w:cs="Times New Roman"/>
          <w:sz w:val="24"/>
          <w:szCs w:val="24"/>
          <w:lang w:eastAsia="ru-RU"/>
        </w:rPr>
        <w:br/>
        <w:t>Приложение N 5</w:t>
      </w:r>
    </w:p>
    <w:p w:rsidR="00DA1D64" w:rsidRPr="00D45851" w:rsidRDefault="00DA1D64" w:rsidP="00E46AA2">
      <w:pPr>
        <w:tabs>
          <w:tab w:val="left" w:pos="9214"/>
        </w:tabs>
        <w:spacing w:after="0" w:line="240" w:lineRule="auto"/>
        <w:ind w:left="-426"/>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к Договору о Евразийском</w:t>
      </w:r>
      <w:r w:rsidR="00E46AA2" w:rsidRPr="00D45851">
        <w:rPr>
          <w:rFonts w:ascii="Times New Roman" w:eastAsia="Times New Roman" w:hAnsi="Times New Roman" w:cs="Times New Roman"/>
          <w:sz w:val="24"/>
          <w:szCs w:val="24"/>
          <w:lang w:eastAsia="ru-RU"/>
        </w:rPr>
        <w:t xml:space="preserve"> </w:t>
      </w:r>
      <w:r w:rsidRPr="00D45851">
        <w:rPr>
          <w:rFonts w:ascii="Times New Roman" w:eastAsia="Times New Roman" w:hAnsi="Times New Roman" w:cs="Times New Roman"/>
          <w:sz w:val="24"/>
          <w:szCs w:val="24"/>
          <w:lang w:eastAsia="ru-RU"/>
        </w:rPr>
        <w:t>экономическом союзе</w:t>
      </w:r>
      <w:r w:rsidRPr="00D45851">
        <w:rPr>
          <w:rFonts w:ascii="Times New Roman" w:eastAsia="Times New Roman" w:hAnsi="Times New Roman" w:cs="Times New Roman"/>
          <w:sz w:val="24"/>
          <w:szCs w:val="24"/>
          <w:lang w:eastAsia="ru-RU"/>
        </w:rPr>
        <w:br/>
        <w:t>ПРОТОКОЛ</w:t>
      </w:r>
      <w:r w:rsidR="00E46AA2" w:rsidRPr="00D45851">
        <w:rPr>
          <w:rFonts w:ascii="Times New Roman" w:eastAsia="Times New Roman" w:hAnsi="Times New Roman" w:cs="Times New Roman"/>
          <w:sz w:val="24"/>
          <w:szCs w:val="24"/>
          <w:lang w:eastAsia="ru-RU"/>
        </w:rPr>
        <w:t xml:space="preserve"> </w:t>
      </w:r>
      <w:r w:rsidRPr="00D45851">
        <w:rPr>
          <w:rFonts w:ascii="Times New Roman" w:eastAsia="Times New Roman" w:hAnsi="Times New Roman" w:cs="Times New Roman"/>
          <w:sz w:val="24"/>
          <w:szCs w:val="24"/>
          <w:lang w:eastAsia="ru-RU"/>
        </w:rPr>
        <w:t>О ПОРЯДКЕ ФОРМИРОВАНИЯ И РАСПРОСТРАНЕНИЯ ОФИЦИАЛЬНОЙ</w:t>
      </w:r>
    </w:p>
    <w:p w:rsidR="00DA1D64" w:rsidRPr="00D45851" w:rsidRDefault="00DA1D64" w:rsidP="00E46AA2">
      <w:pPr>
        <w:tabs>
          <w:tab w:val="left" w:pos="9214"/>
        </w:tabs>
        <w:spacing w:after="0" w:line="240" w:lineRule="auto"/>
        <w:ind w:left="-426"/>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СТАТИСТИЧЕСКОЙ ИНФОРМАЦИИ ЕВРАЗИЙСКОГО ЭКОНОМИЧЕСКОГО СОЮЗА</w:t>
      </w:r>
      <w:r w:rsidRPr="00D45851">
        <w:rPr>
          <w:rFonts w:ascii="Times New Roman" w:eastAsia="Times New Roman" w:hAnsi="Times New Roman" w:cs="Times New Roman"/>
          <w:sz w:val="24"/>
          <w:szCs w:val="24"/>
          <w:lang w:eastAsia="ru-RU"/>
        </w:rPr>
        <w:br/>
        <w:t>1. Настоящий Протокол разработан в соответствии со статьей 24 Договора о Евразийском экономическом союзе в целях определения порядка формирования и распространения официальной статистической информации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Понятия, используемые в настоящем Протоколе, означают следующее: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"официальная статистическая информация государств-членов" - статистическая информация, формируемая уполномоченными органами в рамках национальных программ статистических работ и (или) в соответствии с законодательством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"официальная статистическая информация Союза" - статистическая информация, формируемая Комиссией на основе официальной статистической информации государств-членов, официальной статистической информации международных организаций и иной информации из источников, не запрещенных законодательством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"уполномоченные органы" - государственные органы государств-членов, включая национальные (центральные) банки, на которые возложены функции формирования официальной статистической информации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t>3. В целях обеспечения государств-членов и Комиссии официальной статистической информацией о товарах, перемещаемых между государствами-членами во взаимной торговле, уполномоченные органы осуществляют ведение статистики взаимной торговли товарами с другими государствами-членами.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Ведение статистики взаимной торговли товарами осуществляется уполномоченными органами в соответствии с методологией, утверждаемой Комиссией.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 Уполномоченные органы предоставляют Комиссии официальную статистическую информацию государств-членов согласно перечню статистических показателей.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6. Перечень статистических показателей, сроки и форматы предоставления официальной статистической информации государств-членов утверждаются Комиссией по согласованию с уполномоченными органами.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7. Комиссия вправе запрашивать у уполномоченных органов иную официальную статистическую информацию государств-членов, не включенную в перечень статистических показателей.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8. Уполномоченные органы принимают меры по обеспечению полноты, достоверности и своевременности предоставления Комиссии официальной статистической информации государств-членов, информируют Комиссию о невозможности предоставления официальной статистической информации в </w:t>
      </w:r>
      <w:hyperlink r:id="rId378" w:history="1">
        <w:r w:rsidRPr="00D45851">
          <w:rPr>
            <w:rFonts w:ascii="Times New Roman" w:eastAsia="Times New Roman" w:hAnsi="Times New Roman" w:cs="Times New Roman"/>
            <w:sz w:val="24"/>
            <w:szCs w:val="24"/>
            <w:lang w:eastAsia="ru-RU"/>
          </w:rPr>
          <w:t>установленные сроки</w:t>
        </w:r>
      </w:hyperlink>
      <w:r w:rsidRPr="00D45851">
        <w:rPr>
          <w:rFonts w:ascii="Times New Roman" w:eastAsia="Times New Roman" w:hAnsi="Times New Roman" w:cs="Times New Roman"/>
          <w:sz w:val="24"/>
          <w:szCs w:val="24"/>
          <w:lang w:eastAsia="ru-RU"/>
        </w:rPr>
        <w:t>.</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9. Положения настоящего Протокола не распространяются на официальную статистическую информацию государств-членов, отнесенную к государственной тайне (государственным секретам) или сведениям ограниченного распространения (доступа) в соответствии с законодательством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10. Комиссия осуществляет сбор, накопление, систематизацию, анализ и распространение официальной статистической информации Союза, предоставление указанной информации по запросам уполномоченных органов, а также координацию информационного и методологического взаимодействия уполномоченных органов в сфере статистики в рамках настоящего Протокола.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11. Комиссия разрабатывает и утверждает методологию формирования официальной статистической информации Союза, составляемой на основе предоставляемой Комиссии официальной статистической информации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12. Комиссия принимает меры, направленные на обеспечение сопоставимости официальной статистической информации государств-членов, путем принятия соответствующих рекомендаций по применению уполномоченными органами единых, сопоставимых на международном уровне стандартов, включая классификации и методологию.</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13. Распространение официальной статистической информации Союза осуществляется Комиссией в соответствии с программой статистических работ, утверждаемой Комиссией, путем опубликования в официальных изданиях Комиссии и размещения на официальном сайте Союза в сети Интернет.</w:t>
      </w:r>
    </w:p>
    <w:p w:rsidR="00DA1D64" w:rsidRPr="00D45851" w:rsidRDefault="00DA1D64" w:rsidP="00E46AA2">
      <w:pPr>
        <w:tabs>
          <w:tab w:val="left" w:pos="9214"/>
        </w:tabs>
        <w:spacing w:after="0" w:line="240" w:lineRule="auto"/>
        <w:ind w:left="-426"/>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14. Комиссия совместно с уполномоченными органами разрабатывает и утверждает программы развития интеграции в </w:t>
      </w:r>
      <w:r w:rsidR="00E46AA2" w:rsidRPr="00D45851">
        <w:rPr>
          <w:rFonts w:ascii="Times New Roman" w:eastAsia="Times New Roman" w:hAnsi="Times New Roman" w:cs="Times New Roman"/>
          <w:sz w:val="24"/>
          <w:szCs w:val="24"/>
          <w:lang w:eastAsia="ru-RU"/>
        </w:rPr>
        <w:t>сфере статистики.</w:t>
      </w:r>
      <w:r w:rsidR="00E46AA2" w:rsidRPr="00D45851">
        <w:rPr>
          <w:rFonts w:ascii="Times New Roman" w:eastAsia="Times New Roman" w:hAnsi="Times New Roman" w:cs="Times New Roman"/>
          <w:sz w:val="24"/>
          <w:szCs w:val="24"/>
          <w:lang w:eastAsia="ru-RU"/>
        </w:rPr>
        <w:br/>
        <w:t>Приложение N 6</w:t>
      </w:r>
    </w:p>
    <w:p w:rsidR="00DA1D64" w:rsidRPr="00D45851" w:rsidRDefault="00DA1D64" w:rsidP="00E46AA2">
      <w:pPr>
        <w:tabs>
          <w:tab w:val="left" w:pos="9214"/>
        </w:tabs>
        <w:spacing w:after="0" w:line="240" w:lineRule="auto"/>
        <w:ind w:left="-426"/>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к Договору о Евразийском</w:t>
      </w:r>
      <w:r w:rsidR="00E46AA2" w:rsidRPr="00D45851">
        <w:rPr>
          <w:rFonts w:ascii="Times New Roman" w:eastAsia="Times New Roman" w:hAnsi="Times New Roman" w:cs="Times New Roman"/>
          <w:sz w:val="24"/>
          <w:szCs w:val="24"/>
          <w:lang w:eastAsia="ru-RU"/>
        </w:rPr>
        <w:t xml:space="preserve"> </w:t>
      </w:r>
      <w:r w:rsidRPr="00D45851">
        <w:rPr>
          <w:rFonts w:ascii="Times New Roman" w:eastAsia="Times New Roman" w:hAnsi="Times New Roman" w:cs="Times New Roman"/>
          <w:sz w:val="24"/>
          <w:szCs w:val="24"/>
          <w:lang w:eastAsia="ru-RU"/>
        </w:rPr>
        <w:t>экономическом союзе</w:t>
      </w:r>
      <w:r w:rsidRPr="00D45851">
        <w:rPr>
          <w:rFonts w:ascii="Times New Roman" w:eastAsia="Times New Roman" w:hAnsi="Times New Roman" w:cs="Times New Roman"/>
          <w:sz w:val="24"/>
          <w:szCs w:val="24"/>
          <w:lang w:eastAsia="ru-RU"/>
        </w:rPr>
        <w:br/>
        <w:t>Консультант</w:t>
      </w:r>
      <w:r w:rsidR="00E46AA2" w:rsidRPr="00D45851">
        <w:rPr>
          <w:rFonts w:ascii="Times New Roman" w:eastAsia="Times New Roman" w:hAnsi="Times New Roman" w:cs="Times New Roman"/>
          <w:sz w:val="24"/>
          <w:szCs w:val="24"/>
          <w:lang w:eastAsia="ru-RU"/>
        </w:rPr>
        <w:t xml:space="preserve"> </w:t>
      </w:r>
      <w:r w:rsidRPr="00D45851">
        <w:rPr>
          <w:rFonts w:ascii="Times New Roman" w:eastAsia="Times New Roman" w:hAnsi="Times New Roman" w:cs="Times New Roman"/>
          <w:sz w:val="24"/>
          <w:szCs w:val="24"/>
          <w:lang w:eastAsia="ru-RU"/>
        </w:rPr>
        <w:t>Плюс: примечание.</w:t>
      </w:r>
    </w:p>
    <w:p w:rsidR="00DA1D64" w:rsidRPr="00D45851" w:rsidRDefault="00DA1D64" w:rsidP="00E46AA2">
      <w:pPr>
        <w:tabs>
          <w:tab w:val="left" w:pos="9214"/>
        </w:tabs>
        <w:spacing w:after="0" w:line="240" w:lineRule="auto"/>
        <w:ind w:left="-426"/>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О применении Протокола Кыргызской Республикой см. Договор от 23.12.2014.</w:t>
      </w:r>
    </w:p>
    <w:p w:rsidR="00DA1D64" w:rsidRPr="00D45851" w:rsidRDefault="00DA1D64" w:rsidP="00E46AA2">
      <w:pPr>
        <w:tabs>
          <w:tab w:val="left" w:pos="9214"/>
        </w:tabs>
        <w:spacing w:after="0" w:line="240" w:lineRule="auto"/>
        <w:ind w:left="-426"/>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ПРОТОКОЛ</w:t>
      </w:r>
      <w:r w:rsidR="00E46AA2" w:rsidRPr="00D45851">
        <w:rPr>
          <w:rFonts w:ascii="Times New Roman" w:eastAsia="Times New Roman" w:hAnsi="Times New Roman" w:cs="Times New Roman"/>
          <w:sz w:val="24"/>
          <w:szCs w:val="24"/>
          <w:lang w:eastAsia="ru-RU"/>
        </w:rPr>
        <w:t xml:space="preserve"> </w:t>
      </w:r>
      <w:r w:rsidRPr="00D45851">
        <w:rPr>
          <w:rFonts w:ascii="Times New Roman" w:eastAsia="Times New Roman" w:hAnsi="Times New Roman" w:cs="Times New Roman"/>
          <w:sz w:val="24"/>
          <w:szCs w:val="24"/>
          <w:lang w:eastAsia="ru-RU"/>
        </w:rPr>
        <w:t>О ПОРЯДКЕ ЗАЧИСЛЕНИЯ И РАСПРЕДЕЛЕНИЯ СУММ ВВОЗНЫХ</w:t>
      </w:r>
    </w:p>
    <w:p w:rsidR="00DA1D64" w:rsidRPr="00D45851" w:rsidRDefault="00DA1D64" w:rsidP="00E46AA2">
      <w:pPr>
        <w:tabs>
          <w:tab w:val="left" w:pos="9214"/>
        </w:tabs>
        <w:spacing w:after="0" w:line="240" w:lineRule="auto"/>
        <w:ind w:left="-426"/>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ТАМОЖЕННЫХ ПОШЛИН (ИНЫХ ПОШЛИН, НАЛОГОВ И СБОРОВ, ИМЕЮЩИХ</w:t>
      </w:r>
    </w:p>
    <w:p w:rsidR="00DA1D64" w:rsidRPr="00D45851" w:rsidRDefault="00DA1D64" w:rsidP="00E46AA2">
      <w:pPr>
        <w:tabs>
          <w:tab w:val="left" w:pos="9214"/>
        </w:tabs>
        <w:spacing w:after="0" w:line="240" w:lineRule="auto"/>
        <w:ind w:left="-426"/>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ЭКВИВАЛЕНТНОЕ ДЕЙСТВИЕ), ИХ ПЕРЕЧИСЛЕНИЯ В ДОХОД</w:t>
      </w:r>
    </w:p>
    <w:p w:rsidR="00DA1D64" w:rsidRPr="00D45851" w:rsidRDefault="00DA1D64" w:rsidP="00E46AA2">
      <w:pPr>
        <w:tabs>
          <w:tab w:val="left" w:pos="9214"/>
        </w:tabs>
        <w:spacing w:after="0" w:line="240" w:lineRule="auto"/>
        <w:ind w:left="-426"/>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БЮДЖЕТОВ ГОСУДАРСТВ-ЧЛЕНОВ</w:t>
      </w:r>
      <w:r w:rsidRPr="00D45851">
        <w:rPr>
          <w:rFonts w:ascii="Times New Roman" w:eastAsia="Times New Roman" w:hAnsi="Times New Roman" w:cs="Times New Roman"/>
          <w:sz w:val="24"/>
          <w:szCs w:val="24"/>
          <w:lang w:eastAsia="ru-RU"/>
        </w:rPr>
        <w:br/>
        <w:t>Список изменяющих документов</w:t>
      </w:r>
    </w:p>
    <w:p w:rsidR="00DA1D64" w:rsidRPr="00D45851" w:rsidRDefault="00DA1D64" w:rsidP="00E46AA2">
      <w:pPr>
        <w:tabs>
          <w:tab w:val="left" w:pos="9214"/>
        </w:tabs>
        <w:spacing w:after="0" w:line="240" w:lineRule="auto"/>
        <w:ind w:left="-426"/>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 ред. Договора от 10.10.2014,</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с изм., внесенными Договором от 23.12.2014)</w:t>
      </w:r>
      <w:r w:rsidRPr="00D45851">
        <w:rPr>
          <w:rFonts w:ascii="Times New Roman" w:eastAsia="Times New Roman" w:hAnsi="Times New Roman" w:cs="Times New Roman"/>
          <w:sz w:val="24"/>
          <w:szCs w:val="24"/>
          <w:lang w:eastAsia="ru-RU"/>
        </w:rPr>
        <w:br/>
        <w:t>I. Общие положения</w:t>
      </w:r>
      <w:r w:rsidRPr="00D45851">
        <w:rPr>
          <w:rFonts w:ascii="Times New Roman" w:eastAsia="Times New Roman" w:hAnsi="Times New Roman" w:cs="Times New Roman"/>
          <w:sz w:val="24"/>
          <w:szCs w:val="24"/>
          <w:lang w:eastAsia="ru-RU"/>
        </w:rPr>
        <w:br/>
      </w:r>
      <w:r w:rsidRPr="00D45851">
        <w:rPr>
          <w:rFonts w:ascii="Times New Roman" w:eastAsia="Times New Roman" w:hAnsi="Times New Roman" w:cs="Times New Roman"/>
          <w:sz w:val="24"/>
          <w:szCs w:val="24"/>
          <w:lang w:eastAsia="ru-RU"/>
        </w:rPr>
        <w:lastRenderedPageBreak/>
        <w:t>1. Настоящий Протокол разработан в соответствии со статьей 26 Договора о Евразийском экономическом союзе и определяет порядок зачисления и распределения между государствами-членами сумм ввозных таможенных пошлин, обязанность по уплате которых в отношении товаров, ввозимых на таможенную территорию Союза, возникла с 1 сентября 2010 г.</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Настоящий Протокол применяется также в отношении сумм пеней (процентов), начисленных на суммы ввозных таможенных пошлин в случаях и порядке, предусмотренных в </w:t>
      </w:r>
      <w:hyperlink r:id="rId379" w:history="1">
        <w:r w:rsidRPr="00D45851">
          <w:rPr>
            <w:rFonts w:ascii="Times New Roman" w:eastAsia="Times New Roman" w:hAnsi="Times New Roman" w:cs="Times New Roman"/>
            <w:sz w:val="24"/>
            <w:szCs w:val="24"/>
            <w:lang w:eastAsia="ru-RU"/>
          </w:rPr>
          <w:t>соответствии с регулирующими</w:t>
        </w:r>
      </w:hyperlink>
      <w:r w:rsidRPr="00D45851">
        <w:rPr>
          <w:rFonts w:ascii="Times New Roman" w:eastAsia="Times New Roman" w:hAnsi="Times New Roman" w:cs="Times New Roman"/>
          <w:sz w:val="24"/>
          <w:szCs w:val="24"/>
          <w:lang w:eastAsia="ru-RU"/>
        </w:rPr>
        <w:t> таможенные правоотношения международными договорами и актами, составляющими право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Понятия, используемые в настоящем Протоколе, означают следующее: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"единый счет уполномоченного органа" - счет, открытый уполномоченному органу в национальном (центральном) банке либо в уполномоченном органе, имеющем корреспондентский счет в национальном (центральном) банке, для зачисления и распределения поступлений между бюджетами данного государства-члена;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"отчетный день" - рабочий день государства-члена, в который осуществляется зачисление на единый счет уполномоченного органа сумм ввозных таможенных пошлин;</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"процент за просрочку" - сумма, подлежащая перечислению государством-членом другим государствам-членам за нарушение положений настоящего Протокола, повлекшее неисполнение, неполное и (или) несвоевременное исполнение обязательств государства-члена по перечислению сумм от распределения ввозных таможенных пошлин;</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"счет в иностранной валюте" - счет, открытый уполномоченному органу одного государства-члена в национальном (центральном) банке в валюте другого государства-члена для зачисления этим другим государством-членом поступлений от распределения ввозных таможенных пошлин;</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"текущий день" - следующий за отчетным рабочий день государства-члена, в который осуществляются операции по распределению сумм ввозных таможенных пошлин за отчетный день;</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"уполномоченный орган" - государственный орган государства-члена, осуществляющий кассовое обслуживание исполнения бюджета этого государства-члена.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Иные понятия, используемые в настоящем Протоколе, применяются в значениях, определенных Договором о Евразийском экономическом союзе и Таможенным кодексом Евразийского экономического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II. Порядок зачисления и распределения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между государствами-членами сумм ввозных таможенных пошлин</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Суммы ввозных таможенных пошлин подлежат зачислению в национальной валюте на единый счет уполномоченного органа того государства-члена, в котором они подлежат уплате в соответствии с регулирующими таможенные правоотношения международными договорами и актами, составляющими право Союза, в том числе при взыскании ввозных таможенных пошлин.</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Ввозные таможенные пошлины уплачиваются плательщиками на единый счет уполномоченного органа отдельными расчетными (платежными) документами (инструкциями).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 счет уплаты ввозных таможенных пошлин могут быть зачтены налоги и сборы, а также иные платежи (за исключением специальных, антидемпинговых и компенсационных пошлин), подлежащие уплате в соответствии с законодательством государства-члена, поступившие на единый счет уполномоченного органа.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 </w:t>
      </w:r>
      <w:hyperlink r:id="rId380" w:history="1">
        <w:r w:rsidRPr="00D45851">
          <w:rPr>
            <w:rFonts w:ascii="Times New Roman" w:eastAsia="Times New Roman" w:hAnsi="Times New Roman" w:cs="Times New Roman"/>
            <w:sz w:val="24"/>
            <w:szCs w:val="24"/>
            <w:lang w:eastAsia="ru-RU"/>
          </w:rPr>
          <w:t>соответствии с Положением</w:t>
        </w:r>
      </w:hyperlink>
      <w:r w:rsidRPr="00D45851">
        <w:rPr>
          <w:rFonts w:ascii="Times New Roman" w:eastAsia="Times New Roman" w:hAnsi="Times New Roman" w:cs="Times New Roman"/>
          <w:sz w:val="24"/>
          <w:szCs w:val="24"/>
          <w:lang w:eastAsia="ru-RU"/>
        </w:rPr>
        <w:t> о зачислении и распределении специальных защитных, антидемпинговых и компенсационных пошлин (приложение к приложению N 8 к Договору о Евразийском экономическом союзе) в счет погашения задолженности плательщиков по уплате ввозных таможенных пошлин могут быть зачтены специальные, антидемпинговые и компенсационные пошлины.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t>Возврат (зачет) сумм ввозных таможенных пошлин осуществляется в соответствии с законодательством государств-членов, если иное не установлено регулирующими таможенные правоотношения международными договорами и актами, составляющими право Союза, с учетом положений настоящего Протокола.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Суммы ввозных таможенных пошлин не могут быть зачтены в счет уплаты иных платежей, кроме зачета в счет погашения задолженности плательщиков по уплате таможенных платежей, специальных, антидемпинговых и компенсационных пошлин, а также пеней (процентов) (далее - зачет в счет погашения задолженности).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На денежные средства, находящиеся на едином счете уполномоченного органа, не может быть обращено взыскание в порядке исполнения судебных актов или каким-либо иным способом, за исключением случаев погашения задолженности плательщиков по уплате таможенных платежей, специальных, антидемпинговых и компенсационных пошлин, а также пеней (процентов).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 Уполномоченные органы государств-членов обособленно учитывают следующие поступления: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суммы поступлений (возвратов, зачетов в счет погашения задолженности) ввозных таможенных пошлин на едином счете уполномоченного органа;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суммы распределенных ввозных таможенных пошлин, перечисленные на счета в </w:t>
      </w:r>
      <w:hyperlink r:id="rId381" w:history="1">
        <w:r w:rsidRPr="00D45851">
          <w:rPr>
            <w:rFonts w:ascii="Times New Roman" w:eastAsia="Times New Roman" w:hAnsi="Times New Roman" w:cs="Times New Roman"/>
            <w:sz w:val="24"/>
            <w:szCs w:val="24"/>
            <w:lang w:eastAsia="ru-RU"/>
          </w:rPr>
          <w:t>иностранной валюте других</w:t>
        </w:r>
      </w:hyperlink>
      <w:r w:rsidRPr="00D45851">
        <w:rPr>
          <w:rFonts w:ascii="Times New Roman" w:eastAsia="Times New Roman" w:hAnsi="Times New Roman" w:cs="Times New Roman"/>
          <w:sz w:val="24"/>
          <w:szCs w:val="24"/>
          <w:lang w:eastAsia="ru-RU"/>
        </w:rPr>
        <w:t>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суммы зачисленных в бюджет государства-члена доходов от распределения этим государством-членом сумм ввозных таможенных пошлин;</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суммы ввозных таможенных пошлин, поступившие в бюджет государства-члена от других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поступившие в бюджет государства-члена проценты за просрочку, установленные настоящим Протоколом;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суммы распределенных ввозных таможенных пошлин, перечисление которых на счета в иностранной валюте других государств-членов приостановлено.</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Указанные суммы поступлений обособленно отражаются в отчетности об исполнении бюджета каждого из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6. Суммы ввозных таможенных пошлин, поступившие на единый счет уполномоченного органа государства-члена за последний рабочий день календарного года, отражаются в отчете об исполнении бюджета данного государства-члена за отчетный год.</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Суммы распределенных ввозных таможенных пошлин за последний рабочий день календарного года государства-члена перечисляются не позднее второго рабочего дня текущего года государства-члена в бюджет этого государства-члена и на счета в иностранной валюте других государств-членов, а также отражаются в отчете об исполнении бюджета за отчетный год.</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Суммы доходов от распределения ввозных таможенных пошлин, поступившие в бюджет государства-члена от уполномоченных органов других государств-членов за последний рабочий день календарного года других государств-членов, отражаются в отчете об исполнении бюджета за текущий год.</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7. Возврат плательщику сумм ввозных таможенных пошлин, их зачет в счет погашения задолженности осуществляются с единого счета уполномоченного органа в текущем дне в пределах сумм ввозных таможенных пошлин, поступивших на единый счет уполномоченного органа, а также зачтенных в счет уплаты ввозных таможенных пошлин в отчетном дне, с учетом сумм возврата ввозных таможенных пошлин, не принятых национальным (центральным) банком к исполнению в отчетном дне.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Возврат плательщику сумм ввозных таможенных пошлин, их зачет в счет погашения задолженности осуществляются с единого счета уполномоченного органа Республики Казахстан в отчетном дне в пределах сумм ввозных таможенных пошлин, поступивших (зачтенных) на единый счет этого уполномоченного органа в день осуществления возврата (зачета).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t>8. Определение сумм ввозных таможенных пошлин, подлежащих возврату и (или) зачету в счет погашения задолженности, в текущем дне осуществляется до распределения сумм поступивших ввозных таможенных пошлин между государствами-членами.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9. При недостаточности средств для осуществления возврата ввозных таможенных пошлин и (или) зачета в счет погашения задолженности в соответствии с пунктом 7 настоящего Протокола указанный возврат (зачет) осуществляется государством-членом в последующие рабочие дни.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Пени (проценты) за несвоевременный возврат плательщику сумм ввозных таможенных пошлин выплачиваются плательщику из </w:t>
      </w:r>
      <w:hyperlink r:id="rId382" w:history="1">
        <w:r w:rsidRPr="00D45851">
          <w:rPr>
            <w:rFonts w:ascii="Times New Roman" w:eastAsia="Times New Roman" w:hAnsi="Times New Roman" w:cs="Times New Roman"/>
            <w:sz w:val="24"/>
            <w:szCs w:val="24"/>
            <w:lang w:eastAsia="ru-RU"/>
          </w:rPr>
          <w:t>бюджета этого государства-члена и</w:t>
        </w:r>
      </w:hyperlink>
      <w:r w:rsidRPr="00D45851">
        <w:rPr>
          <w:rFonts w:ascii="Times New Roman" w:eastAsia="Times New Roman" w:hAnsi="Times New Roman" w:cs="Times New Roman"/>
          <w:sz w:val="24"/>
          <w:szCs w:val="24"/>
          <w:lang w:eastAsia="ru-RU"/>
        </w:rPr>
        <w:t> не включаются в состав ввозных таможенных пошлин.</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10. Распределение сумм ввозных таможенных пошлин уполномоченным органом государства-члена между государствами-членами осуществляется на следующий рабочий день государства-члена после отчетного дня, в который на единый счет уполномоченного органа зачислены суммы ввозных таможенных пошлин.</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Распределение сумм ввозных таможенных пошлин уполномоченным органом Республики Казахстан между государствами-членами осуществляется в отчетный день зачисления сумм ввозных таможенных пошлин на единый счет уполномоченного органа.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11. Расчет суммы ввозных таможенных пошлин, подлежащей перечислению с единого счета уполномоченного органа государства-члена в бюджет этого государства-члена, а также на счета в иностранной валюте других государств-членов, осуществляется путем умножения общей суммы ввозных таможенных пошлин, подлежащей распределению между государствами-членами, на нормативы распределения, устанавливаемые в процентах.</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При этом общая сумма ввозных таможенных пошлин, подлежащая распределению между государствами-членами, определяется путем вычитания из сумм ввозных таможенных пошлин, поступивших (исполненных уполномоченным органом зачетом) в отчетном дне с учетом не принятых национальным (центральным) банком к исполнению расчетных (платежных) документов (инструкций) на перечисление сумм возврата ввозных таможенных пошлин в отчетном дне, сумм ввозных таможенных пошлин, подлежащих возврату плательщикам и зачету в счет погашения задолженности в текущем дне.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 случае если расчетный (платежный) документ (инструкция) на возврат плательщику суммы ввозной таможенной пошлины, подлежащий исполнению в текущем дне, не принят национальным (центральным) банком к исполнению, данная сумма подлежит распределению между государствами-членами в следующем рабочем дне государства-члена. При этом сумма ввозных таможенных пошлин, не перечисленная на счета в иностранной валюте других государств-членов в соответствии с настоящим пунктом, признается просроченной на один день.</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КонсультантПлюс: примечание.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 соответствии с Договором от 23.12.2014 на период трех лет с </w:t>
      </w:r>
      <w:hyperlink r:id="rId383" w:history="1">
        <w:r w:rsidRPr="00D45851">
          <w:rPr>
            <w:rFonts w:ascii="Times New Roman" w:eastAsia="Times New Roman" w:hAnsi="Times New Roman" w:cs="Times New Roman"/>
            <w:sz w:val="24"/>
            <w:szCs w:val="24"/>
            <w:lang w:eastAsia="ru-RU"/>
          </w:rPr>
          <w:t>даты начала применения Кыргызской</w:t>
        </w:r>
      </w:hyperlink>
      <w:r w:rsidRPr="00D45851">
        <w:rPr>
          <w:rFonts w:ascii="Times New Roman" w:eastAsia="Times New Roman" w:hAnsi="Times New Roman" w:cs="Times New Roman"/>
          <w:sz w:val="24"/>
          <w:szCs w:val="24"/>
          <w:lang w:eastAsia="ru-RU"/>
        </w:rPr>
        <w:t> Республикой Единого таможенного тарифа ЕАЭС пункт 12 будет изложен в новой редакции.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12. Нормативы распределения сумм ввозных таможенных пошлин для каждого государства-члена устанавливаются в следующих размерах:</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Республика Армения - 1,13 процента;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Республика Беларусь - 4,65 процента;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Республика Казахстан - 7,25 процента;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Российская Федерация - 86,97 процента.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 12 в ред. Договора от 10.10.2014)</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13. Перечисление сумм ввозных таможенных пошлин государствам-членам осуществляется уполномоченными органами государств-членов на счета в иностранной валюте других государств-членов на следующий рабочий день государства-члена за днем зачисления на единый счет уполномоченного органа.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t>Расчетный (платежный) документ (инструкция) на перечисление сумм ввозных таможенных пошлин государствам-членам направляется уполномоченным органом в национальный (центральный) банк для дальнейшего перечисления на счета в иностранной валюте других государств-членов ежедневно не позднее 14 часов по местному времени. В указанном расчетном (платежном) документе (инструкции) указываются дата, за которую осуществляется распределение ввозных таможенных пошлин, и сумма, подлежащая распределению между государствами-членами в национальной валюте.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 случае если указанный расчетный (платежный) документ (инструкция) направлен в национальный (центральный) банк государства-члена в текущем дне позднее 14 часов по местному времени, соответствующий платеж признается просроченным на один день.</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14. Порядок перечисления в доход бюджета государства-члена сумм ввозных таможенных пошлин, поступивших от уполномоченных органов государств-членов на счета в иностранной валюте, регулируется разделом III настоящего Протокола.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15. Учет сумм ввозных таможенных пошлин, распределенных и перечисленных в бюджеты государств-членов, осуществляется уполномоченными органами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16. Уполномоченный орган государства-члена не позднее 10 календарных дней до начала очередного календарного года уведомляет уполномоченные органы других государств-членов о нерабочих днях, установленных в соответствии с законодательством данного государства-члена.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 случае изменения нерабочих дней уполномоченный орган государства-члена, в котором произойдут такие изменения, уведомляет уполномоченные органы других государств-членов об указанных изменениях не позднее 2 календарных дней до их вступления в силу.</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17. В случае изменения реквизитов счета в иностранной валюте, на который подлежат перечислению суммы ввозных таможенных пошлин, уполномоченный орган государства-члена не позднее 10 календарных дней до дня вступления в </w:t>
      </w:r>
      <w:hyperlink r:id="rId384" w:history="1">
        <w:r w:rsidRPr="00D45851">
          <w:rPr>
            <w:rFonts w:ascii="Times New Roman" w:eastAsia="Times New Roman" w:hAnsi="Times New Roman" w:cs="Times New Roman"/>
            <w:sz w:val="24"/>
            <w:szCs w:val="24"/>
            <w:lang w:eastAsia="ru-RU"/>
          </w:rPr>
          <w:t>силу указанных изменений доводит</w:t>
        </w:r>
      </w:hyperlink>
      <w:r w:rsidRPr="00D45851">
        <w:rPr>
          <w:rFonts w:ascii="Times New Roman" w:eastAsia="Times New Roman" w:hAnsi="Times New Roman" w:cs="Times New Roman"/>
          <w:sz w:val="24"/>
          <w:szCs w:val="24"/>
          <w:lang w:eastAsia="ru-RU"/>
        </w:rPr>
        <w:t> до уполномоченных органов других государств-членов уточненные реквизиты счета.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 случае изменения иных данных, необходимых для реализации настоящего Протокола, уполномоченный орган не позднее 3 календарных дней до дня вступления в силу указанных изменений доводит до уполномоченных органов других государств-членов информацию о таких изменениях.</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18. При отсутствии сумм ввозных таможенных пошлин, подлежащих распределению между государствами-членами, уполномоченный орган государства-члена в срок, установленный настоящим Протоколом для направления в национальный (центральный) банк расчетного (платежного) документа (инструкции) на перечисление денежных средств на счета в иностранной валюте других государств-членов, направляет соответствующую информацию уполномоченным органам других государств-членов, в электронном виде с использованием интегрированной информационной системы Союза, а до момента ввода указанной системы в действие - по электронным каналам связи в виде графической электронной копии документа, содержащего данную информацию.</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19. Центральные таможенные органы государств-членов обеспечивают применение единых принципов ведения учета ввозных таможенных пошлин по методу начисления в соответствии с правилами, утверждаемыми Комиссией.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20. При неперечислении или неполном перечислении денежных средств на счет в иностранной валюте какого-либо государства-члена в установленные настоящим разделом сроки и непоступлении информации от уполномоченного органа этого государства-члена об отсутствии сумм ввозных таможенных пошлин, подлежащих распределению, уполномоченный орган государства-члена, на счет в иностранной валюте которого не поступили денежные средства, уведомляет уполномоченные органы государств-членов и Комиссию о неперечислении или неполном перечислении денежных средств.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21. Государство-член, не перечислившее другим государствам-членам суммы распределенных ввозных таможенных пошлин, уплачивает этим другим государствам-</w:t>
      </w:r>
      <w:r w:rsidRPr="00D45851">
        <w:rPr>
          <w:rFonts w:ascii="Times New Roman" w:eastAsia="Times New Roman" w:hAnsi="Times New Roman" w:cs="Times New Roman"/>
          <w:sz w:val="24"/>
          <w:szCs w:val="24"/>
          <w:lang w:eastAsia="ru-RU"/>
        </w:rPr>
        <w:lastRenderedPageBreak/>
        <w:t>членам проценты за просрочку на всю сумму образовавшейся задолженности по ставке в размере 0,1 процента за каждый календарный день просрочки, включая день, в который сумма от распределения ввозной таможенной пошлины не была перечислена другому (другим) государству-члену (государствам-членам).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22. В случае направления государством-членом информации об отсутствии сумм ввозных таможенных пошлин, подлежащих распределению, в условиях фактического наличия указанных сумм, а также при неполном перечислении денежных средств с единого счета уполномоченного органа на счета в иностранной валюте других государств-членов государство-член, допустившее подобное нарушение, обязано не позднее следующего рабочего дня государства-члена перечислить другим государствам-членам суммы от распределения ввозных таможенных пошлин, подлежащие зачислению в </w:t>
      </w:r>
      <w:hyperlink r:id="rId385" w:history="1">
        <w:r w:rsidRPr="00D45851">
          <w:rPr>
            <w:rFonts w:ascii="Times New Roman" w:eastAsia="Times New Roman" w:hAnsi="Times New Roman" w:cs="Times New Roman"/>
            <w:sz w:val="24"/>
            <w:szCs w:val="24"/>
            <w:lang w:eastAsia="ru-RU"/>
          </w:rPr>
          <w:t>бюджеты других государств-членов</w:t>
        </w:r>
      </w:hyperlink>
      <w:r w:rsidRPr="00D45851">
        <w:rPr>
          <w:rFonts w:ascii="Times New Roman" w:eastAsia="Times New Roman" w:hAnsi="Times New Roman" w:cs="Times New Roman"/>
          <w:sz w:val="24"/>
          <w:szCs w:val="24"/>
          <w:lang w:eastAsia="ru-RU"/>
        </w:rPr>
        <w:t> в соответствии с настоящим разделом, исходя из суммы, которая не была перечислена на счета в иностранной валюте других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При этом государство-член, допустившее подобное нарушение, уплачивает проценты за просрочку в размере, установленном пунктом 21 настоящего Протокола, за каждый календарный день просрочки, которой признается период времени со дня, в котором произошло нарушение, не включая день, в котором осуществлено перечисление денежных средств государствам-членам в соответствии с настоящим пунктом.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23. При непоступлении (неполном поступлении) денежных средств от какого-либо государства-члена и отсутствии уведомления уполномоченного органа этого государства-члена об отсутствии сумм ввозных таможенных пошлин, подлежащих распределению между государствами-членами, уполномоченный орган государства-члена, на счет в иностранной валюте которого не поступили денежные средства, на третий рабочий день государства-члена после дня такого непоступления (неполного поступления) вправе приостановить перечисление сумм ввозных таможенных пошлин со своего единого счета на счет в иностранной валюте первого государства-члена.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24. В случае принятия государством-членом решения о приостановлении перечисления сумм ввозных таможенных пошлин денежные средства, подлежащие перечислению на счет в иностранной валюте другого государства-члена, подлежат зачислению в доход бюджета первого государства-члена до отмены решения о приостановлении перечисления и обособленно учитываются в бюджете этого государства-члена.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Уполномоченный орган государства-члена, приостановившего перечисление сумм ввозных таможенных пошлин на счет в иностранной валюте другого государства-члена, незамедлительно уведомляет уполномоченные органы других государств-членов и Комиссию о принятом решении.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25. Комиссия не позднее рабочего дня, следующего за днем принятия решения о приостановлении перечисления сумм ввозных таможенных пошлин, проводит консультации с органами исполнительной власти государств-членов с целью скорейшего возобновления функционирования механизма распределения сумм ввозных таможенных пошлин в </w:t>
      </w:r>
      <w:hyperlink r:id="rId386" w:history="1">
        <w:r w:rsidRPr="00D45851">
          <w:rPr>
            <w:rFonts w:ascii="Times New Roman" w:eastAsia="Times New Roman" w:hAnsi="Times New Roman" w:cs="Times New Roman"/>
            <w:sz w:val="24"/>
            <w:szCs w:val="24"/>
            <w:lang w:eastAsia="ru-RU"/>
          </w:rPr>
          <w:t>полном объеме</w:t>
        </w:r>
      </w:hyperlink>
      <w:r w:rsidRPr="00D45851">
        <w:rPr>
          <w:rFonts w:ascii="Times New Roman" w:eastAsia="Times New Roman" w:hAnsi="Times New Roman" w:cs="Times New Roman"/>
          <w:sz w:val="24"/>
          <w:szCs w:val="24"/>
          <w:lang w:eastAsia="ru-RU"/>
        </w:rPr>
        <w:t>.</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26. В случае если по результатам консультаций, указанных в пункте 25 настоящего Протокола, решение о возобновлении функционирования механизма распределения сумм ввозных таможенных пошлин не принято, данный вопрос выносится на рассмотрение Комиссии.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 случае невозможности принятия Комиссией решения о возобновлении функционирования механизма распределения сумм ввозных таможенных пошлин данный вопрос выносится на рассмотрение Межправительственного совета.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27. При возобновлении перечисления сумм ввозных таможенных пошлин суммы, указанные в пункте 24 настоящего Протокола, подлежат перечислению не позднее рабочего дня государства-члена, следующего за днем получения уведомления о принятом решении, на счета в иностранной валюте тех государств-членов, которым они предназначались в </w:t>
      </w:r>
      <w:r w:rsidRPr="00D45851">
        <w:rPr>
          <w:rFonts w:ascii="Times New Roman" w:eastAsia="Times New Roman" w:hAnsi="Times New Roman" w:cs="Times New Roman"/>
          <w:sz w:val="24"/>
          <w:szCs w:val="24"/>
          <w:lang w:eastAsia="ru-RU"/>
        </w:rPr>
        <w:lastRenderedPageBreak/>
        <w:t>соответствии с настоящим Протоколом, при этом проценты за просрочку на указанную сумму не начисляются.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28. Суммы распределенных ввозных таможенных пошлин, не перечисленные каким-либо государством-членом на счета в иностранной валюте других государств-членов, а также суммы не исполненных национальными (центральными) банками государств-членов обязательств по перечислению денежных средств в долларах США, предусмотренных разделом III настоящего Протокола, относятся к государственному долгу.</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III. Порядок перечисления в </w:t>
      </w:r>
      <w:hyperlink r:id="rId387" w:history="1">
        <w:r w:rsidRPr="00D45851">
          <w:rPr>
            <w:rFonts w:ascii="Times New Roman" w:eastAsia="Times New Roman" w:hAnsi="Times New Roman" w:cs="Times New Roman"/>
            <w:sz w:val="24"/>
            <w:szCs w:val="24"/>
            <w:lang w:eastAsia="ru-RU"/>
          </w:rPr>
          <w:t>доход бюджета</w:t>
        </w:r>
      </w:hyperlink>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государства-члена сумм ввозных таможенных пошлин,</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поступивших от уполномоченных органов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на счета в иностранной валюте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29. Национальный (центральный) банк одного (первого) государства-члена обязан продать национальному (центральному) банку другого (второго) государства-члена денежные средства в долларах США за сумму национальной валюты первого государства-члена, равную сумме национальной валюты первого государства-члена, перечисленной в соответствии с настоящим Протоколом на счет в </w:t>
      </w:r>
      <w:hyperlink r:id="rId388" w:history="1">
        <w:r w:rsidRPr="00D45851">
          <w:rPr>
            <w:rFonts w:ascii="Times New Roman" w:eastAsia="Times New Roman" w:hAnsi="Times New Roman" w:cs="Times New Roman"/>
            <w:sz w:val="24"/>
            <w:szCs w:val="24"/>
            <w:lang w:eastAsia="ru-RU"/>
          </w:rPr>
          <w:t>иностранной валюте уполномоченного</w:t>
        </w:r>
      </w:hyperlink>
      <w:r w:rsidRPr="00D45851">
        <w:rPr>
          <w:rFonts w:ascii="Times New Roman" w:eastAsia="Times New Roman" w:hAnsi="Times New Roman" w:cs="Times New Roman"/>
          <w:sz w:val="24"/>
          <w:szCs w:val="24"/>
          <w:lang w:eastAsia="ru-RU"/>
        </w:rPr>
        <w:t> органа второго государства-члена. Продаваемая сумма долларов США определяется по официальному курсу национальной валюты первого государства-члена к доллару США, установленному национальным (центральным) банком первого государства-члена на рабочий день, следующий за датой перечисления денежных средств в </w:t>
      </w:r>
      <w:hyperlink r:id="rId389" w:history="1">
        <w:r w:rsidRPr="00D45851">
          <w:rPr>
            <w:rFonts w:ascii="Times New Roman" w:eastAsia="Times New Roman" w:hAnsi="Times New Roman" w:cs="Times New Roman"/>
            <w:sz w:val="24"/>
            <w:szCs w:val="24"/>
            <w:lang w:eastAsia="ru-RU"/>
          </w:rPr>
          <w:t>национальной валюте первого</w:t>
        </w:r>
      </w:hyperlink>
      <w:r w:rsidRPr="00D45851">
        <w:rPr>
          <w:rFonts w:ascii="Times New Roman" w:eastAsia="Times New Roman" w:hAnsi="Times New Roman" w:cs="Times New Roman"/>
          <w:sz w:val="24"/>
          <w:szCs w:val="24"/>
          <w:lang w:eastAsia="ru-RU"/>
        </w:rPr>
        <w:t> государства-члена на счет в иностранной валюте второго государства-члена.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Обязанность продажи денежных средств в долларах США должна быть исполнена национальным (центральным) банком первого государства-члена не позднее следующего рабочего дня после даты перечисления эквивалентной суммы национальной валюты первого государства-члена на счет в иностранной валюте второго государства-члена.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При этом обязанность продажи денежных средств в долларах США должна быть исполнена национальным (центральным) банком каждого государства-члена вне зависимости от реализации аналогичных прав и исполнения обязанностей в отношениях между другими государствами-членами.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Национальные (центральные) банки двух государств-членов могут установить в отдельном договоре, что исполнение встречных обязательств по перечислению денежных средств в долларах США, в том числе обязательств, не исполненных в срок, установленный в абзаце втором настоящего пункта, и обязательств по уплате пеней в соответствии с пунктом 31 настоящего Протокола, осуществляется путем перечисления национальным (центральным) банком, величина обязательства в долларах США которого превышает величину встречного обязательства в </w:t>
      </w:r>
      <w:hyperlink r:id="rId390" w:history="1">
        <w:r w:rsidRPr="00D45851">
          <w:rPr>
            <w:rFonts w:ascii="Times New Roman" w:eastAsia="Times New Roman" w:hAnsi="Times New Roman" w:cs="Times New Roman"/>
            <w:sz w:val="24"/>
            <w:szCs w:val="24"/>
            <w:lang w:eastAsia="ru-RU"/>
          </w:rPr>
          <w:t>долларах США другого национального</w:t>
        </w:r>
      </w:hyperlink>
      <w:r w:rsidRPr="00D45851">
        <w:rPr>
          <w:rFonts w:ascii="Times New Roman" w:eastAsia="Times New Roman" w:hAnsi="Times New Roman" w:cs="Times New Roman"/>
          <w:sz w:val="24"/>
          <w:szCs w:val="24"/>
          <w:lang w:eastAsia="ru-RU"/>
        </w:rPr>
        <w:t> (центрального) банка, денежных средств в долларах США другому национальному (центральному) банку в сумме, равной разнице между величинами указанных встречных обязательств.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Удовлетворение указанных в настоящем пункте требований по денежным обязательствам в долларах США осуществляется в следующей очередности: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 первую очередь удовлетворяются требования об уплате пеней в соответствии с пунктом 31 настоящего Протокола;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во вторую очередь удовлетворяются требования по обязательствам, срок исполнения которых наступил и которые не являются просроченными;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 третью очередь удовлетворяются требования по обязательствам, не исполненным в срок, установленный в абзаце втором настоящего пункта.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По указанному в настоящем пункте обязательству национального (центрального) банка первого государства-члена продать денежные средства в </w:t>
      </w:r>
      <w:hyperlink r:id="rId391" w:history="1">
        <w:r w:rsidRPr="00D45851">
          <w:rPr>
            <w:rFonts w:ascii="Times New Roman" w:eastAsia="Times New Roman" w:hAnsi="Times New Roman" w:cs="Times New Roman"/>
            <w:sz w:val="24"/>
            <w:szCs w:val="24"/>
            <w:lang w:eastAsia="ru-RU"/>
          </w:rPr>
          <w:t>долларах США национальному</w:t>
        </w:r>
      </w:hyperlink>
      <w:r w:rsidRPr="00D45851">
        <w:rPr>
          <w:rFonts w:ascii="Times New Roman" w:eastAsia="Times New Roman" w:hAnsi="Times New Roman" w:cs="Times New Roman"/>
          <w:sz w:val="24"/>
          <w:szCs w:val="24"/>
          <w:lang w:eastAsia="ru-RU"/>
        </w:rPr>
        <w:t xml:space="preserve"> (центральному) банку второго государства-члена первое государство-член </w:t>
      </w:r>
      <w:r w:rsidRPr="00D45851">
        <w:rPr>
          <w:rFonts w:ascii="Times New Roman" w:eastAsia="Times New Roman" w:hAnsi="Times New Roman" w:cs="Times New Roman"/>
          <w:sz w:val="24"/>
          <w:szCs w:val="24"/>
          <w:lang w:eastAsia="ru-RU"/>
        </w:rPr>
        <w:lastRenderedPageBreak/>
        <w:t>несет солидарную с национальным (центральным) банком первого государства-члена ответственность перед вторым государством-членом.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30. Для целей проведения дальнейших взаиморасчетов между первым государством-членом и вторым государством-членом в случае неисполнения или ненадлежащего исполнения указанного в пункте 29 настоящего Протокола обязательства национального (центрального) банка первого государства-члена продать денежные средства в долларах США национальному (центральному) банку второго государства-члена требования к национальному (центральному) банку первого государства-члена фиксируются в долларах США по официальному курсу, установленному национальным (центральным) банком первого государства-члена на рабочий день, следующий за днем перечисления денежных средств в национальной валюте первого государства-члена на счет в иностранной валюте второго государства-члена.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31. За неисполнение либо ненадлежащее исполнение указанного в пункте 29 настоящего Протокола обязательства национального (центрального) банка первого государства-члена продать денежные средства в долларах США национальному (центральному) банку второго государства-члена национальный (центральный) банк первого государства-члена либо первое государство-член уплачивает пени, размер которых рассчитывается по следующей формуле:</w:t>
      </w:r>
      <w:r w:rsidRPr="00D45851">
        <w:rPr>
          <w:rFonts w:ascii="Times New Roman" w:eastAsia="Times New Roman" w:hAnsi="Times New Roman" w:cs="Times New Roman"/>
          <w:sz w:val="24"/>
          <w:szCs w:val="24"/>
          <w:lang w:eastAsia="ru-RU"/>
        </w:rPr>
        <w:br/>
        <w:t>,</w:t>
      </w:r>
      <w:r w:rsidRPr="00D45851">
        <w:rPr>
          <w:rFonts w:ascii="Times New Roman" w:eastAsia="Times New Roman" w:hAnsi="Times New Roman" w:cs="Times New Roman"/>
          <w:sz w:val="24"/>
          <w:szCs w:val="24"/>
          <w:lang w:eastAsia="ru-RU"/>
        </w:rPr>
        <w:br/>
        <w:t>где: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сумма (в долларах США), подлежащая перечислению национальным (центральным) банком первого государства-члена национальному (центральному) банку второго государства-члена;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установленная Британской ассоциацией банкиров (British Bankers Association, ВВА) для дня, в который началось неисполнение либо ненадлежащее исполнение обязательства, однодневная ставка LIBOR для долларов США (в процентах годовых);</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Дни - количество календарных дней, исчисляемых с даты неисполнения либо ненадлежащего исполнения обязательства (включительно) до даты надлежащего исполнения обязательства (исключая дату надлежащего исполнения обязательства).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32. В случае неисполнения или ненадлежащего исполнения первым государством-членом обязательства, указанного в пункте 29 настоящего Протокола, национальный (центральный) банк второго государства-члена, в отношении которого произошло неисполнение или ненадлежащее исполнение обязательства, вправе передать на возмездной основе требование по неисполненному или ненадлежащим образом исполненному обязательству, включая требование об уплате пеней в соответствии с пунктом 31 настоящего Протокола, второму государству-члену без согласия и предварительного уведомления первого государства-члена и национального (центрального) банка первого государства-члена.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33. Национальный (центральный) банк государства-члена не несет ответственности перед правительством либо уполномоченным органом государства-члена за неисполнение либо ненадлежащее исполнение обязательств другим государством-членом, в том числе за неисполнение либо ненадлежащее исполнение обязательств национальным (центральным) банком другого государства-члена.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34. Издержки и убытки, возникающие у национального (центрального) банка первого государства-члена в связи с осуществлением им предусмотренных настоящим разделом расчетов, в том числе издержки и убытки, возникающие вследствие изменения курсов валют, неисполнения или ненадлежащего исполнения обязательств другими государствами-членами и национальными (центральными) банками других государств-членов, не подлежат возмещению другими государствами-членами. Условия и порядок возмещения национальному (центральному) банку первого государства-члена указанных издержек и убытков устанавливаются первым государством-членом.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t>35. Для целей настоящего раздела под рабочим днем, в который осуществляются расчеты между двумя государствами-членами (в том числе расчеты между национальными (центральными) банками двух государств-членов), понимается день, который одновременно является рабочим днем для этих двух государств-членов и для Соединенных Штатов Америки.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36. К корреспондентскому счету национального (центрального) банка одного (первого) государства-члена, открытому в национальном (центральном) банке другого (второго) государства-члена для осуществления расчетов в соответствии с настоящим Протоколом, а также к денежным средствам, находящимся на этом корреспондентском счете, судебные и иные органы власти второго государства-члена не могут применить арест, блокирование, иные обеспечительные, запретительные или ограничительные меры, делающие невозможным использование денежных средств на этом корреспондентском счете.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37. Списание денежных средств, находящихся на корреспондентском счете национального (центрального) банка одного (первого) государства-члена, открытом в национальном (центральном) банке другого (второго) государства-члена для осуществления расчетов в соответствии с настоящим Протоколом, без согласия национального (центрального) банка первого государства-члена не допускается, если иное не установлено условиями договора корреспондентского счета.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38. Если указанная в пункте 29 настоящего Протокола обязанность продажи денежных средств в долларах США полностью или частично не исполнена национальным (центральным) банком первого государства-члена в течение 30 календарных дней, то национальный (центральный) банк второго государства-члена до момента полного исполнения национальным (центральным) банком первого государства-члена указанного обязательства вправе без ограничений использовать денежные средства в национальной валюте первого государства-члена, находящиеся на предназначенном для осуществления расчетов в соответствии с настоящим Протоколом корреспондентском счете национального (центрального) банка второго государства-члена, открытом в национальном (центральном) банке первого государства-члена.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39. Национальный (центральный) банк одного (первого) государства-члена на безвозмездной основе реализует права и исполняет обязательства, предусмотренные договорами, заключаемыми им с национальным (центральным) банком другого (второго) государства-члена во исполнение настоящего Протокола и в соответствии с ним.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IV. Порядок обмена информацией между уполномоченными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органами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В соответствии с Договором от 23.12.2014 на период трех лет с даты начала применения Кыргызской Республикой Единого таможенного тарифа ЕАЭС пункт 40 после слов "время г. Астаны," будет дополнен словами "для Кыргызской Республики - время г. Бишкека".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40. Уполномоченный орган государства-члена ежедневно не позднее 16 часов по местному времени (для Республики Армения - время г. Еревана, для Республики Беларусь - время г. Минска, для Республики Казахстан - время г. Астаны, для Российской Федерации - время г. Москвы) текущего дня направляет уполномоченным органам других государств-членов следующую информацию за отчетный день:</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 ред. Договора от 10.10.2014)</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суммы ввозных таможенных пошлин, зачисленные на единый счет уполномоченного органа государства-члена;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суммы исполненных уполномоченным органом в отчетном дне зачетов в счет уплаты ввозных таможенных пошлин;</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суммы ввозных таможенных пошлин, зачтенные в отчетном дне в счет погашения задолженности, и отдельно суммы ввозных таможенных пошлин, зачтенные в текущем дне в счет погашения задолженности;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t>4) суммы ввозных таможенных пошлин, возвращенные в отчетном дне, и отдельно суммы ввозных таможенных пошлин, подлежащие возврату в текущем дне;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 суммы возврата ввозных таможенных пошлин, не принятые национальным (центральным) банком к исполнению в отчетном дне;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6) суммы ввозных таможенных пошлин, подлежащие распределению между государствами-членами;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7) суммы распределенных ввозных таможенных пошлин, перечисленные на счета в иностранной валюте других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8) сумма поступлений в бюджет государства-члена доходов от распределения ввозных таможенных пошлин, перечисленная с единого счета уполномоченного органа этого государства-члена;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9) суммы поступлений в бюджет государства-члена доходов от распределения ввозных таможенных пошлин, поступившие на счета в иностранной валюте уполномоченного органа;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10) суммы распределенных ввозных таможенных пошлин, перечисление которых на счета в иностранной валюте других государств-членов приостановлено;</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11) сумма поступивших государству-члену от других государств-членов процентов за просрочку при нарушении исполнения требований, предусмотренных настоящим Протоколом.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41. Ежемесячно, на пятый рабочий день месяца, следующего за отчетным, уполномоченный орган государства-члена направляет уполномоченным органам других государств-членов, а также в Комиссию установленную пунктом 40 настоящего Протокола информацию нарастающим итогом с начала календарного года в электронном виде с использованием интегрированной информационной системы Союза, а до момента ввода указанной системы в действие - по электронным каналам связи в виде графических электронных копий документов, содержащих данную информацию.</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42. Форма предоставления информации, предусмотренной пунктами 40 и 41 настоящего Протокола, согласовывается уполномоченными органами и утверждается Комиссией.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43. Уполномоченными органами государств-членов осуществляется оперативная сверка данных, полученных в соответствии с пунктами 40 и 41 настоящего Протокола.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 случае установления расхождений оформляется протокол, и государствами-членами принимаются меры по урегулированию расхождений.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44. Информация, направляемая уполномоченным органом одного государства-члена уполномоченным органам других государств-членов и в Комиссию в соответствии с пунктами 40 и 41 настоящего Протокола, подписывается руководителем данного уполномоченного органа или уполномоченным им лицом.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V. Порядок обмена информацией, связанной с уплатой ввозных</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таможенных пошлин</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45. Центральные таможенные органы государств-членов представляют друг другу, а также в Комиссию в электронном виде на регулярной основе информацию, связанную с </w:t>
      </w:r>
      <w:hyperlink r:id="rId392" w:history="1">
        <w:r w:rsidRPr="00D45851">
          <w:rPr>
            <w:rFonts w:ascii="Times New Roman" w:eastAsia="Times New Roman" w:hAnsi="Times New Roman" w:cs="Times New Roman"/>
            <w:sz w:val="24"/>
            <w:szCs w:val="24"/>
            <w:lang w:eastAsia="ru-RU"/>
          </w:rPr>
          <w:t>уплатой ввозных таможенных пошлин</w:t>
        </w:r>
      </w:hyperlink>
      <w:r w:rsidRPr="00D45851">
        <w:rPr>
          <w:rFonts w:ascii="Times New Roman" w:eastAsia="Times New Roman" w:hAnsi="Times New Roman" w:cs="Times New Roman"/>
          <w:sz w:val="24"/>
          <w:szCs w:val="24"/>
          <w:lang w:eastAsia="ru-RU"/>
        </w:rPr>
        <w:t>, не относящуюся к сведениям, составляющим государственную тайну (государственные секреты).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46. Информация, связанная с уплатой ввозных таможенных пошлин, формируется из следующих имеющихся источников: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базы данных электронных копий деклараций на товары, оформленных таможенными органами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базы данных электронных копий таможенных приходных ордеров, оформленных таможенными органами государств-членов, если таможенный приходный ордер применяется государством-членом для отражения уплаты ввозных таможенных пошлин;</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t>3) базы данных лицевых счетов, реестров и других документов, содержащих сведения о фактически уплаченных и перечисленных в доходы бюджетов государств-членов суммах ввозных таможенных пошлин, оформленных таможенными органами государств-членов в </w:t>
      </w:r>
      <w:hyperlink r:id="rId393" w:history="1">
        <w:r w:rsidRPr="00D45851">
          <w:rPr>
            <w:rFonts w:ascii="Times New Roman" w:eastAsia="Times New Roman" w:hAnsi="Times New Roman" w:cs="Times New Roman"/>
            <w:sz w:val="24"/>
            <w:szCs w:val="24"/>
            <w:lang w:eastAsia="ru-RU"/>
          </w:rPr>
          <w:t>соответствии с едиными принципами</w:t>
        </w:r>
      </w:hyperlink>
      <w:r w:rsidRPr="00D45851">
        <w:rPr>
          <w:rFonts w:ascii="Times New Roman" w:eastAsia="Times New Roman" w:hAnsi="Times New Roman" w:cs="Times New Roman"/>
          <w:sz w:val="24"/>
          <w:szCs w:val="24"/>
          <w:lang w:eastAsia="ru-RU"/>
        </w:rPr>
        <w:t> ведения учета ввозных таможенных пошлин по методу начисления в соответствии с правилами, утверждаемыми Комиссией.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47. Указанная в пункте 46 настоящего Протокола информация не включает сведения о ввозе товаров и уплате таможенных платежей физическими лицами, перемещающими товары для личного пользования.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48. Информация, связанная с уплатой ввозных таможенных пошлин (единица измерения - доллары США, для пересчета сумм в национальной валюте в доллары США применяется среднемесячный курс доллара США к национальной валюте национального (центрального) банка государства-члена за отчетный месяц), представляется на безвозмездной основе на русском языке (по отдельным позициям допускается использование латинского алфавита) и включает следующие сведения за отчетный период:</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суммы переходящих остатков ввозных таможенных пошлин на начало и конец отчетного периода;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документально отраженные суммы ввозных таможенных пошлин в оформленных таможенных документах об их уплате (взыскании);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суммы ввозных таможенных пошлин, зачтенные в счет погашения задолженности;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суммы ввозных таможенных пошлин, возвращенные плательщикам;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 суммы предоставленных отсрочек и рассрочек уплаты ввозных таможенных пошлин;</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6) другие сведения, связанные с уплатой ввозных таможенных пошлин.</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49. Технологические регламенты обмены информацией, связанной с уплатой ввозных таможенных пошлин разрабатываются и утверждаются Комиссией.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 указанных технологических регламентах определяются структура и формат указанной в пункте 48 настоящего Протокола информации, порядок, сроки и способы обмена ею.</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50. Обмен информацией в электронном виде между центральными таможенными органами государств-членов, а также ее представление в Комиссию осуществляются после обеспечения технической готовности этих таможенных органов и Комиссии, о чем они письменно уведомляют друг друга. После введения в действие интегрированной информационной системы Союза обмен информацией между центральными таможенными органами государств-членов и представление ее в Комиссию осуществляются в электронном виде с использованием указанной системы.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51. До утверждения технологических регламентов обмена информацией, связанной с уплатой ввозных таможенных пошлин, центральные таможенные органы государств-членов не позднее последнего дня месяца, следующего за отчетным, представляют друг другу, а также в Комиссию указанную в пункте 48 настоящего Протокола информацию по форме, утверждаемой Комиссией.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52. Центральные таможенные органы государств-членов, а также Комиссия принимают необходимые меры по защите от неправомерного распространения информации, получаемой в соответствии с настоящим разделом.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Центральные таможенные органы государств-членов обеспечивают ограничение круга лиц, имеющих доступ к указанной информации, а также ее защиту в соответствии с законодательством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Комиссия использует информацию, полученную в соответствии с настоящим разделом, в целях реализации пункта 54 настоящего Протокола.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VI. Мониторинг и контроль</w:t>
      </w:r>
      <w:r w:rsidRPr="00D45851">
        <w:rPr>
          <w:rFonts w:ascii="Times New Roman" w:eastAsia="Times New Roman" w:hAnsi="Times New Roman" w:cs="Times New Roman"/>
          <w:sz w:val="24"/>
          <w:szCs w:val="24"/>
          <w:lang w:eastAsia="ru-RU"/>
        </w:rPr>
        <w:br/>
        <w:t>КонсультантПлюс: примечание.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В соответствии с Договором от 23.12.2014 на период трех лет с даты начала применения Кыргызской Республикой Единого таможенного тарифа ЕАЭС пункт 53 после слов </w:t>
      </w:r>
      <w:r w:rsidRPr="00D45851">
        <w:rPr>
          <w:rFonts w:ascii="Times New Roman" w:eastAsia="Times New Roman" w:hAnsi="Times New Roman" w:cs="Times New Roman"/>
          <w:sz w:val="24"/>
          <w:szCs w:val="24"/>
          <w:lang w:eastAsia="ru-RU"/>
        </w:rPr>
        <w:lastRenderedPageBreak/>
        <w:t>"Республики Казахстан," будет дополнен словами: "Счетная палата Кыргызской Республики,".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53. Контрольная палата Республики Армения, Комитет государственного контроля Республики Беларусь, Счетный комитет по контролю за исполнением республиканского бюджета Республики Казахстан, Счетная палата Российской Федерации в рамках совместных контрольных мероприятий ежегодно проверяют соблюдение уполномоченными органами государств-членов положений настоящего Протокола.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 ред. Договора от 10.10.2014)</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54. Комиссия представляет ежегодно в Межправительственный совет отчет о зачислении и распределении сумм ввозных таможенных пошлин.</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55. По решению Комиссии может быть создан специальный комитет из сотрудников уполномоченных, таможенных и иных государственных органов государств-членов, а также привлеченных специалистов для контроля (аудита) за соблюдением государствами-членами порядка зачисления и распределения поступивших сумм ввозных таможенных пошлин.</w:t>
      </w:r>
    </w:p>
    <w:p w:rsidR="00DA1D64" w:rsidRPr="00D45851" w:rsidRDefault="00DA1D64" w:rsidP="00E46AA2">
      <w:pPr>
        <w:tabs>
          <w:tab w:val="left" w:pos="9214"/>
        </w:tabs>
        <w:spacing w:after="0" w:line="240" w:lineRule="auto"/>
        <w:ind w:left="-426"/>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 xml:space="preserve">Приложение N </w:t>
      </w:r>
      <w:r w:rsidR="00E46AA2" w:rsidRPr="00D45851">
        <w:rPr>
          <w:rFonts w:ascii="Times New Roman" w:eastAsia="Times New Roman" w:hAnsi="Times New Roman" w:cs="Times New Roman"/>
          <w:sz w:val="24"/>
          <w:szCs w:val="24"/>
          <w:lang w:eastAsia="ru-RU"/>
        </w:rPr>
        <w:t>7</w:t>
      </w:r>
    </w:p>
    <w:p w:rsidR="00DA1D64" w:rsidRPr="00D45851" w:rsidRDefault="00DA1D64" w:rsidP="00E46AA2">
      <w:pPr>
        <w:tabs>
          <w:tab w:val="left" w:pos="9214"/>
        </w:tabs>
        <w:spacing w:after="0" w:line="240" w:lineRule="auto"/>
        <w:ind w:left="-426"/>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к Договору о Евразийском</w:t>
      </w:r>
      <w:r w:rsidR="00E46AA2" w:rsidRPr="00D45851">
        <w:rPr>
          <w:rFonts w:ascii="Times New Roman" w:eastAsia="Times New Roman" w:hAnsi="Times New Roman" w:cs="Times New Roman"/>
          <w:sz w:val="24"/>
          <w:szCs w:val="24"/>
          <w:lang w:eastAsia="ru-RU"/>
        </w:rPr>
        <w:t xml:space="preserve"> </w:t>
      </w:r>
      <w:r w:rsidRPr="00D45851">
        <w:rPr>
          <w:rFonts w:ascii="Times New Roman" w:eastAsia="Times New Roman" w:hAnsi="Times New Roman" w:cs="Times New Roman"/>
          <w:sz w:val="24"/>
          <w:szCs w:val="24"/>
          <w:lang w:eastAsia="ru-RU"/>
        </w:rPr>
        <w:t>экономическом союзе</w:t>
      </w:r>
      <w:r w:rsidRPr="00D45851">
        <w:rPr>
          <w:rFonts w:ascii="Times New Roman" w:eastAsia="Times New Roman" w:hAnsi="Times New Roman" w:cs="Times New Roman"/>
          <w:sz w:val="24"/>
          <w:szCs w:val="24"/>
          <w:lang w:eastAsia="ru-RU"/>
        </w:rPr>
        <w:br/>
        <w:t>ПРОТОКОЛ О ЕДИНОМ ТАМОЖЕННО-ТАРИФНОМ РЕГУЛИРОВАНИИ</w:t>
      </w:r>
      <w:r w:rsidRPr="00D45851">
        <w:rPr>
          <w:rFonts w:ascii="Times New Roman" w:eastAsia="Times New Roman" w:hAnsi="Times New Roman" w:cs="Times New Roman"/>
          <w:sz w:val="24"/>
          <w:szCs w:val="24"/>
          <w:lang w:eastAsia="ru-RU"/>
        </w:rPr>
        <w:br/>
        <w:t>I. Общие положения</w:t>
      </w:r>
      <w:r w:rsidRPr="00D45851">
        <w:rPr>
          <w:rFonts w:ascii="Times New Roman" w:eastAsia="Times New Roman" w:hAnsi="Times New Roman" w:cs="Times New Roman"/>
          <w:sz w:val="24"/>
          <w:szCs w:val="24"/>
          <w:lang w:eastAsia="ru-RU"/>
        </w:rPr>
        <w:br/>
        <w:t>1. Настоящий Протокол разработан в соответствии с разделом IX Договора о Евразийском экономическом союзе и определяет принципы и порядок применения на таможенной территории Союза мер таможенно-тарифного регулирования.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Понятия, используемые в настоящем Протоколе, означают следующее: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"аналогичный товар" - товар, который по своему функциональному назначению, применению, качественным и техническим характеристикам полностью идентичен товару, ввозимому на таможенную территорию Союза в </w:t>
      </w:r>
      <w:hyperlink r:id="rId394" w:history="1">
        <w:r w:rsidRPr="00D45851">
          <w:rPr>
            <w:rFonts w:ascii="Times New Roman" w:eastAsia="Times New Roman" w:hAnsi="Times New Roman" w:cs="Times New Roman"/>
            <w:sz w:val="24"/>
            <w:szCs w:val="24"/>
            <w:lang w:eastAsia="ru-RU"/>
          </w:rPr>
          <w:t>рамках тарифной квоты</w:t>
        </w:r>
      </w:hyperlink>
      <w:r w:rsidRPr="00D45851">
        <w:rPr>
          <w:rFonts w:ascii="Times New Roman" w:eastAsia="Times New Roman" w:hAnsi="Times New Roman" w:cs="Times New Roman"/>
          <w:sz w:val="24"/>
          <w:szCs w:val="24"/>
          <w:lang w:eastAsia="ru-RU"/>
        </w:rPr>
        <w:t>, либо (в отсутствие такого полностью идентичного товара) товар, который имеет характеристики, близкие к характеристикам товара, ввозимого на таможенную территорию Союза в рамках тарифной квоты, позволяющие использовать его по функциональному назначению, аналогичному назначению товара, ввозимого на таможенную территорию Союза в рамках тарифной квоты, и может быть в коммерческом отношении им заменен;</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"значительные поставщики из третьих стран" - поставщики товаров, имеющие долю в импорте товара на таможенную территорию Союза 10 процентов и более;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"объем тарифной квоты" - количество товара в натуральном или стоимостном выражении, выделяемое для ввоза в рамках тарифной квоты;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"предшествующий период" - период, в отношении которого проводится анализ объемов потребления товаров на таможенной территории Союза и объемов производства аналогичных товаров на таможенной территории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"реальный объем импорта" - объем импорта в условиях отсутствия его ограничений;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"сельскохозяйственные товары" - товары, классифицируемые в группах 1-24 ТН ВЭД ЕАЭС, а также такие товары, как маннит, D-глюцит (сорбит), масла эфирные, казеин, альбумины, желатин, декстрины, модифицированные крахмалы, сорбит, шкуры, кожа, сырье пушно-меховое, шелк-сырец, отходы шелковые, шерсть животных, хлопок-сырец, отходы хлопка, волокно хлопковое чесаное, лен-сырец и пенька-сырец;</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"тарифная квота" - мера регулирования ввоза на таможенную территорию Союза отдельных видов сельскохозяйственных товаров, происходящих из третьих стран, предусматривающая применение дифференцированных ставок ввозных таможенных пошлин ЕТТ ЕАЭС в отношении товаров, ввозимых в пределах установленного количества (в натуральном или стоимостном выражении) в течение определенного периода и сверх такого количества.</w:t>
      </w:r>
      <w:r w:rsidRPr="00D45851">
        <w:rPr>
          <w:rFonts w:ascii="Times New Roman" w:eastAsia="Times New Roman" w:hAnsi="Times New Roman" w:cs="Times New Roman"/>
          <w:sz w:val="24"/>
          <w:szCs w:val="24"/>
          <w:lang w:eastAsia="ru-RU"/>
        </w:rPr>
        <w:br/>
        <w:t>II. Тарифные льготы</w:t>
      </w:r>
      <w:r w:rsidRPr="00D45851">
        <w:rPr>
          <w:rFonts w:ascii="Times New Roman" w:eastAsia="Times New Roman" w:hAnsi="Times New Roman" w:cs="Times New Roman"/>
          <w:sz w:val="24"/>
          <w:szCs w:val="24"/>
          <w:lang w:eastAsia="ru-RU"/>
        </w:rPr>
        <w:br/>
        <w:t xml:space="preserve">3. Тарифные льготы в виде освобождения от уплаты ввозной таможенной пошлины </w:t>
      </w:r>
      <w:r w:rsidRPr="00D45851">
        <w:rPr>
          <w:rFonts w:ascii="Times New Roman" w:eastAsia="Times New Roman" w:hAnsi="Times New Roman" w:cs="Times New Roman"/>
          <w:sz w:val="24"/>
          <w:szCs w:val="24"/>
          <w:lang w:eastAsia="ru-RU"/>
        </w:rPr>
        <w:lastRenderedPageBreak/>
        <w:t>предоставляются в отношении ввозимых (ввезенных) на таможенную территорию Союза из третьих стран:</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товаров в качестве вклада иностранного учредителя в </w:t>
      </w:r>
      <w:hyperlink r:id="rId395" w:history="1">
        <w:r w:rsidRPr="00D45851">
          <w:rPr>
            <w:rFonts w:ascii="Times New Roman" w:eastAsia="Times New Roman" w:hAnsi="Times New Roman" w:cs="Times New Roman"/>
            <w:sz w:val="24"/>
            <w:szCs w:val="24"/>
            <w:lang w:eastAsia="ru-RU"/>
          </w:rPr>
          <w:t>уставный</w:t>
        </w:r>
      </w:hyperlink>
      <w:r w:rsidRPr="00D45851">
        <w:rPr>
          <w:rFonts w:ascii="Times New Roman" w:eastAsia="Times New Roman" w:hAnsi="Times New Roman" w:cs="Times New Roman"/>
          <w:sz w:val="24"/>
          <w:szCs w:val="24"/>
          <w:lang w:eastAsia="ru-RU"/>
        </w:rPr>
        <w:t> (складочный) капитал (фонд) в пределах сроков, установленных учредительными документами для формирования этого капитала (фонда). Порядок применения тарифных льгот в отношении таких товаров устанавливается Комиссией;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товаров, ввозимых в рамках международного сотрудничества в области исследования и использования космического пространства, в том числе оказания услуг по запуску космических аппаратов, в соответствии с перечнем, утверждаемым Комиссией;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продукции морского промысла судов государств-членов, а также судов, арендованных (зафрахтованных) юридическими и (или) физическими лицами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валюты государств-членов, валюты третьих стран (кроме используемой для нумизматических целей), а также ценных бумаг в соответствии с законодательством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 товаров, ввозимых в качестве гуманитарной помощи и (или) в целях ликвидации последствий стихийных бедствий, аварий или катастроф;</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6) товаров, кроме подакцизных (за исключением легковых автомобилей, специально предназначенных для медицинских целей), ввозимых по линии третьих стран, международных организаций, правительств в благотворительных целях и (или) признаваемых в соответствии с законодательством государств-членов в качестве безвозмездной помощи (содействия), в том числе технической помощи (содействия).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Тарифные льготы в отношении товаров, ввозимых (ввезенных) на таможенную территорию Союза из третьих стран, могут предоставляться также в иных случаях, установленных Договором о </w:t>
      </w:r>
      <w:hyperlink r:id="rId396" w:history="1">
        <w:r w:rsidRPr="00D45851">
          <w:rPr>
            <w:rFonts w:ascii="Times New Roman" w:eastAsia="Times New Roman" w:hAnsi="Times New Roman" w:cs="Times New Roman"/>
            <w:sz w:val="24"/>
            <w:szCs w:val="24"/>
            <w:lang w:eastAsia="ru-RU"/>
          </w:rPr>
          <w:t>Евразийском экономическом союзе</w:t>
        </w:r>
      </w:hyperlink>
      <w:r w:rsidRPr="00D45851">
        <w:rPr>
          <w:rFonts w:ascii="Times New Roman" w:eastAsia="Times New Roman" w:hAnsi="Times New Roman" w:cs="Times New Roman"/>
          <w:sz w:val="24"/>
          <w:szCs w:val="24"/>
          <w:lang w:eastAsia="ru-RU"/>
        </w:rPr>
        <w:t>, международными договорами Союза с третьей стороной, решениями Комиссии.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III. Условия и механизм применения тарифных квот</w:t>
      </w:r>
      <w:r w:rsidRPr="00D45851">
        <w:rPr>
          <w:rFonts w:ascii="Times New Roman" w:eastAsia="Times New Roman" w:hAnsi="Times New Roman" w:cs="Times New Roman"/>
          <w:sz w:val="24"/>
          <w:szCs w:val="24"/>
          <w:lang w:eastAsia="ru-RU"/>
        </w:rPr>
        <w:br/>
        <w:t>5. Объем тарифной квоты в отношении отдельного вида сельскохозяйственных товаров, происходящего из третьих стран и ввозимого на таможенную территорию Союза, устанавливается Комиссией и не может превышать разницу между объемом потребления такого товара на таможенной территории Союза и объемом производства аналогичного товара на таможенной территории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При этом если для одного государства-члена объем производства аналогичного товара равен объему потребления такого товара или превышает его, то такая разница может не приниматься во внимание при расчете объема тарифной квоты для таможенной территории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6. Если объем производства аналогичного товара на таможенной территории Союза равен объему потребления такого товара на таможенной территории Союза или превышает его, установление тарифной квоты не допускается.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7. При принятии решения об установлении тарифной квоты должны быть соблюдены следующие условия: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установление тарифной квоты на определенный срок (независимо от результатов рассмотрения вопроса о распределении объема тарифной квоты между третьими странами);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информирование всех заинтересованных третьих стран о выделенном им объеме тарифной квоты (в случае принятия решения о распределении объема тарифной квоты между третьими странами);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опубликование информации об установлении тарифной квоты, ее сроке действия и объеме, в том числе об объеме тарифной квоты, выделенной третьим странам (в случае принятия решения о распределении объема тарифной квоты между третьими странами), а также о ставках ввозных таможенных пошлин, применяемых в отношении товаров, ввозимых в пределах объема тарифной квоты.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t>8. Распределение объема тарифной квоты между участниками внешнеторговой деятельности государства-члена основывается на их равноправии в </w:t>
      </w:r>
      <w:hyperlink r:id="rId397" w:history="1">
        <w:r w:rsidRPr="00D45851">
          <w:rPr>
            <w:rFonts w:ascii="Times New Roman" w:eastAsia="Times New Roman" w:hAnsi="Times New Roman" w:cs="Times New Roman"/>
            <w:sz w:val="24"/>
            <w:szCs w:val="24"/>
            <w:lang w:eastAsia="ru-RU"/>
          </w:rPr>
          <w:t>отношении получения тарифной квоты</w:t>
        </w:r>
      </w:hyperlink>
      <w:r w:rsidRPr="00D45851">
        <w:rPr>
          <w:rFonts w:ascii="Times New Roman" w:eastAsia="Times New Roman" w:hAnsi="Times New Roman" w:cs="Times New Roman"/>
          <w:sz w:val="24"/>
          <w:szCs w:val="24"/>
          <w:lang w:eastAsia="ru-RU"/>
        </w:rPr>
        <w:t> и недискриминации по признакам формы собственности, места регистрации или положения на рынке.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9. Объем тарифной квоты распределяется между государствами-членами в пределах разницы между объемами потребления и производства в каждом из государств-членов, которая принималась во внимание при расчете объема тарифной квоты для таможенной территории Союза в соответствии с пунктами 5 и 6 настоящего Протокола.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При этом для государства-члена, являющегося членом Всемирной торговой организации, объем тарифной квоты может быть установлен исходя из обязательств такого государства-члена перед Всемирной торговой организацией.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10. Распределение объема тарифной квоты между третьими странами осуществляется Комиссией либо в соответствии с решением Комиссии - государством-членом на основе результатов консультаций со всеми значительными поставщиками из третьих стран, если иное не установлено международными договорами в рамках Союза, международными договорами Союза с третьей стороной или решениями Высшего совета.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При невозможности распределения объема тарифной квоты по результатам консультаций со всеми значительными поставщиками из третьих стран решение о распределении объема тарифной квоты между третьими странами принимается с учетом объема поставок товара из этих стран в течение предшествующего периода.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 качестве предшествующего периода, как правило, принимаются любые 3 предшествующих года, в отношении которых доступна информация, отражающая реальные объемы импорта.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При невозможности выбрать такой предшествующий период объем тарифной квоты распределяется на основе оценки наиболее вероятного распределения реального объема импорта.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11. При поставках товара в течение срока действия тарифной квоты не устанавливаются условия и (или) формальности, препятствующие любой третьей стране полностью использовать выделенный ему объем тарифной квоты.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12. По просьбе третьей страны, заинтересованной в </w:t>
      </w:r>
      <w:hyperlink r:id="rId398" w:history="1">
        <w:r w:rsidRPr="00D45851">
          <w:rPr>
            <w:rFonts w:ascii="Times New Roman" w:eastAsia="Times New Roman" w:hAnsi="Times New Roman" w:cs="Times New Roman"/>
            <w:sz w:val="24"/>
            <w:szCs w:val="24"/>
            <w:lang w:eastAsia="ru-RU"/>
          </w:rPr>
          <w:t>поставке товара</w:t>
        </w:r>
      </w:hyperlink>
      <w:r w:rsidRPr="00D45851">
        <w:rPr>
          <w:rFonts w:ascii="Times New Roman" w:eastAsia="Times New Roman" w:hAnsi="Times New Roman" w:cs="Times New Roman"/>
          <w:sz w:val="24"/>
          <w:szCs w:val="24"/>
          <w:lang w:eastAsia="ru-RU"/>
        </w:rPr>
        <w:t>, Комиссия проводит консультации по вопросам: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необходимости перераспределения выделенного объема тарифной квоты;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изменения избранного предшествующего периода;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необходимости отмены условий, формальностей или любых других положений, установленных в одностороннем порядке в отношении распределенного объема тарифной квоты или ее неограниченного использования.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13. В связи с установлением тарифных квот Комиссия: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по просьбе третьей страны, заинтересованной в поставке товара, предоставляет информацию, касающуюся метода и порядка распределения объема тарифной квоты между участниками внешнеторговой деятельности, а также объема тарифной квоты, в отношении которого выданы лицензии;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публикует информацию об общем количестве или стоимости товара, предназначенного для поставки в рамках выделенного объема тарифной квоты, о датах начала и окончания срока действия тарифной квоты и любых их изменениях.</w:t>
      </w:r>
    </w:p>
    <w:p w:rsidR="00DA1D64" w:rsidRPr="00D45851" w:rsidRDefault="00DA1D64" w:rsidP="00F50495">
      <w:pPr>
        <w:tabs>
          <w:tab w:val="left" w:pos="9214"/>
        </w:tabs>
        <w:spacing w:after="0" w:line="240" w:lineRule="auto"/>
        <w:ind w:left="-426"/>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14. Кроме случаев распределения объема тарифной квоты между третьими странами, Комиссия не вправе требовать, чтобы лицензии использовались для импорта товара из какой-либо определенно</w:t>
      </w:r>
      <w:r w:rsidR="00F50495" w:rsidRPr="00D45851">
        <w:rPr>
          <w:rFonts w:ascii="Times New Roman" w:eastAsia="Times New Roman" w:hAnsi="Times New Roman" w:cs="Times New Roman"/>
          <w:sz w:val="24"/>
          <w:szCs w:val="24"/>
          <w:lang w:eastAsia="ru-RU"/>
        </w:rPr>
        <w:t>й третьей страны.</w:t>
      </w:r>
      <w:r w:rsidR="00F50495" w:rsidRPr="00D45851">
        <w:rPr>
          <w:rFonts w:ascii="Times New Roman" w:eastAsia="Times New Roman" w:hAnsi="Times New Roman" w:cs="Times New Roman"/>
          <w:sz w:val="24"/>
          <w:szCs w:val="24"/>
          <w:lang w:eastAsia="ru-RU"/>
        </w:rPr>
        <w:br/>
        <w:t>Приложение N 8</w:t>
      </w:r>
    </w:p>
    <w:p w:rsidR="00DA1D64" w:rsidRPr="00D45851" w:rsidRDefault="00DA1D64" w:rsidP="00F50495">
      <w:pPr>
        <w:tabs>
          <w:tab w:val="left" w:pos="9214"/>
        </w:tabs>
        <w:spacing w:after="0" w:line="240" w:lineRule="auto"/>
        <w:ind w:left="-426"/>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к Договору о Евразийском</w:t>
      </w:r>
      <w:r w:rsidR="00F50495" w:rsidRPr="00D45851">
        <w:rPr>
          <w:rFonts w:ascii="Times New Roman" w:eastAsia="Times New Roman" w:hAnsi="Times New Roman" w:cs="Times New Roman"/>
          <w:sz w:val="24"/>
          <w:szCs w:val="24"/>
          <w:lang w:eastAsia="ru-RU"/>
        </w:rPr>
        <w:t xml:space="preserve"> </w:t>
      </w:r>
      <w:r w:rsidRPr="00D45851">
        <w:rPr>
          <w:rFonts w:ascii="Times New Roman" w:eastAsia="Times New Roman" w:hAnsi="Times New Roman" w:cs="Times New Roman"/>
          <w:sz w:val="24"/>
          <w:szCs w:val="24"/>
          <w:lang w:eastAsia="ru-RU"/>
        </w:rPr>
        <w:t>экономическом союзе</w:t>
      </w:r>
      <w:r w:rsidRPr="00D45851">
        <w:rPr>
          <w:rFonts w:ascii="Times New Roman" w:eastAsia="Times New Roman" w:hAnsi="Times New Roman" w:cs="Times New Roman"/>
          <w:sz w:val="24"/>
          <w:szCs w:val="24"/>
          <w:lang w:eastAsia="ru-RU"/>
        </w:rPr>
        <w:br/>
        <w:t>ПРОТОКОЛ</w:t>
      </w:r>
      <w:r w:rsidR="00F50495" w:rsidRPr="00D45851">
        <w:rPr>
          <w:rFonts w:ascii="Times New Roman" w:eastAsia="Times New Roman" w:hAnsi="Times New Roman" w:cs="Times New Roman"/>
          <w:sz w:val="24"/>
          <w:szCs w:val="24"/>
          <w:lang w:eastAsia="ru-RU"/>
        </w:rPr>
        <w:t xml:space="preserve"> </w:t>
      </w:r>
      <w:r w:rsidRPr="00D45851">
        <w:rPr>
          <w:rFonts w:ascii="Times New Roman" w:eastAsia="Times New Roman" w:hAnsi="Times New Roman" w:cs="Times New Roman"/>
          <w:sz w:val="24"/>
          <w:szCs w:val="24"/>
          <w:lang w:eastAsia="ru-RU"/>
        </w:rPr>
        <w:t>О МЕРАХ НЕТАРИФНОГО РЕГУЛИРОВАНИЯ В ОТНОШЕНИИ ТРЕТЬИХ СТРАН</w:t>
      </w:r>
    </w:p>
    <w:p w:rsidR="00DA1D64" w:rsidRPr="00D45851" w:rsidRDefault="00DA1D64" w:rsidP="00F50495">
      <w:pPr>
        <w:tabs>
          <w:tab w:val="left" w:pos="9214"/>
        </w:tabs>
        <w:spacing w:after="0" w:line="240" w:lineRule="auto"/>
        <w:ind w:left="-426"/>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br/>
        <w:t>I. Общие положения</w:t>
      </w:r>
      <w:r w:rsidRPr="00D45851">
        <w:rPr>
          <w:rFonts w:ascii="Times New Roman" w:eastAsia="Times New Roman" w:hAnsi="Times New Roman" w:cs="Times New Roman"/>
          <w:sz w:val="24"/>
          <w:szCs w:val="24"/>
          <w:lang w:eastAsia="ru-RU"/>
        </w:rPr>
        <w:br/>
        <w:t>1. Настоящий Протокол разработан в соответствии с разделом IX Договора о Евразийском экономическом союзе и определяет порядок и случаи применения Союзом мер нетарифного регулирования в отношении третьих стран.</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Действие настоящего Протокола не распространяется на отношения, касающиеся вопросов технического регулирования, применения санитарных, ветеринарных и фитосанитарных требований, мер в области экспортного контроля и военно-технического сотрудничества.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Понятия, используемые в </w:t>
      </w:r>
      <w:hyperlink r:id="rId399" w:history="1">
        <w:r w:rsidRPr="00D45851">
          <w:rPr>
            <w:rFonts w:ascii="Times New Roman" w:eastAsia="Times New Roman" w:hAnsi="Times New Roman" w:cs="Times New Roman"/>
            <w:sz w:val="24"/>
            <w:szCs w:val="24"/>
            <w:lang w:eastAsia="ru-RU"/>
          </w:rPr>
          <w:t>настоящем Протоколе</w:t>
        </w:r>
      </w:hyperlink>
      <w:r w:rsidRPr="00D45851">
        <w:rPr>
          <w:rFonts w:ascii="Times New Roman" w:eastAsia="Times New Roman" w:hAnsi="Times New Roman" w:cs="Times New Roman"/>
          <w:sz w:val="24"/>
          <w:szCs w:val="24"/>
          <w:lang w:eastAsia="ru-RU"/>
        </w:rPr>
        <w:t>, означают следующее: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"автоматическое лицензирование (наблюдение)" - временная мера, устанавливаемая в целях мониторинга динамики экспорта и (или) импорта отдельных видов товаров;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"генеральная лицензия" - лицензия, предоставляющая участнику внешнеторговой деятельности право на экспорт и (или) импорт отдельного вида лицензируемого товара в определенном лицензией количестве;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"запрет" - мера, запрещающая ввоз и (или) вывоз отдельных видов товаров;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"импорт" - ввоз товара на таможенную территорию Союза из третьих стран без обязательства об обратном вывозе;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"исключительная лицензия" - лицензия, предоставляющая участнику внешнеторговой деятельности исключительное право на экспорт и (или) импорт отдельного вида товара;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"исключительное право" - право на осуществление участниками внешнеторговой деятельности экспорта и (или) импорта отдельных видов товаров, предоставляемое на основе исключительной лицензии;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"количественные ограничения" - меры по количественному ограничению внешней торговли товарами, которые вводятся путем установления квот;</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"лицензирование" - комплекс административных мер, устанавливающий порядок выдачи лицензий и (или) разрешений;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"лицензия" - специальный документ на право осуществления экспорта и (или) импорта товаров;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"разовая лицензия" - лицензия, выдаваемая участнику внешнеторговой деятельности на основании внешнеторговой сделки, предметом которой является лицензируемый товар, и предоставляющая право на экспорт и (или) импорт этого товара в определенном количестве;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"разрешение" - специальный документ, выдаваемый участнику внешнеторговой деятельности на основании внешнеторговой сделки, предметом которой является товар, в отношении которого установлено автоматическое лицензирование (наблюдение);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"разрешительный документ" - документ, выдаваемый участнику внешнеторговой деятельности или физическому лицу на право ввоза и (или) вывоза товаров в случаях, определенных актом Комиссии;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"уполномоченный орган" - орган исполнительной власти государства-члена, наделенный правом выдачи лицензий и (или) разрешений;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"участники внешнеторговой деятельности" - юридические лица и организации, не являющиеся юридическими лицами, зарегистрированные в одном из государств-членов и созданные в соответствии с законодательством этого государства, физические лица, имеющие постоянное или преимущественное место жительства на территории одного из государств-членов, являющиеся гражданами этого государства, либо имеющие право постоянного проживания в нем, либо зарегистрированные в качестве индивидуальных предпринимателей в соответствии с законодательством этого государства;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"экспорт" - вывоз товара с таможенной территории Союза на территорию третьих стран без обязательства об обратном ввозе.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II. Введение и применение мер нетарифного регулирования</w:t>
      </w:r>
      <w:r w:rsidRPr="00D45851">
        <w:rPr>
          <w:rFonts w:ascii="Times New Roman" w:eastAsia="Times New Roman" w:hAnsi="Times New Roman" w:cs="Times New Roman"/>
          <w:sz w:val="24"/>
          <w:szCs w:val="24"/>
          <w:lang w:eastAsia="ru-RU"/>
        </w:rPr>
        <w:br/>
      </w:r>
      <w:r w:rsidRPr="00D45851">
        <w:rPr>
          <w:rFonts w:ascii="Times New Roman" w:eastAsia="Times New Roman" w:hAnsi="Times New Roman" w:cs="Times New Roman"/>
          <w:sz w:val="24"/>
          <w:szCs w:val="24"/>
          <w:lang w:eastAsia="ru-RU"/>
        </w:rPr>
        <w:lastRenderedPageBreak/>
        <w:t>3. В </w:t>
      </w:r>
      <w:hyperlink r:id="rId400" w:history="1">
        <w:r w:rsidRPr="00D45851">
          <w:rPr>
            <w:rFonts w:ascii="Times New Roman" w:eastAsia="Times New Roman" w:hAnsi="Times New Roman" w:cs="Times New Roman"/>
            <w:sz w:val="24"/>
            <w:szCs w:val="24"/>
            <w:lang w:eastAsia="ru-RU"/>
          </w:rPr>
          <w:t>торговле с третьими странами</w:t>
        </w:r>
      </w:hyperlink>
      <w:r w:rsidRPr="00D45851">
        <w:rPr>
          <w:rFonts w:ascii="Times New Roman" w:eastAsia="Times New Roman" w:hAnsi="Times New Roman" w:cs="Times New Roman"/>
          <w:sz w:val="24"/>
          <w:szCs w:val="24"/>
          <w:lang w:eastAsia="ru-RU"/>
        </w:rPr>
        <w:t> на территории Союза применяются единые меры нетарифного регулирования (далее - меры).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Решения о введении, применении, продлении и отмене мер принимаются Комиссией.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Товары, в отношении которых принято решение о применении мер, включаются в единый перечень товаров, к которым применяются меры нетарифного регулирования в торговле с третьими странами (далее - единый перечень товаров).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 единый перечень товаров включаются также товары, в отношении которых Комиссией принято решение об установлении тарифной квоты либо импортной квоты в качестве специальной защитной меры и о выдаче лицензий.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 Предложение о введении или отмене мер может быть представлено как государством-членом, так и Комиссией.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6. При подготовке решения Комиссии о введении, применении, продлении или отмене мер Комиссия информирует участников внешнеторговой деятельности государств-членов, экономические интересы которых могут быть затронуты принятием такого решения, о возможности представить в Комиссию предложения и замечания по данному вопросу и о проведении консультаций.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7. Комиссия определяет способ и форму проведения консультаций, а также способ и форму доведения информации о ходе проведения и результатах консультаций до сведения заинтересованных лиц, представивших свои предложения и замечания.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Непроведение консультаций не может являться основанием для признания решения Комиссии, затрагивающего право осуществления внешнеторговой деятельности, недействительным.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8. Комиссия может принять решение не проводить консультации при наличии любого из следующих условий: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о мерах, предусмотренных проектом решения Комиссии, затрагивающего право осуществления внешнеторговой деятельности, не должно быть известно до даты вступления его в силу, в связи с чем проведение консультаций приведет или может привести к недостижению целей, предусмотренных таким решением;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проведение консультаций вызовет задержку в принятии решения Комиссии, затрагивающего право осуществления внешнеторговой деятельности, что может привести к причинению существенного ущерба интересам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проектом решения Комиссии, затрагивающим право осуществления внешнеторговой деятельности, предусматривается предоставление исключительного права.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9. Порядок внесения предложений о введении или отмене мер определяется Комиссией.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10. Решение Комиссии о введении меры может определять таможенные процедуры, при помещении под которые таможенными органами контролируется соблюдение меры, а также таможенные процедуры, помещение под которые товаров, в отношении которых вводится мера, не допускается.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III. Запреты и количественные ограничения экспорта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и импорта товаров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11. Экспорт и импорт товаров осуществляются без применения запретов и количественных ограничений, за исключением случаев, предусмотренных пунктом 12 настоящего Протокола.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12. В </w:t>
      </w:r>
      <w:hyperlink r:id="rId401" w:history="1">
        <w:r w:rsidRPr="00D45851">
          <w:rPr>
            <w:rFonts w:ascii="Times New Roman" w:eastAsia="Times New Roman" w:hAnsi="Times New Roman" w:cs="Times New Roman"/>
            <w:sz w:val="24"/>
            <w:szCs w:val="24"/>
            <w:lang w:eastAsia="ru-RU"/>
          </w:rPr>
          <w:t>исключительных случаях могут</w:t>
        </w:r>
      </w:hyperlink>
      <w:r w:rsidRPr="00D45851">
        <w:rPr>
          <w:rFonts w:ascii="Times New Roman" w:eastAsia="Times New Roman" w:hAnsi="Times New Roman" w:cs="Times New Roman"/>
          <w:sz w:val="24"/>
          <w:szCs w:val="24"/>
          <w:lang w:eastAsia="ru-RU"/>
        </w:rPr>
        <w:t> устанавливаться: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временные запреты или временные количественные ограничения экспорта для предотвращения либо уменьшения критического недостатка на внутреннем рынке продовольственных или иных товаров, являющихся существенно важными для внутреннего рынка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t>2) запреты или количественные ограничения экспорта и импорта, необходимые в связи с применением стандартов или правил классификации, сортировки и продажи товаров в международной торговле;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ограничения импорта водных биологических ресурсов при их ввозе в любом виде, если необходимо:</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ограничить производство или продажу аналогичного товара, происходящего с территории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ограничить производство или продажу товара, происходящего с территории Союза, который может быть непосредственно заменен импортным товаром, в случае если в Союзе не имеется значительного производства аналогичного товара;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удалить с рынка временный излишек аналогичного товара, происходящего с территории Союза, путем предоставления этого излишка некоторым группам потребителей бесплатно или по ценам ниже рыночных;</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удалить с рынка временный излишек товара, происходящего с территории Союза, который может быть непосредственно заменен импортным товаром, если в Союзе не имеется значительного производства аналогичного товара, путем предоставления этого излишка некоторым группам потребителей бесплатно или по ценам ниже рыночных.</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13. При введении Комиссией на территории Союза количественных ограничений применяются экспортные и (или) импортные квоты.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Количественные ограничения применяются: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при экспорте - только в отношении товаров, происходящих с территорий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при импорте - только в отношении товаров, происходящих из третьих стран.</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Количественные ограничения не применяются в </w:t>
      </w:r>
      <w:hyperlink r:id="rId402" w:history="1">
        <w:r w:rsidRPr="00D45851">
          <w:rPr>
            <w:rFonts w:ascii="Times New Roman" w:eastAsia="Times New Roman" w:hAnsi="Times New Roman" w:cs="Times New Roman"/>
            <w:sz w:val="24"/>
            <w:szCs w:val="24"/>
            <w:lang w:eastAsia="ru-RU"/>
          </w:rPr>
          <w:t>отношении импорта товаров</w:t>
        </w:r>
      </w:hyperlink>
      <w:r w:rsidRPr="00D45851">
        <w:rPr>
          <w:rFonts w:ascii="Times New Roman" w:eastAsia="Times New Roman" w:hAnsi="Times New Roman" w:cs="Times New Roman"/>
          <w:sz w:val="24"/>
          <w:szCs w:val="24"/>
          <w:lang w:eastAsia="ru-RU"/>
        </w:rPr>
        <w:t> с территории какой-либо третьей страны или экспорта товаров, предназначенных для территории какой-либо третьей страны, если только такие количественные ограничения не применяются в отношении импорта из всех третьих стран или экспорта во все третьи страны. Такое положение не препятствует соблюдению обязательств государств-членов в соответствии с международными договорами.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14. Запреты или количественные ограничения экспорта могут быть введены только в отношении товаров, включенных в перечень товаров, которые являются существенно важными для внутреннего рынка Союза и в отношении которых в исключительных случаях могут быть введены временные запреты или количественные ограничения экспорта, утверждаемый Комиссией на основании предложений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15. При введении в соответствии с подпунктом 1 пункта 12 настоящего Протокола запрета или количественного ограничения экспорта сельскохозяйственных товаров, являющихся существенно важными для внутреннего рынка Союза, Комиссия: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учитывает последствия запрета или количественного ограничения для продовольственной безопасности третьих стран, импортирующих такие сельскохозяйственные товары с территории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заблаговременно информирует Комитет по сельскому хозяйству Всемирной торговой организации о характере и продолжительности применения запрета или количественного ограничения экспорта;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по просьбе любой импортирующей страны организует консультации либо предоставляет всю необходимую информацию по вопросам, относящимся к рассматриваемой мере.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 настоящем пункте под импортирующей страной понимается страна, в импорте которой доля происходящего с территорий государств-членов сельскохозяйственного товара, в отношении экспорта которого планируется ввести запрет или количественное ограничение, составляет не менее 5 процентов.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16. Комиссия распределяет объемы экспортной и (или) импортной квот между государствами-членами и определяет метод распределения долей экспортной и (или) </w:t>
      </w:r>
      <w:r w:rsidRPr="00D45851">
        <w:rPr>
          <w:rFonts w:ascii="Times New Roman" w:eastAsia="Times New Roman" w:hAnsi="Times New Roman" w:cs="Times New Roman"/>
          <w:sz w:val="24"/>
          <w:szCs w:val="24"/>
          <w:lang w:eastAsia="ru-RU"/>
        </w:rPr>
        <w:lastRenderedPageBreak/>
        <w:t>импортной квот среди участников внешнеторговой деятельности государств-членов, а также при необходимости распределяет объем импортной квоты между третьими странами.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Распределение объемов экспортной и (или) импортной квот между государствами-членами осуществляется Комиссией в зависимости от задач, которые предполагается решить путем введения количественных ограничений, с учетом предложений государств-членов и исходя из объемов производства и (или) потребления товаров в </w:t>
      </w:r>
      <w:hyperlink r:id="rId403" w:history="1">
        <w:r w:rsidRPr="00D45851">
          <w:rPr>
            <w:rFonts w:ascii="Times New Roman" w:eastAsia="Times New Roman" w:hAnsi="Times New Roman" w:cs="Times New Roman"/>
            <w:sz w:val="24"/>
            <w:szCs w:val="24"/>
            <w:lang w:eastAsia="ru-RU"/>
          </w:rPr>
          <w:t>каждом из государств-членов</w:t>
        </w:r>
      </w:hyperlink>
      <w:r w:rsidRPr="00D45851">
        <w:rPr>
          <w:rFonts w:ascii="Times New Roman" w:eastAsia="Times New Roman" w:hAnsi="Times New Roman" w:cs="Times New Roman"/>
          <w:sz w:val="24"/>
          <w:szCs w:val="24"/>
          <w:lang w:eastAsia="ru-RU"/>
        </w:rPr>
        <w:t>.</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17. Комиссия при принятии решения о применении экспортной и (или) импортной квот:</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устанавливает на определенный срок экспортную и (или) импортную квоты (независимо от того, будут ли они распределены между третьими странами);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информирует все заинтересованные третьи страны об объеме выделенной им импортной квоты (в случае если импортная квота распределяется между третьими странами);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опубликовывает информацию о применении экспортной и (или) импортной квот, их объемах и сроках действия, а также о распределении импортной квоты между третьими странами.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18. Распределение импортных квот между третьими странами осуществляется, как правило, Комиссией по результатам консультаций со всеми значительными поставщиками из третьих стран.</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При этом под значительными поставщиками из третьих стран понимаются поставщики, имеющие долю в размере 5 процентов и более в импорте данного товара на территорию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19. В случае если распределение импортных квот не может быть осуществлено на основе результатов консультаций со всеми значительными поставщиками из третьих стран, решение Комиссии о распределении квот между третьими странами принимается с учетом объема поставок товара из этих стран в течение предшествующего периода.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20. Комиссия не устанавливает никаких условий или формальностей, которые могут воспрепятствовать любой третьей стране полностью использовать выделенную ей импортную квоту, при условии, что поставка соответствующего товара будет произведена в период действия импортной квоты.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21. Выбор предшествующего периода для определения объема поставок товара, в отношении которого вводятся экспортная и (или) импортная квоты, осуществляется Комиссией. При этом, как правило, за такой период принимаются любые предшествующие 3 года, в отношении которых доступна информация, отражающая реальные объемы экспорта и (или) импорта. При отсутствии возможности выбрать предшествующий период экспортная и (или) импортная квоты распределяются на основе оценки наиболее вероятного распределения реальных объемов экспорта и (или) импорта.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 настоящем пункте под реальными объемами экспорта и (или) импорта понимаются объемы экспорта и (или) импорта в </w:t>
      </w:r>
      <w:hyperlink r:id="rId404" w:history="1">
        <w:r w:rsidRPr="00D45851">
          <w:rPr>
            <w:rFonts w:ascii="Times New Roman" w:eastAsia="Times New Roman" w:hAnsi="Times New Roman" w:cs="Times New Roman"/>
            <w:sz w:val="24"/>
            <w:szCs w:val="24"/>
            <w:lang w:eastAsia="ru-RU"/>
          </w:rPr>
          <w:t>условиях отсутствия их ограничений</w:t>
        </w:r>
      </w:hyperlink>
      <w:r w:rsidRPr="00D45851">
        <w:rPr>
          <w:rFonts w:ascii="Times New Roman" w:eastAsia="Times New Roman" w:hAnsi="Times New Roman" w:cs="Times New Roman"/>
          <w:sz w:val="24"/>
          <w:szCs w:val="24"/>
          <w:lang w:eastAsia="ru-RU"/>
        </w:rPr>
        <w:t>.</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22. По просьбе любой третьей страны, заинтересованной в поставке товара, Комиссия проводит консультации с этой страной относительно:</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необходимости перераспределения установленной импортной квоты;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изменения выбранного предшествующего периода;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необходимости отмены условий, формальностей или любых других положений, установленных в одностороннем порядке в отношении распределения импортной квоты или ее неограниченного использования.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23. Распределение долей экспортной и (или) импортной квот среди участников внешнеторговой деятельности осуществляется государствами-членами на основе метода, определяемого Комиссией, и основывается на равноправии участников внешнеторговой деятельности в отношении получения долей экспортной и (или) импортной квот и на недискриминации по признакам формы собственности, места регистрации или положения на рынке.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24. Кроме случаев распределения импортной квоты между третьими странами, не допускается предъявлять требование о том, чтобы лицензии использовались для экспорта и </w:t>
      </w:r>
      <w:r w:rsidRPr="00D45851">
        <w:rPr>
          <w:rFonts w:ascii="Times New Roman" w:eastAsia="Times New Roman" w:hAnsi="Times New Roman" w:cs="Times New Roman"/>
          <w:sz w:val="24"/>
          <w:szCs w:val="24"/>
          <w:lang w:eastAsia="ru-RU"/>
        </w:rPr>
        <w:lastRenderedPageBreak/>
        <w:t>(или) импорта соответствующего товара в какую-либо определенную страну и (или) из какой-либо определенной страны.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25. В связи с применением экспортных и (или) импортных квот Комиссия: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предоставляет по требованию третьей страны, заинтересованной в торговле отдельным видом товара, информацию, касающуюся порядка распределения экспортной и (или) импортной квот, механизма их распределения между участниками внешнеторговой деятельности и объемов квот, на которые выданы лицензии;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публикует информацию об общем количестве или стоимости товара, экспорт и (или) импорт которого будет разрешен в течение определенного времени в будущем, а также о датах начала и окончания действия экспортной и (или) импортной квот и любых их изменениях.</w:t>
      </w:r>
      <w:r w:rsidRPr="00D45851">
        <w:rPr>
          <w:rFonts w:ascii="Times New Roman" w:eastAsia="Times New Roman" w:hAnsi="Times New Roman" w:cs="Times New Roman"/>
          <w:sz w:val="24"/>
          <w:szCs w:val="24"/>
          <w:lang w:eastAsia="ru-RU"/>
        </w:rPr>
        <w:br/>
        <w:t>IV. Исключительное право</w:t>
      </w:r>
      <w:r w:rsidRPr="00D45851">
        <w:rPr>
          <w:rFonts w:ascii="Times New Roman" w:eastAsia="Times New Roman" w:hAnsi="Times New Roman" w:cs="Times New Roman"/>
          <w:sz w:val="24"/>
          <w:szCs w:val="24"/>
          <w:lang w:eastAsia="ru-RU"/>
        </w:rPr>
        <w:br/>
        <w:t>26. Осуществление внешнеторговой деятельности может ограничиваться путем предоставления исключительного права.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27. Товары, на экспорт и (или) импорт которых предоставляется исключительное право, а также порядок определения государствами-членами участников внешнеторговой деятельности, которым предоставляется такое исключительное право, определяются Комиссией.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Перечень участников внешнеторговой деятельности, которым на основании решения Комиссии государствами-членами предоставлено исключительное право, подлежит опубликованию на официальном сайте Союза в сети Интернет.</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28. Решение о введении ограничения на осуществление внешнеторговой деятельности путем предоставления исключительного права принимается Комиссией по предложению государства-члена.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Обоснование необходимости введения исключительного права должно содержать финансово-экономические расчеты и иную информацию, подтверждающую целесообразность применения данной меры.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29. Участники внешнеторговой деятельности, которым на основании решения Комиссии государствами-членами предоставлено исключительное право, совершают сделки по экспорту и (или) импорту соответствующих товаров, основываясь на принципе недискриминации и руководствуясь только коммерческими соображениями, включая условия покупки или продажи, и предоставляют организациям третьих стран адекватную возможность (в соответствии с </w:t>
      </w:r>
      <w:hyperlink r:id="rId405" w:history="1">
        <w:r w:rsidRPr="00D45851">
          <w:rPr>
            <w:rFonts w:ascii="Times New Roman" w:eastAsia="Times New Roman" w:hAnsi="Times New Roman" w:cs="Times New Roman"/>
            <w:sz w:val="24"/>
            <w:szCs w:val="24"/>
            <w:lang w:eastAsia="ru-RU"/>
          </w:rPr>
          <w:t>обычной деловой</w:t>
        </w:r>
      </w:hyperlink>
      <w:r w:rsidRPr="00D45851">
        <w:rPr>
          <w:rFonts w:ascii="Times New Roman" w:eastAsia="Times New Roman" w:hAnsi="Times New Roman" w:cs="Times New Roman"/>
          <w:sz w:val="24"/>
          <w:szCs w:val="24"/>
          <w:lang w:eastAsia="ru-RU"/>
        </w:rPr>
        <w:t> практикой) конкурировать в отношении участия в таких покупках или продажах.</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30. Экспорт и (или) импорт товаров, в отношении которых участникам внешнеторговой деятельности предоставлено исключительное право, осуществляются на основании исключительных лицензий, выдаваемых уполномоченным органом.</w:t>
      </w:r>
      <w:r w:rsidRPr="00D45851">
        <w:rPr>
          <w:rFonts w:ascii="Times New Roman" w:eastAsia="Times New Roman" w:hAnsi="Times New Roman" w:cs="Times New Roman"/>
          <w:sz w:val="24"/>
          <w:szCs w:val="24"/>
          <w:lang w:eastAsia="ru-RU"/>
        </w:rPr>
        <w:br/>
        <w:t>V. Автоматическое лицензирование (наблюдение)</w:t>
      </w:r>
      <w:r w:rsidRPr="00D45851">
        <w:rPr>
          <w:rFonts w:ascii="Times New Roman" w:eastAsia="Times New Roman" w:hAnsi="Times New Roman" w:cs="Times New Roman"/>
          <w:sz w:val="24"/>
          <w:szCs w:val="24"/>
          <w:lang w:eastAsia="ru-RU"/>
        </w:rPr>
        <w:br/>
        <w:t>31. В целях мониторинга динамики экспорта и (или) импорта отдельных видов товаров Комиссия вправе вводить автоматическое лицензирование (наблюдение).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32. Введение автоматического лицензирования (наблюдения) осуществляется по инициативе как государства-члена, так и Комиссии.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Обоснование необходимости введения автоматического лицензирования (наблюдения) должно содержать информацию о невозможности отслеживания количественных показателей экспорта и (или) импорта отдельных видов товаров и их изменений иными способами.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33. Перечень отдельных видов товаров, в отношении которых вводится автоматическое лицензирование (наблюдение), а также сроки такого автоматического лицензирования (наблюдения) устанавливаются Комиссией.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Товары, в отношении которых введено автоматическое лицензирование (наблюдение), включаются в единый перечень товаров.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t>34. Экспорт и (или) импорт товаров, в отношении которых введено автоматическое лицензирование (наблюдение), осуществляются при наличии разрешений, выданных уполномоченным органом, в порядке, определяемом Комиссией.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35. Выдача разрешений на экспорт и (или) импорт товаров, включенных в единый перечень товаров, осуществляется в соответствии с правилами согласно приложению.</w:t>
      </w:r>
      <w:r w:rsidRPr="00D45851">
        <w:rPr>
          <w:rFonts w:ascii="Times New Roman" w:eastAsia="Times New Roman" w:hAnsi="Times New Roman" w:cs="Times New Roman"/>
          <w:sz w:val="24"/>
          <w:szCs w:val="24"/>
          <w:lang w:eastAsia="ru-RU"/>
        </w:rPr>
        <w:br/>
        <w:t>VI. Разрешительный порядок</w:t>
      </w:r>
      <w:r w:rsidRPr="00D45851">
        <w:rPr>
          <w:rFonts w:ascii="Times New Roman" w:eastAsia="Times New Roman" w:hAnsi="Times New Roman" w:cs="Times New Roman"/>
          <w:sz w:val="24"/>
          <w:szCs w:val="24"/>
          <w:lang w:eastAsia="ru-RU"/>
        </w:rPr>
        <w:br/>
        <w:t>36. Разрешительный порядок ввоза и (или) вывоза товаров реализуется посредством введения лицензирования или применения иных административных мер регулирования внешнеторговой деятельности.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37. Решение о введении, применению и отмене разрешительного порядка принимается Комиссией.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VII. Общие исключения</w:t>
      </w:r>
      <w:r w:rsidRPr="00D45851">
        <w:rPr>
          <w:rFonts w:ascii="Times New Roman" w:eastAsia="Times New Roman" w:hAnsi="Times New Roman" w:cs="Times New Roman"/>
          <w:sz w:val="24"/>
          <w:szCs w:val="24"/>
          <w:lang w:eastAsia="ru-RU"/>
        </w:rPr>
        <w:br/>
        <w:t>38. При ввозе и (или) вывозе отдельных видов товаров могут вводиться меры, в том числе по основаниям, отличным от указанных в разделах III и IV настоящего Протокола, в случае если эти меры: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необходимы для соблюдения общественной морали или правопорядка;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необходимы для охраны жизни и здоровья человека, окружающей среды, животных и растений;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относятся к экспорту и (или) импорту золота или серебра;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применяются для защиты культурных ценностей и культурного наследия;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 необходимы для предотвращения исчерпания невосполнимых природных ресурсов и проводятся одновременно с ограничением внутреннего производства или потребления, связанных с </w:t>
      </w:r>
      <w:hyperlink r:id="rId406" w:history="1">
        <w:r w:rsidRPr="00D45851">
          <w:rPr>
            <w:rFonts w:ascii="Times New Roman" w:eastAsia="Times New Roman" w:hAnsi="Times New Roman" w:cs="Times New Roman"/>
            <w:sz w:val="24"/>
            <w:szCs w:val="24"/>
            <w:lang w:eastAsia="ru-RU"/>
          </w:rPr>
          <w:t>использованием невосполнимых</w:t>
        </w:r>
      </w:hyperlink>
      <w:r w:rsidRPr="00D45851">
        <w:rPr>
          <w:rFonts w:ascii="Times New Roman" w:eastAsia="Times New Roman" w:hAnsi="Times New Roman" w:cs="Times New Roman"/>
          <w:sz w:val="24"/>
          <w:szCs w:val="24"/>
          <w:lang w:eastAsia="ru-RU"/>
        </w:rPr>
        <w:t> природных ресурсов;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6) связаны с ограничением экспорта товаров, происходящих с территорий государств-членов, для обеспечения достаточным количеством таких товаров внутренней обрабатывающей промышленности в течение периодов, когда внутренняя цена на такие товары держится на более низком уровне, чем мировая цена, в результате осуществляемого правительством плана стабилизации;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7) необходимы для приобретения или распределения товаров при общем или местном их дефиците;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8) необходимы для выполнения международных обязательств;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9) необходимы для обеспечения обороны и безопасности;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10) необходимы для обеспечения соблюдения не противоречащих международным обязательствам правовых актов, касающихся применения таможенного законодательства, охраны окружающей среды, защиты интеллектуальной собственности, и иных правовых актов.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39. Меры, указанные в пункте 38 настоящего Протокола, вводятся на основании решения Комиссии и не могут служить средством произвольной или необоснованной дискриминации третьих стран, а также скрытого ограничения внешней торговли товарами.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40. Для целей введения либо отмены мер в отношении отдельного вида товара по основаниям, предусмотренным пунктом 38 настоящего Протокола, государство-член представляет в Комиссию документы, содержащие сведения о наименовании товара, его коде ТН ВЭД ЕАЭС, характере предлагаемых мер и предполагаемом сроке их действия, а также обоснование необходимости введения или отмены мер.</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41. В случае если Комиссия не примет предложение государства-члена о введении мер по основаниям, предусмотренным в пункте 38 настоящего Протокола, то государство-член, инициировавшее их введение, может ввести такие меры в одностороннем порядке в соответствии с разделом X настоящего Протокола.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VIII. Защита внешнего финансового положения и обеспечение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равновесия платежного баланса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br/>
        <w:t>42. При импорте отдельных видов товаров могут вводиться меры, в том числе по основаниям, отличным от указанных в разделах III и IV настоящего Протокола, в случае если это необходимо для защиты внешнего финансового положения и обеспечения равновесия платежного баланса.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Такие меры могут быть введены, если только в силу критического состояния платежного баланса иные меры не смогут остановить резкого ухудшения положения с внешними расчетами.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43. Меры, вводимые, в </w:t>
      </w:r>
      <w:hyperlink r:id="rId407" w:history="1">
        <w:r w:rsidRPr="00D45851">
          <w:rPr>
            <w:rFonts w:ascii="Times New Roman" w:eastAsia="Times New Roman" w:hAnsi="Times New Roman" w:cs="Times New Roman"/>
            <w:sz w:val="24"/>
            <w:szCs w:val="24"/>
            <w:lang w:eastAsia="ru-RU"/>
          </w:rPr>
          <w:t>том числе по основаниям</w:t>
        </w:r>
      </w:hyperlink>
      <w:r w:rsidRPr="00D45851">
        <w:rPr>
          <w:rFonts w:ascii="Times New Roman" w:eastAsia="Times New Roman" w:hAnsi="Times New Roman" w:cs="Times New Roman"/>
          <w:sz w:val="24"/>
          <w:szCs w:val="24"/>
          <w:lang w:eastAsia="ru-RU"/>
        </w:rPr>
        <w:t>, отличным от указанных в разделах III и IV настоящего Протокола, могут применяться, если только платежи за поставки импортируемых товаров производятся в валютах, в которых формируются упомянутые в пункте 44 настоящего Протокола валютные резервы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44. Ограничения в отношении импорта не должны быть более значительными, чем это необходимо для предотвращения неминуемой угрозы серьезного сокращения валютных резервов государств-членов или для восстановления разумного темпа роста валютных резервов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45. Комиссия рассматривает предложение государства-члена о введении мер, указанных в пункте 42 настоящего Протокола.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46. В случае если Комиссия не примет предложение государства-члена о введении мер, то государство-член может принять решение о введении указанных в пункте 42 настоящего Протокола мер в одностороннем порядке в соответствии с разделом X настоящего Протокола.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IX. Лицензирование в сфере внешней торговли товарами</w:t>
      </w:r>
      <w:r w:rsidRPr="00D45851">
        <w:rPr>
          <w:rFonts w:ascii="Times New Roman" w:eastAsia="Times New Roman" w:hAnsi="Times New Roman" w:cs="Times New Roman"/>
          <w:sz w:val="24"/>
          <w:szCs w:val="24"/>
          <w:lang w:eastAsia="ru-RU"/>
        </w:rPr>
        <w:br/>
        <w:t>47. Лицензирование в случаях, установленных Комиссией, применяется при экспорте и (или) импорте отдельных видов товаров, если в отношении этих товаров введены: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количественные ограничения;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исключительное право;</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разрешительный порядок;</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тарифная квота;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импортная квота в качестве специальной защитной меры.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Лицензирование реализуется путем выдачи уполномоченным органом участнику внешнеторговой деятельности лицензии на экспорт и (или) импорт товаров.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Лицензии, выданные уполномоченным органом одного государства-члена, признаются всеми другими государствами-членами.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48. Лицензирование экспорта и (или) импорта товаров, включенных в единый перечень товаров, осуществляется в соответствии с правилами, предусмотренными приложением к настоящему Протоколу.</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49. Уполномоченными органами выдаются следующие виды лицензий: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разовая лицензия;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генеральная лицензия;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исключительная лицензия.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Выдача генеральных и исключительных лицензий осуществляется в случаях, определяемых Комиссией.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X. Применение мер в одностороннем порядке</w:t>
      </w:r>
      <w:r w:rsidRPr="00D45851">
        <w:rPr>
          <w:rFonts w:ascii="Times New Roman" w:eastAsia="Times New Roman" w:hAnsi="Times New Roman" w:cs="Times New Roman"/>
          <w:sz w:val="24"/>
          <w:szCs w:val="24"/>
          <w:lang w:eastAsia="ru-RU"/>
        </w:rPr>
        <w:br/>
        <w:t>50. В исключительных случаях по основаниям, предусмотренным разделами VII и VIII настоящего Протокола, государства-члены в </w:t>
      </w:r>
      <w:hyperlink r:id="rId408" w:history="1">
        <w:r w:rsidRPr="00D45851">
          <w:rPr>
            <w:rFonts w:ascii="Times New Roman" w:eastAsia="Times New Roman" w:hAnsi="Times New Roman" w:cs="Times New Roman"/>
            <w:sz w:val="24"/>
            <w:szCs w:val="24"/>
            <w:lang w:eastAsia="ru-RU"/>
          </w:rPr>
          <w:t>торговле с третьими странами могут</w:t>
        </w:r>
      </w:hyperlink>
      <w:r w:rsidRPr="00D45851">
        <w:rPr>
          <w:rFonts w:ascii="Times New Roman" w:eastAsia="Times New Roman" w:hAnsi="Times New Roman" w:cs="Times New Roman"/>
          <w:sz w:val="24"/>
          <w:szCs w:val="24"/>
          <w:lang w:eastAsia="ru-RU"/>
        </w:rPr>
        <w:t> в одностороннем порядке вводить временные меры, в том числе по основаниям, отличным от указанных в разделах III и IV настоящего Протокола.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t>51. Государство-член, вводящее временную меру, заблаговременно, но не позднее 3 календарных дней до даты ее введения, уведомляет об этом Комиссию и вносит предложение о введении такой меры на таможенной территории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52. Комиссия рассматривает предложение государства-члена о введении временной меры и по итогам рассмотрения предложения государства-члена может принять решение о введении такой меры на таможенной территории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53. Срок действия такой меры в данном случае устанавливается Комиссией.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54. В случае если решение о введении временной меры на таможенной территории Союза не принято, Комиссия информирует государство-член, которое ввело временную меру, и таможенные органы государств-членов о том, что временная мера действует не более 6 месяцев с даты ее введения.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55. На основании полученного от государства-члена уведомления о введении временной меры Комиссия незамедлительно информирует таможенные органы государств-членов о введении одним из государств-членов временной меры с указанием: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наименования нормативного правового акта государства-члена, в соответствии с которым вводится временная мера;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наименования товара и его кода ТН ВЭД ЕАЭС;</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даты введения временной меры и срока ее действия.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56. После получения указанной в пункте 55 настоящего Протокола информации таможенные органы государств-членов не допускают:</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вывоз соответствующих товаров, происходящих с территории государства-члена, применившего временную меру, сведения о которых содержатся в данной информации, без лицензии, выданной уполномоченным органом этого государства-члена;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ввоз соответствующих товаров, предназначенных для государства-члена, применившего временную меру, сведения о которых содержатся в данной информации, без лицензии, выданной уполномоченным органом этого государства-члена. При этом государства-члены, не применяющие временную меру, предпринимают необходимые усилия, направленные на недопущение ввоза соответствующих товаров на территорию государства-члена, применившего временную меру.</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Приложение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к Протоколу о мерах нетарифного</w:t>
      </w:r>
      <w:r w:rsidR="00F50495" w:rsidRPr="00D45851">
        <w:rPr>
          <w:rFonts w:ascii="Times New Roman" w:eastAsia="Times New Roman" w:hAnsi="Times New Roman" w:cs="Times New Roman"/>
          <w:sz w:val="24"/>
          <w:szCs w:val="24"/>
          <w:lang w:eastAsia="ru-RU"/>
        </w:rPr>
        <w:t xml:space="preserve"> </w:t>
      </w:r>
      <w:r w:rsidRPr="00D45851">
        <w:rPr>
          <w:rFonts w:ascii="Times New Roman" w:eastAsia="Times New Roman" w:hAnsi="Times New Roman" w:cs="Times New Roman"/>
          <w:sz w:val="24"/>
          <w:szCs w:val="24"/>
          <w:lang w:eastAsia="ru-RU"/>
        </w:rPr>
        <w:t>регулирования в </w:t>
      </w:r>
      <w:hyperlink r:id="rId409" w:history="1">
        <w:r w:rsidRPr="00D45851">
          <w:rPr>
            <w:rFonts w:ascii="Times New Roman" w:eastAsia="Times New Roman" w:hAnsi="Times New Roman" w:cs="Times New Roman"/>
            <w:sz w:val="24"/>
            <w:szCs w:val="24"/>
            <w:lang w:eastAsia="ru-RU"/>
          </w:rPr>
          <w:t>отношении</w:t>
        </w:r>
      </w:hyperlink>
      <w:r w:rsidR="00F50495" w:rsidRPr="00D45851">
        <w:rPr>
          <w:rFonts w:ascii="Times New Roman" w:hAnsi="Times New Roman" w:cs="Times New Roman"/>
          <w:sz w:val="24"/>
          <w:szCs w:val="24"/>
        </w:rPr>
        <w:t xml:space="preserve"> </w:t>
      </w:r>
      <w:r w:rsidRPr="00D45851">
        <w:rPr>
          <w:rFonts w:ascii="Times New Roman" w:eastAsia="Times New Roman" w:hAnsi="Times New Roman" w:cs="Times New Roman"/>
          <w:sz w:val="24"/>
          <w:szCs w:val="24"/>
          <w:lang w:eastAsia="ru-RU"/>
        </w:rPr>
        <w:t>третьих стран</w:t>
      </w:r>
    </w:p>
    <w:p w:rsidR="00DA1D64" w:rsidRPr="00D45851" w:rsidRDefault="00DA1D64" w:rsidP="00F50495">
      <w:pPr>
        <w:tabs>
          <w:tab w:val="left" w:pos="9214"/>
        </w:tabs>
        <w:spacing w:after="0" w:line="240" w:lineRule="auto"/>
        <w:ind w:left="-426"/>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ПРАВИЛА</w:t>
      </w:r>
      <w:r w:rsidR="00F50495" w:rsidRPr="00D45851">
        <w:rPr>
          <w:rFonts w:ascii="Times New Roman" w:eastAsia="Times New Roman" w:hAnsi="Times New Roman" w:cs="Times New Roman"/>
          <w:sz w:val="24"/>
          <w:szCs w:val="24"/>
          <w:lang w:eastAsia="ru-RU"/>
        </w:rPr>
        <w:t xml:space="preserve"> </w:t>
      </w:r>
      <w:r w:rsidRPr="00D45851">
        <w:rPr>
          <w:rFonts w:ascii="Times New Roman" w:eastAsia="Times New Roman" w:hAnsi="Times New Roman" w:cs="Times New Roman"/>
          <w:sz w:val="24"/>
          <w:szCs w:val="24"/>
          <w:lang w:eastAsia="ru-RU"/>
        </w:rPr>
        <w:t>ВЫДАЧИ ЛИЦЕНЗИЙ И РАЗРЕШЕНИЙ НА ЭКСПОРТ</w:t>
      </w:r>
      <w:r w:rsidR="00F50495" w:rsidRPr="00D45851">
        <w:rPr>
          <w:rFonts w:ascii="Times New Roman" w:eastAsia="Times New Roman" w:hAnsi="Times New Roman" w:cs="Times New Roman"/>
          <w:sz w:val="24"/>
          <w:szCs w:val="24"/>
          <w:lang w:eastAsia="ru-RU"/>
        </w:rPr>
        <w:t xml:space="preserve"> </w:t>
      </w:r>
      <w:r w:rsidRPr="00D45851">
        <w:rPr>
          <w:rFonts w:ascii="Times New Roman" w:eastAsia="Times New Roman" w:hAnsi="Times New Roman" w:cs="Times New Roman"/>
          <w:sz w:val="24"/>
          <w:szCs w:val="24"/>
          <w:lang w:eastAsia="ru-RU"/>
        </w:rPr>
        <w:t>И (ИЛИ) ИМПОРТ ТОВАРОВ</w:t>
      </w:r>
      <w:r w:rsidRPr="00D45851">
        <w:rPr>
          <w:rFonts w:ascii="Times New Roman" w:eastAsia="Times New Roman" w:hAnsi="Times New Roman" w:cs="Times New Roman"/>
          <w:sz w:val="24"/>
          <w:szCs w:val="24"/>
          <w:lang w:eastAsia="ru-RU"/>
        </w:rPr>
        <w:br/>
        <w:t>I. Общие положения</w:t>
      </w:r>
      <w:r w:rsidRPr="00D45851">
        <w:rPr>
          <w:rFonts w:ascii="Times New Roman" w:eastAsia="Times New Roman" w:hAnsi="Times New Roman" w:cs="Times New Roman"/>
          <w:sz w:val="24"/>
          <w:szCs w:val="24"/>
          <w:lang w:eastAsia="ru-RU"/>
        </w:rPr>
        <w:br/>
        <w:t>1. Настоящие Правила определяют порядок выдачи лицензий и разрешений на экспорт и (или) импорт товаров, включенных в единый перечень товаров, к которым применяются меры нетарифного регулирования в торговле с третьими странами.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В настоящих Правилах используются понятия, определенные в Протоколе о мерах нетарифного регулирования в отношении третьих стран (приложение N 7 к Договору о Евразийском экономическом союзе), а также следующие понятия: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"заявитель" - участник внешнеторговой деятельности, который представляет в уполномоченный орган документы в целях оформления лицензии или разрешения;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"исполнение лицензии" - фактический ввоз на таможенную территорию Союза или вывоз с таможенной территории Союза товаров, в отношении которых произведен выпуск таможенными органами на основании выданной (оформленной) лицензии.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За выдачу (оформление) лицензии и дубликата лицензии уполномоченным органом взимается государственная пошлина (лицензионный сбор) в </w:t>
      </w:r>
      <w:hyperlink r:id="rId410" w:history="1">
        <w:r w:rsidRPr="00D45851">
          <w:rPr>
            <w:rFonts w:ascii="Times New Roman" w:eastAsia="Times New Roman" w:hAnsi="Times New Roman" w:cs="Times New Roman"/>
            <w:sz w:val="24"/>
            <w:szCs w:val="24"/>
            <w:lang w:eastAsia="ru-RU"/>
          </w:rPr>
          <w:t>порядке и размере</w:t>
        </w:r>
      </w:hyperlink>
      <w:r w:rsidRPr="00D45851">
        <w:rPr>
          <w:rFonts w:ascii="Times New Roman" w:eastAsia="Times New Roman" w:hAnsi="Times New Roman" w:cs="Times New Roman"/>
          <w:sz w:val="24"/>
          <w:szCs w:val="24"/>
          <w:lang w:eastAsia="ru-RU"/>
        </w:rPr>
        <w:t>, предусмотренных законодательством государства-члена.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t>4. Лицензии и разрешения выдаются на каждый товар, классифицируемый по ТН ВЭД ЕАЭС, в отношении которого введено лицензирование или автоматическое лицензирование (наблюдение).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 Образцы подписей должностных лиц уполномоченных органов, наделенных правом подписи лицензий и разрешений, а также образцы оттисков печатей уполномоченных органов направляются в Комиссию для уведомления таможенных органов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6. Документы, представленные для оформления лицензии или разрешения, а также документы, подтверждающие исполнение лицензии, подлежат хранению в уполномоченных органах в течение 3 лет с даты окончания срока действия лицензии или разрешения либо с даты принятия решения о прекращении или о приостановлении действия лицензии.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По истечении указанного срока документы уничтожаются в порядке, установленном законодательством государства-члена, в </w:t>
      </w:r>
      <w:hyperlink r:id="rId411" w:history="1">
        <w:r w:rsidRPr="00D45851">
          <w:rPr>
            <w:rFonts w:ascii="Times New Roman" w:eastAsia="Times New Roman" w:hAnsi="Times New Roman" w:cs="Times New Roman"/>
            <w:sz w:val="24"/>
            <w:szCs w:val="24"/>
            <w:lang w:eastAsia="ru-RU"/>
          </w:rPr>
          <w:t>котором были выданы лицензия или</w:t>
        </w:r>
      </w:hyperlink>
      <w:r w:rsidRPr="00D45851">
        <w:rPr>
          <w:rFonts w:ascii="Times New Roman" w:eastAsia="Times New Roman" w:hAnsi="Times New Roman" w:cs="Times New Roman"/>
          <w:sz w:val="24"/>
          <w:szCs w:val="24"/>
          <w:lang w:eastAsia="ru-RU"/>
        </w:rPr>
        <w:t> разрешение.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7. Уполномоченные органы осуществляют ведение базы данных выданных лицензий и разрешений и представляют указанную информацию в Комиссию в порядке и сроки, устанавливаемые Комиссией. Комиссия представляет данные о выданных лицензиях в таможенные органы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II. Порядок выдачи лицензий</w:t>
      </w:r>
      <w:r w:rsidRPr="00D45851">
        <w:rPr>
          <w:rFonts w:ascii="Times New Roman" w:eastAsia="Times New Roman" w:hAnsi="Times New Roman" w:cs="Times New Roman"/>
          <w:sz w:val="24"/>
          <w:szCs w:val="24"/>
          <w:lang w:eastAsia="ru-RU"/>
        </w:rPr>
        <w:br/>
        <w:t>8. Оформление заявления на выдачу лицензии и оформление лицензии осуществляются в соответствии с инструкцией об оформлении заявления на выдачу лицензии на экспорт и (или) импорт отдельных видов товаров и об оформлении такой лицензии, утверждаемой Комиссией.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Лицензия может выдаваться (оформляться) в форме электронного документа в порядке, утверждаемом Комиссией, а до его утверждения - в порядке, определяемом в </w:t>
      </w:r>
      <w:hyperlink r:id="rId412" w:history="1">
        <w:r w:rsidRPr="00D45851">
          <w:rPr>
            <w:rFonts w:ascii="Times New Roman" w:eastAsia="Times New Roman" w:hAnsi="Times New Roman" w:cs="Times New Roman"/>
            <w:sz w:val="24"/>
            <w:szCs w:val="24"/>
            <w:lang w:eastAsia="ru-RU"/>
          </w:rPr>
          <w:t>соответствии с законодательством</w:t>
        </w:r>
      </w:hyperlink>
      <w:r w:rsidRPr="00D45851">
        <w:rPr>
          <w:rFonts w:ascii="Times New Roman" w:eastAsia="Times New Roman" w:hAnsi="Times New Roman" w:cs="Times New Roman"/>
          <w:sz w:val="24"/>
          <w:szCs w:val="24"/>
          <w:lang w:eastAsia="ru-RU"/>
        </w:rPr>
        <w:t> государства-члена.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Структура и формат лицензии в форме электронного документа утверждаются Комиссией, а до их утверждения определяются в соответствии с законодательством государства-члена.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9. Период действия разовой лицензии не может превышать 1 года с даты начала ее действия. Срок действия разовой лицензии может быть ограничен сроком действия внешнеторгового контракта (договора) или сроком действия документа, являющегося основанием для выдачи лицензии.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Для товаров, в отношении которых введены количественные ограничения экспорта и (или) импорта, или импортная квота в качестве специальной защитной меры, или тарифные квоты, период действия лицензии заканчивается в календарном году, на который установлена квота.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Срок действия генеральной лицензии не может превышать 1 года с даты начала ее действия, а для товаров, в отношении которых введены количественные ограничения экспорта и (или) импорта или тарифные квоты, заканчивается в календарном году, на который установлена квота, если иное не установлено Комиссией.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Срок действия исключительной лицензии устанавливается Комиссией в каждом конкретном случае.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10. Для оформления лицензии заявителем или его представителем, имеющим письменное подтверждение соответствующих полномочий, в уполномоченный орган представляются следующие документы и сведения: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заявление о </w:t>
      </w:r>
      <w:hyperlink r:id="rId413" w:history="1">
        <w:r w:rsidRPr="00D45851">
          <w:rPr>
            <w:rFonts w:ascii="Times New Roman" w:eastAsia="Times New Roman" w:hAnsi="Times New Roman" w:cs="Times New Roman"/>
            <w:sz w:val="24"/>
            <w:szCs w:val="24"/>
            <w:lang w:eastAsia="ru-RU"/>
          </w:rPr>
          <w:t>выдаче лицензии</w:t>
        </w:r>
      </w:hyperlink>
      <w:r w:rsidRPr="00D45851">
        <w:rPr>
          <w:rFonts w:ascii="Times New Roman" w:eastAsia="Times New Roman" w:hAnsi="Times New Roman" w:cs="Times New Roman"/>
          <w:sz w:val="24"/>
          <w:szCs w:val="24"/>
          <w:lang w:eastAsia="ru-RU"/>
        </w:rPr>
        <w:t>, заполненное и оформленное в соответствии с инструкцией об оформлении заявления на выдачу лицензии на экспорт и (или) импорт отдельных видов товаров и об оформлении такой лицензии (далее - заявление);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электронная копия заявления в формате, утверждаемом Комиссией, а до его утверждения - в порядке, определяемом в соответствии с законодательством государства-члена;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t>3) копия внешнеторгового договора (контракта), приложения и (или) дополнения к нему (для разовой лицензии), а в случае отсутствия внешнеторгового договора (контракта) - копия иного документа, подтверждающего намерения сторон;</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копия документа (сведения, если это </w:t>
      </w:r>
      <w:hyperlink r:id="rId414" w:history="1">
        <w:r w:rsidRPr="00D45851">
          <w:rPr>
            <w:rFonts w:ascii="Times New Roman" w:eastAsia="Times New Roman" w:hAnsi="Times New Roman" w:cs="Times New Roman"/>
            <w:sz w:val="24"/>
            <w:szCs w:val="24"/>
            <w:lang w:eastAsia="ru-RU"/>
          </w:rPr>
          <w:t>предусмотрено законодательством</w:t>
        </w:r>
      </w:hyperlink>
      <w:r w:rsidRPr="00D45851">
        <w:rPr>
          <w:rFonts w:ascii="Times New Roman" w:eastAsia="Times New Roman" w:hAnsi="Times New Roman" w:cs="Times New Roman"/>
          <w:sz w:val="24"/>
          <w:szCs w:val="24"/>
          <w:lang w:eastAsia="ru-RU"/>
        </w:rPr>
        <w:t> государства-члена) о постановке на учет в налоговом органе или о государственной регистрации;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 копия лицензии на осуществление лицензируемого вида деятельности или сведения о наличии лицензии на осуществление лицензируемого вида деятельности (если это предусмотрено законодательством государства-члена), если такой вид деятельности связан с оборотом товара, в отношении которого введено лицензирование на таможенной территории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6) иные документы (сведения), если они определены решением Комиссии, на основании которого введено лицензирование соответствующего товара.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11. Каждый лист представленных копий документов должен быть заверен подписью и печатью заявителя, либо копии документов должны быть прошиты и их последние листы заверены подписью и печатью заявителя.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Представленные заявителем документы подлежат регистрации в уполномоченном органе.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Заявление и документы (сведения) могут представляться в форме электронного документа в порядке, предусмотренном законодательством государства-члена. Допускается представление документов (сведений) в виде сканированных документов, заверенных электронной цифровой подписью заявителя, если это предусмотрено законодательством государства-члена.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Лицензия выдается после представления заявителем документа, подтверждающего уплату государственной пошлины (лицензионного сбора), взимаемой за выдачу (оформление) лицензии в порядке и размере, предусмотренных законодательством государства-члена.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12. В случаях, предусмотренных решением Комиссии, заявление до представления в уполномоченный орган направляется заявителем либо уполномоченным органом, если это предусмотрено законодательством государства-члена, на согласование в соответствующий орган исполнительной власти государства-члена, определенный государством-членом.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13. Выдача лицензии или отказ в ее выдаче осуществляются уполномоченным органом на основании предусмотренных пунктом 10 настоящих Правил документов в течение 15 рабочих дней с даты подачи документов, если решением Комиссии не установлены иные сроки.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14. Основанием для отказа в выдаче лицензии является: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наличие неполных или недостоверных сведений в документах, представленных заявителем для получения лицензии;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несоблюдение требований, предусмотренных пунктами 10 - 12 настоящих Правил;</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прекращение или приостановление действия одного или нескольких документов, служащих основанием для выдачи лицензии;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нарушение международных обязательств государств-членов, которое может наступить вследствие исполнения договора (контракта), для реализации которого запрашивается лицензия;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 исчерпание квоты, а также тарифной квоты, либо их отсутствие (в случае оформления лицензии на квотируемые товары);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6) иные основания, предусмотренные актом Комиссии.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15. Решение об отказе в выдаче лицензии должно быть мотивированным и представляться заявителю в письменной форме либо в форме электронного документа, если это предусмотрено решением Комиссии, а при отсутствии указанного решения - законодательством государства-члена.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16. Уполномоченный орган оформляет оригинал лицензии, который выдается заявителю. Заявитель до таможенного декларирования товаров представляет оригинал лицензии в соответствующий таможенный орган, который при постановке лицензии на контроль выдает заявителю ее копию с отметкой таможенного органа о постановке на контроль.</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t>Если уполномоченным органом выдана (оформлена) лицензия в форме электронного документа, то представление заявителем оригинала лицензии на бумажном носителе в таможенный орган своего государства не требуется.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Порядок взаимодействия уполномоченных органов и таможенных органов по контролю за исполнением лицензий, выданных в форме электронного документа, определяется законодательством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17. Внесение изменений в выданные лицензии, в том числе по причинам технического характера, не допускается.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18. В случае если внесены изменения в учредительные документы заявителя, зарегистрированного в </w:t>
      </w:r>
      <w:hyperlink r:id="rId415" w:history="1">
        <w:r w:rsidRPr="00D45851">
          <w:rPr>
            <w:rFonts w:ascii="Times New Roman" w:eastAsia="Times New Roman" w:hAnsi="Times New Roman" w:cs="Times New Roman"/>
            <w:sz w:val="24"/>
            <w:szCs w:val="24"/>
            <w:lang w:eastAsia="ru-RU"/>
          </w:rPr>
          <w:t>качестве юридического лица</w:t>
        </w:r>
      </w:hyperlink>
      <w:r w:rsidRPr="00D45851">
        <w:rPr>
          <w:rFonts w:ascii="Times New Roman" w:eastAsia="Times New Roman" w:hAnsi="Times New Roman" w:cs="Times New Roman"/>
          <w:sz w:val="24"/>
          <w:szCs w:val="24"/>
          <w:lang w:eastAsia="ru-RU"/>
        </w:rPr>
        <w:t> (изменение организационно-правовой формы, наименования либо места его нахождения), или изменены паспортные данные заявителя, являющегося физическим лицом, заявитель обязан обратиться с просьбой о прекращении действия выданной лицензии и оформлении новой лицензии с приложением заявления и документов, подтверждающих указанные изменения.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19. Уполномоченный орган вправе принять решение о прекращении или приостановлении действия лицензии в следующих случаях:</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обращение заявителя, представленное в письменной форме или в форме электронного документа, если это предусмотрено законодательством государства-члена;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внесение изменений в учредительные документы заявителя, зарегистрированного в качестве юридического лица (изменение организационно-правовой формы, наименования либо места его нахождения), или изменение паспортных данных заявителя, являющегося физическим лицом;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выявление недостоверных сведений в документах, представленных заявителем в целях получения лицензии;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прекращение или приостановление действия одного или нескольких документов, на основании которых была выдана лицензия;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 нарушение при исполнении договора (контракта), на основании которого выдана лицензия, международных обязательств государства-члена;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6) отзыв лицензии на осуществление лицензируемого вида деятельности, если такой вид деятельности связан с оборотом товара, в отношении которого введено лицензирование;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7) выявление допущенных при выдаче лицензии нарушений, повлекших выдачу лицензии, которая при соблюдении установленного порядка не могла быть выдана;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8) несоблюдение владельцем лицензии установленных международными нормативными правовыми актами или нормативными правовыми актами государства-члена условий выдачи лицензии;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9) наличие судебного решения;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10) невыполнение владельцем лицензии пункта 22 настоящих Правил.</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20. Действие лицензии приостанавливается с даты принятия уполномоченным органом решения об этом.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Действие приостановленной лицензии может быть возобновлено уполномоченным органом после устранения причин, вызвавших приостановление ее действия. При этом приостановление действия лицензии не является основанием для ее продления.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Порядок приостановления или прекращения действия лицензии определяется Комиссией.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21. В случае утраты лицензии уполномоченный орган выдает по письменному обращению заявителя и после уплаты государственной пошлины (лицензионного сбора) в порядке и размере, предусмотренных законодательством государства-члена, дубликат лицензии, оформляемый аналогично оригиналу и содержащий запись "Дубликат".</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Обращение, в котором разъясняются причины и обстоятельства утраты лицензии, составляется в произвольной форме.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Дубликат лицензии выдается уполномоченным органом в течение 5 рабочих дней с даты подачи обращения.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t>22. Владельцы генеральных и исключительных лицензий обязаны ежеквартально, до 15-го числа месяца, следующего за отчетным кварталом, представлять в уполномоченный орган отчет о ходе исполнения лицензии.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Владельцы разовых лицензий в течение 15 календарных дней по истечении срока действия лицензии обязаны представлять в уполномоченный орган справку об исполнении лицензии.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23. При снятии лицензии с контроля соответствующий таможенный орган государства-члена выдает заявителю на основании его письменного обращения справку об исполнении лицензии в течение 5 рабочих дней.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Форма и порядок выдачи справки определяются Комиссией.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24. Таможенные органы представляют информацию в электронной форме об исполнении лицензий непосредственно в уполномоченный орган, в случае если представление таможенными органами такой информации предусмотрено законодательством государства-члена.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Если информация об исполнении лицензий представляется таможенными органами в электронной форме непосредственно в уполномоченный орган, отчеты о ходе исполнения лицензий и справки об исполнении лицензий владельцами лицензий в уполномоченный орган не представляются.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III. Порядок выдачи разрешений</w:t>
      </w:r>
      <w:r w:rsidRPr="00D45851">
        <w:rPr>
          <w:rFonts w:ascii="Times New Roman" w:eastAsia="Times New Roman" w:hAnsi="Times New Roman" w:cs="Times New Roman"/>
          <w:sz w:val="24"/>
          <w:szCs w:val="24"/>
          <w:lang w:eastAsia="ru-RU"/>
        </w:rPr>
        <w:br/>
        <w:t>25. Оформление разрешения осуществляется в соответствии с инструкцией об оформлении разрешения на экспорт и (или) импорт отдельных видов товаров, утверждаемой Комиссией.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Разрешение может выдаваться (оформляться) в форме электронного документа в порядке, утверждаемом Комиссией, а до его утверждения - в порядке, определяемом в соответствии с законодательством государства-члена.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Структура и формат разрешения в форме электронного документа утверждаются Комиссией, а до их утверждения определяются в соответствии с законодательством государства-члена.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Разрешения, выданные уполномоченным органом одного государства-члена, признаются всеми другими государствами-членами.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26. Срок выдачи разрешений не может превышать 3 рабочих дней с даты подачи заявления.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Разрешения выдаются без ограничений любым участникам внешнеторговой деятельности на основании подаваемых в уполномоченный орган:</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письменного заявления;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проекта разрешения на бумажном носителе;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электронной копии проекта разрешения в формате, утверждаемом Комиссией, а до его утверждения - в формате, определяемом в соответствии с законодательством государства-члена.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27. Срок действия разрешения ограничивается календарным годом, в котором выдано разрешение.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28. Уполномоченный орган оформляет оригинал разрешения, который выдается участнику внешнеторговой деятельности или его представителю, имеющему письменное подтверждение полномочий на его получение.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Участник внешнеторговой деятельности до таможенного декларирования товаров представляет оригинал разрешения в соответствующий таможенный орган, который при постановке разрешения на контроль выдает участнику внешнеторговой деятельности его копию с отметкой таможенного органа о постановке на контроль.</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Если уполномоченным органом выдано (оформлено) разрешение в форме электронного документа, то представление участником внешнеторговой деятельности оригинала разрешения на бумажном носителе в таможенный орган своего государства не требуется.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Порядок взаимодействия уполномоченных органов и таможенных органов по контролю за исполнением разрешений, выданных в форме электронного документа, определяется законодательством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t>29. Выданные разрешения не подлежат переоформлению на других участников внешнеторговой деятельности.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Внесение изменений в выданные разрешения не допускается.</w:t>
      </w:r>
    </w:p>
    <w:p w:rsidR="00DA1D64" w:rsidRPr="00D45851" w:rsidRDefault="00DA1D64" w:rsidP="00F50495">
      <w:pPr>
        <w:tabs>
          <w:tab w:val="left" w:pos="9214"/>
        </w:tabs>
        <w:spacing w:after="0" w:line="240" w:lineRule="auto"/>
        <w:ind w:left="-426"/>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30. В случае утраты выданного разрешения уполномоченный орган в течение 3 рабочих дней может выдать по письменному обращению участника внешнеторговой деятельности дубликат разрешения, оформляемый аналогично оригиналу и содержащий запись "Дубликат". При этом в обращении должны разъясняться причины и обстоятельства утраты разрешения. Обращение составляется в пр</w:t>
      </w:r>
      <w:r w:rsidR="00F50495" w:rsidRPr="00D45851">
        <w:rPr>
          <w:rFonts w:ascii="Times New Roman" w:eastAsia="Times New Roman" w:hAnsi="Times New Roman" w:cs="Times New Roman"/>
          <w:sz w:val="24"/>
          <w:szCs w:val="24"/>
          <w:lang w:eastAsia="ru-RU"/>
        </w:rPr>
        <w:t>оизвольной форме.</w:t>
      </w:r>
      <w:r w:rsidR="00F50495" w:rsidRPr="00D45851">
        <w:rPr>
          <w:rFonts w:ascii="Times New Roman" w:eastAsia="Times New Roman" w:hAnsi="Times New Roman" w:cs="Times New Roman"/>
          <w:sz w:val="24"/>
          <w:szCs w:val="24"/>
          <w:lang w:eastAsia="ru-RU"/>
        </w:rPr>
        <w:br/>
        <w:t>Приложение N 9</w:t>
      </w:r>
    </w:p>
    <w:p w:rsidR="00DA1D64" w:rsidRPr="00D45851" w:rsidRDefault="00DA1D64" w:rsidP="00F50495">
      <w:pPr>
        <w:tabs>
          <w:tab w:val="left" w:pos="9214"/>
        </w:tabs>
        <w:spacing w:after="0" w:line="240" w:lineRule="auto"/>
        <w:ind w:left="-426"/>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к Договору о Евразийском</w:t>
      </w:r>
      <w:r w:rsidR="00F50495" w:rsidRPr="00D45851">
        <w:rPr>
          <w:rFonts w:ascii="Times New Roman" w:eastAsia="Times New Roman" w:hAnsi="Times New Roman" w:cs="Times New Roman"/>
          <w:sz w:val="24"/>
          <w:szCs w:val="24"/>
          <w:lang w:eastAsia="ru-RU"/>
        </w:rPr>
        <w:t xml:space="preserve"> </w:t>
      </w:r>
      <w:r w:rsidRPr="00D45851">
        <w:rPr>
          <w:rFonts w:ascii="Times New Roman" w:eastAsia="Times New Roman" w:hAnsi="Times New Roman" w:cs="Times New Roman"/>
          <w:sz w:val="24"/>
          <w:szCs w:val="24"/>
          <w:lang w:eastAsia="ru-RU"/>
        </w:rPr>
        <w:t>экономическом союзе</w:t>
      </w:r>
      <w:r w:rsidRPr="00D45851">
        <w:rPr>
          <w:rFonts w:ascii="Times New Roman" w:eastAsia="Times New Roman" w:hAnsi="Times New Roman" w:cs="Times New Roman"/>
          <w:sz w:val="24"/>
          <w:szCs w:val="24"/>
          <w:lang w:eastAsia="ru-RU"/>
        </w:rPr>
        <w:br/>
        <w:t>ПРОТОКОЛ</w:t>
      </w:r>
      <w:r w:rsidR="00F50495" w:rsidRPr="00D45851">
        <w:rPr>
          <w:rFonts w:ascii="Times New Roman" w:eastAsia="Times New Roman" w:hAnsi="Times New Roman" w:cs="Times New Roman"/>
          <w:sz w:val="24"/>
          <w:szCs w:val="24"/>
          <w:lang w:eastAsia="ru-RU"/>
        </w:rPr>
        <w:t xml:space="preserve"> </w:t>
      </w:r>
      <w:r w:rsidRPr="00D45851">
        <w:rPr>
          <w:rFonts w:ascii="Times New Roman" w:eastAsia="Times New Roman" w:hAnsi="Times New Roman" w:cs="Times New Roman"/>
          <w:sz w:val="24"/>
          <w:szCs w:val="24"/>
          <w:lang w:eastAsia="ru-RU"/>
        </w:rPr>
        <w:t>О ПРИМЕНЕНИИ СПЕЦИАЛЬНЫХ ЗАЩИТНЫХ, АНТИДЕМПИНГОВЫХ</w:t>
      </w:r>
    </w:p>
    <w:p w:rsidR="00DA1D64" w:rsidRPr="00D45851" w:rsidRDefault="00DA1D64" w:rsidP="00F50495">
      <w:pPr>
        <w:tabs>
          <w:tab w:val="left" w:pos="9214"/>
        </w:tabs>
        <w:spacing w:after="0" w:line="240" w:lineRule="auto"/>
        <w:ind w:left="-426"/>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И КОМПЕНСАЦИОННЫХ МЕР ПО ОТНОШЕНИЮ К ТРЕТЬИМ СТРАНАМ</w:t>
      </w:r>
      <w:r w:rsidRPr="00D45851">
        <w:rPr>
          <w:rFonts w:ascii="Times New Roman" w:eastAsia="Times New Roman" w:hAnsi="Times New Roman" w:cs="Times New Roman"/>
          <w:sz w:val="24"/>
          <w:szCs w:val="24"/>
          <w:lang w:eastAsia="ru-RU"/>
        </w:rPr>
        <w:br/>
        <w:t>I. Общие положения</w:t>
      </w:r>
      <w:r w:rsidRPr="00D45851">
        <w:rPr>
          <w:rFonts w:ascii="Times New Roman" w:eastAsia="Times New Roman" w:hAnsi="Times New Roman" w:cs="Times New Roman"/>
          <w:sz w:val="24"/>
          <w:szCs w:val="24"/>
          <w:lang w:eastAsia="ru-RU"/>
        </w:rPr>
        <w:br/>
        <w:t>1. Настоящий Протокол разработан в соответствии со статьями 48 и 49 Договора о </w:t>
      </w:r>
      <w:hyperlink r:id="rId416" w:history="1">
        <w:r w:rsidRPr="00D45851">
          <w:rPr>
            <w:rFonts w:ascii="Times New Roman" w:eastAsia="Times New Roman" w:hAnsi="Times New Roman" w:cs="Times New Roman"/>
            <w:sz w:val="24"/>
            <w:szCs w:val="24"/>
            <w:lang w:eastAsia="ru-RU"/>
          </w:rPr>
          <w:t>Евразийском экономическом союзе</w:t>
        </w:r>
      </w:hyperlink>
      <w:r w:rsidRPr="00D45851">
        <w:rPr>
          <w:rFonts w:ascii="Times New Roman" w:eastAsia="Times New Roman" w:hAnsi="Times New Roman" w:cs="Times New Roman"/>
          <w:sz w:val="24"/>
          <w:szCs w:val="24"/>
          <w:lang w:eastAsia="ru-RU"/>
        </w:rPr>
        <w:t> (далее - Договор) и определяет применение специальных защитных, антидемпинговых и компенсационных мер по отношению к третьим странам в целях защиты экономических интересов производителей товаров в Союзе.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Понятия, используемые в настоящем Протоколе, означают следующее: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"аналогичный товар" - товар, полностью идентичный товару, который является или может стать объектом расследования (повторного расследования), либо в отсутствие такого товара - другой товар, имеющий характеристики, близкие к характеристикам товара, который является или может стать объектом расследования (повторного расследования);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"антидемпинговая мера" - мера по противодействию демпинговому импорту, которая применяется по решению Комиссии посредством введения антидемпинговой пошлины, в том числе предварительной антидемпинговой пошлины, или одобрения добровольных ценовых обязательств, принятых экспортером;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"антидемпинговая пошлина" - пошлина, которая применяется при введении антидемпинговой меры и взимается таможенными органами государств-членов независимо от ввозной таможенной пошлины;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"демпинговая маржа" - выраженное в процентах отношение нормальной стоимости товара за вычетом экспортной цены этого товара к его экспортной цене либо разница между нормальной стоимостью товара и его экспортной ценой, выраженная в абсолютных показателях;</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"импортная квота" - ограничение импорта товара на таможенную территорию Союза в отношении его количества и (или) стоимости;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"компенсационная мера" - мера по нейтрализации воздействия специфической субсидии экспортирующей третьей страны на отрасль экономики государств-членов, применяемая по решению Комиссии посредством введения компенсационной пошлины (в том числе предварительной компенсационной пошлины) либо одобрения добровольных обязательств, принятых уполномоченным органом субсидирующей третьей страны или экспортером;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"компенсационная пошлина" - пошлина, которая применяется при введении компенсационной меры и взимается таможенными органами государств-членов независимо от ввозной таможенной пошлины;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"материальный ущерб отрасли экономики государств-членов" - подтвержденное доказательствами ухудшение положения отрасли экономики государств-членов, которое может выражаться, в частности, в сокращении объема производства аналогичного товара в государствах-членах и объема его реализации на рынке государств-членов, снижении рентабельности производства такого товара, а также в негативном воздействии на товарные запасы, занятость, уровень заработной платы в данной отрасли экономики государств-членов и уровень инвестиций в данную отрасль экономики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t>"непосредственно конкурирующий товар" - товар, сопоставимый с товаром, который является или может стать объектом расследования (повторного расследования), по своему назначению, применению, качественным и техническим характеристикам, а также по другим основным свойствам таким образом, что покупатель заменяет или готов заменить им в процессе потребления товар, который является или может стать объектом расследования (повторного расследования);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"обычный ход торговли" - купля-продажа аналогичного товара на рынке экспортирующей третьей страны по цене не ниже его средневзвешенной себестоимости, определяемой исходя из средневзвешенных издержек производства и средневзвешенных торговых, административных и общих издержек;</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"плательщики" - лица, определенные в соответствии с Таможенным кодексом Евразийского экономического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"предварительная антидемпинговая пошлина" - пошлина, применяемая при импорте на таможенную территорию Союза товара, в </w:t>
      </w:r>
      <w:hyperlink r:id="rId417" w:history="1">
        <w:r w:rsidRPr="00D45851">
          <w:rPr>
            <w:rFonts w:ascii="Times New Roman" w:eastAsia="Times New Roman" w:hAnsi="Times New Roman" w:cs="Times New Roman"/>
            <w:sz w:val="24"/>
            <w:szCs w:val="24"/>
            <w:lang w:eastAsia="ru-RU"/>
          </w:rPr>
          <w:t>отношении которого органом</w:t>
        </w:r>
      </w:hyperlink>
      <w:r w:rsidRPr="00D45851">
        <w:rPr>
          <w:rFonts w:ascii="Times New Roman" w:eastAsia="Times New Roman" w:hAnsi="Times New Roman" w:cs="Times New Roman"/>
          <w:sz w:val="24"/>
          <w:szCs w:val="24"/>
          <w:lang w:eastAsia="ru-RU"/>
        </w:rPr>
        <w:t>, проводящим расследования, в ходе расследования сделано предварительное заключение о наличии демпингового импорта и обусловленного этим материального ущерба отрасли экономики государств-членов, угрозы его причинения или существенного замедления создания отрасли экономики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"предварительная компенсационная пошлина" - пошлина, применяемая при импорте на таможенную территорию Союза товара, в отношении которого органом, проводящим расследования, в ходе расследования сделано предварительное заключение о наличии субсидируемого импорта и обусловленного этим импортом материального ущерба отрасли экономики государств-членов, угрозы его причинения или существенного замедления создания отрасли экономики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"предварительная специальная пошлина" - пошлина, применяемая при импорте на таможенную территорию Союза товара, в отношении которого органом, проводящим расследования, в ходе расследования сделано предварительное заключение о наличии возросшего импорта, который нанес или угрожает нанести серьезный ущерб отрасли экономики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"предшествующий период" - 3 календарных года, непосредственно предшествующие дате подачи заявления о проведении расследования, за которые имеются необходимые статистические данные;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"связанные лица" - лица, которые отвечают одному или нескольким из следующих критериев: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каждое из этих лиц является сотрудником или руководителем организации, созданной с участием другого лица;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лица являются деловыми партнерами, то есть связаны договорными отношениями, действуют в целях извлечения прибыли и совместно несут расходы и убытки, связанные с осуществлением совместной деятельности;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лица являются работодателями и работниками одной организации;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какое-либо лицо прямо или косвенно владеет, контролирует или является номинальным держателем 5 и более процентов голосующих акций или долей обоих лиц;</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одно из </w:t>
      </w:r>
      <w:hyperlink r:id="rId418" w:history="1">
        <w:r w:rsidRPr="00D45851">
          <w:rPr>
            <w:rFonts w:ascii="Times New Roman" w:eastAsia="Times New Roman" w:hAnsi="Times New Roman" w:cs="Times New Roman"/>
            <w:sz w:val="24"/>
            <w:szCs w:val="24"/>
            <w:lang w:eastAsia="ru-RU"/>
          </w:rPr>
          <w:t>лиц прямо или косвенно контролирует</w:t>
        </w:r>
      </w:hyperlink>
      <w:r w:rsidRPr="00D45851">
        <w:rPr>
          <w:rFonts w:ascii="Times New Roman" w:eastAsia="Times New Roman" w:hAnsi="Times New Roman" w:cs="Times New Roman"/>
          <w:sz w:val="24"/>
          <w:szCs w:val="24"/>
          <w:lang w:eastAsia="ru-RU"/>
        </w:rPr>
        <w:t> другое лицо;</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оба лица прямо или косвенно контролируются третьим лицом;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оба лица вместе прямо или косвенно контролируют третье лицо;</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лица состоят в брачных отношениях, отношениях родства или свойства, усыновителя и усыновленного, а также попечителя и подопечного.</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При этом под прямым контролем понимается возможность юридического или физического лица определять решения, принимаемые юридическим лицом, посредством совершения одного или нескольких из следующих действий: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осуществление функций его исполнительного органа;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t>получение права определять условия ведения предпринимательской деятельности юридического лица;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распоряжение более 5 процентами общего количества голосов, приходящихся на акции (доли), составляющие уставный (складочный) капитал (фонд) юридического лица.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Под косвенным контролем понимается возможность юридического или физического лица определять решения, принимаемые юридическим лицом, через физическое или юридическое лицо либо через несколько юридических лиц, между которыми существует прямой контроль;</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"серьезный ущерб отрасли экономики государств-членов" - подтвержденное доказательствами общее ухудшение ситуации, связанной с производством аналогичного или непосредственно конкурирующего товара в государствах-членах, которое выражается в существенном ухудшении производственного, торгового и финансового положения отрасли экономики государств-членов и определяется, как правило, за предшествующий период;</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"специальная защитная мера" - мера по ограничению возросшего импорта на таможенную территорию Союза, которая применяется по решению Комиссии посредством введения импортной квоты, специальной квоты или специальной пошлины, в том числе предварительной специальной пошлины;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"специальная квота" - установление определенного объема импорта товара на таможенную территорию Союза, в рамках которого товар поставляется на таможенную территорию Союза без уплаты специальной пошлины, а свыше которого - с уплатой специальной пошлины;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"специальная пошлина" - пошлина, которая применяется при введении специальной защитной меры и взимается таможенными органами государств-членов независимо от ввозной таможенной пошлины;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"субсидируемый импорт" - импорт на таможенную территорию Союза товара, при производстве, экспорте или транспортировке которого использовалась специфическая субсидия экспортирующей третьей страны;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"третьи страны" - страны и (или) объединения стран, не являющиеся участниками Договора, а также территории, включенные в классификатор стран мира, утверждаемый Комиссией;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"субсидирующий орган" - государственный орган либо орган местного самоуправления экспортирующей третьей страны или лицо, действующее по поручению соответствующего государственного органа либо органа местного самоуправления или уполномоченное соответствующим государственным органом либо органом местного самоуправления в соответствии с правовым актом или исходя из фактических обстоятельств;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"угроза причинения материального ущерба отрасли экономики государств-членов" - подтвержденная доказательствами неизбежность причинения материального ущерба отрасли экономики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"угроза причинения серьезного ущерба отрасли экономики государств-членов" - подтвержденная доказательствами неизбежность причинения серьезного ущерба отрасли экономики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"экспортная цена" - цена, которая уплачена или должна быть уплачена при импорте товара на таможенную территорию Союза.</w:t>
      </w:r>
      <w:r w:rsidRPr="00D45851">
        <w:rPr>
          <w:rFonts w:ascii="Times New Roman" w:eastAsia="Times New Roman" w:hAnsi="Times New Roman" w:cs="Times New Roman"/>
          <w:sz w:val="24"/>
          <w:szCs w:val="24"/>
          <w:lang w:eastAsia="ru-RU"/>
        </w:rPr>
        <w:br/>
        <w:t>II. Расследование</w:t>
      </w:r>
      <w:r w:rsidRPr="00D45851">
        <w:rPr>
          <w:rFonts w:ascii="Times New Roman" w:eastAsia="Times New Roman" w:hAnsi="Times New Roman" w:cs="Times New Roman"/>
          <w:sz w:val="24"/>
          <w:szCs w:val="24"/>
          <w:lang w:eastAsia="ru-RU"/>
        </w:rPr>
        <w:br/>
        <w:t>1. Цели проведения расследования</w:t>
      </w:r>
      <w:r w:rsidRPr="00D45851">
        <w:rPr>
          <w:rFonts w:ascii="Times New Roman" w:eastAsia="Times New Roman" w:hAnsi="Times New Roman" w:cs="Times New Roman"/>
          <w:sz w:val="24"/>
          <w:szCs w:val="24"/>
          <w:lang w:eastAsia="ru-RU"/>
        </w:rPr>
        <w:br/>
        <w:t>3. Введению специальной защитной, антидемпинговой или компенсационной меры при импорте товара предшествует расследование, проводимое в целях установления: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наличия возросшего импорта на таможенную территорию Союза и обусловленного этим серьезного ущерба отрасли экономики государств-членов или угрозы его причинения;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наличия демпингового или субсидируемого импорта на таможенную территорию Союза и обусловленного этим материального ущерба отрасли экономики государств-членов, или угрозы его причинения, или существенного замедления создания отрасли экономики </w:t>
      </w:r>
      <w:r w:rsidRPr="00D45851">
        <w:rPr>
          <w:rFonts w:ascii="Times New Roman" w:eastAsia="Times New Roman" w:hAnsi="Times New Roman" w:cs="Times New Roman"/>
          <w:sz w:val="24"/>
          <w:szCs w:val="24"/>
          <w:lang w:eastAsia="ru-RU"/>
        </w:rPr>
        <w:lastRenderedPageBreak/>
        <w:t>государств-членов.</w:t>
      </w:r>
      <w:r w:rsidRPr="00D45851">
        <w:rPr>
          <w:rFonts w:ascii="Times New Roman" w:eastAsia="Times New Roman" w:hAnsi="Times New Roman" w:cs="Times New Roman"/>
          <w:sz w:val="24"/>
          <w:szCs w:val="24"/>
          <w:lang w:eastAsia="ru-RU"/>
        </w:rPr>
        <w:br/>
        <w:t>2. Орган, проводящий расследования</w:t>
      </w:r>
      <w:r w:rsidRPr="00D45851">
        <w:rPr>
          <w:rFonts w:ascii="Times New Roman" w:eastAsia="Times New Roman" w:hAnsi="Times New Roman" w:cs="Times New Roman"/>
          <w:sz w:val="24"/>
          <w:szCs w:val="24"/>
          <w:lang w:eastAsia="ru-RU"/>
        </w:rPr>
        <w:br/>
        <w:t>4. Орган, проводящий расследования, действует в </w:t>
      </w:r>
      <w:hyperlink r:id="rId419" w:history="1">
        <w:r w:rsidRPr="00D45851">
          <w:rPr>
            <w:rFonts w:ascii="Times New Roman" w:eastAsia="Times New Roman" w:hAnsi="Times New Roman" w:cs="Times New Roman"/>
            <w:sz w:val="24"/>
            <w:szCs w:val="24"/>
            <w:lang w:eastAsia="ru-RU"/>
          </w:rPr>
          <w:t>рамках полномочий</w:t>
        </w:r>
      </w:hyperlink>
      <w:r w:rsidRPr="00D45851">
        <w:rPr>
          <w:rFonts w:ascii="Times New Roman" w:eastAsia="Times New Roman" w:hAnsi="Times New Roman" w:cs="Times New Roman"/>
          <w:sz w:val="24"/>
          <w:szCs w:val="24"/>
          <w:lang w:eastAsia="ru-RU"/>
        </w:rPr>
        <w:t>, предоставляемых ему международными договорами и актами, составляющими право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 Орган, проводящий расследования, по результатам расследования представляет в Комиссию доклад, содержащий предложения о целесообразности применения или продления срока действия специальной защитной, антидемпинговой или компенсационной меры либо пересмотра или отмены специальной защитной, антидемпинговой или компенсационной меры, с приложением проекта соответствующего решения Комиссии.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6. Пересмотр специальной защитной, антидемпинговой или компенсационной меры предусматривает ее изменение, отмену или либерализацию по итогам повторного расследования.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7. В случаях, предусмотренных пунктами 15 - 22, 78 - 89, 143 - 153 настоящего Протокола, орган, проводящий расследования, до завершения расследования представляет в Комиссию доклад, содержащий предложения о целесообразности введения и применения предварительной специальной, предварительной антидемпинговой или предварительной компенсационной пошлины, с приложением проекта соответствующего решения Комиссии.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8. Предоставление доказательств и сведений в орган, проводящий расследования, а также переписка с органом, проводящим расследования, осуществляются на русском языке, а оригиналы документов, которые составлены на иностранном языке, должны сопровождаться переводом на русский язык (с удостоверением такого перевода).</w:t>
      </w:r>
      <w:r w:rsidRPr="00D45851">
        <w:rPr>
          <w:rFonts w:ascii="Times New Roman" w:eastAsia="Times New Roman" w:hAnsi="Times New Roman" w:cs="Times New Roman"/>
          <w:sz w:val="24"/>
          <w:szCs w:val="24"/>
          <w:lang w:eastAsia="ru-RU"/>
        </w:rPr>
        <w:br/>
        <w:t>III. Специальные защитные меры</w:t>
      </w:r>
      <w:r w:rsidRPr="00D45851">
        <w:rPr>
          <w:rFonts w:ascii="Times New Roman" w:eastAsia="Times New Roman" w:hAnsi="Times New Roman" w:cs="Times New Roman"/>
          <w:sz w:val="24"/>
          <w:szCs w:val="24"/>
          <w:lang w:eastAsia="ru-RU"/>
        </w:rPr>
        <w:br/>
        <w:t>1. Общие принципы применения специальной защитной меры</w:t>
      </w:r>
      <w:r w:rsidRPr="00D45851">
        <w:rPr>
          <w:rFonts w:ascii="Times New Roman" w:eastAsia="Times New Roman" w:hAnsi="Times New Roman" w:cs="Times New Roman"/>
          <w:sz w:val="24"/>
          <w:szCs w:val="24"/>
          <w:lang w:eastAsia="ru-RU"/>
        </w:rPr>
        <w:br/>
        <w:t>9. Специальная защитная мера применяется в отношении товара, импортируемого на таможенную территорию Союза из экспортирующей третьей страны, независимо от страны его происхождения, за исключением: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товара, происходящего из развивающейся или наименее развитой третьей страны-пользователя системы тарифных преференций Союза, до тех пор пока доля импорта данного товара из такой страны не превышает 3 процентов от общего объема импорта этого товара на таможенную территорию Союза, при условии, что суммарная доля импорта данного товара из развивающихся и наименее развитых третьих стран, на долю каждой из которых приходится не более 3 процентов от общего объема импорта этого товара на таможенную территорию Союза, не превышает 9 процентов от общего объема импорта данного товара на таможенную территорию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товара, происходящего из государства - участника Содружества Независимых Государств, являющегося стороной Договора о зоне свободной торговли от 18 октября 2011 года, при выполнении условий, установленных статьей 8 указанного Договора.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10. Комиссия принимает решение о </w:t>
      </w:r>
      <w:hyperlink r:id="rId420" w:history="1">
        <w:r w:rsidRPr="00D45851">
          <w:rPr>
            <w:rFonts w:ascii="Times New Roman" w:eastAsia="Times New Roman" w:hAnsi="Times New Roman" w:cs="Times New Roman"/>
            <w:sz w:val="24"/>
            <w:szCs w:val="24"/>
            <w:lang w:eastAsia="ru-RU"/>
          </w:rPr>
          <w:t>распространении специальной защитной</w:t>
        </w:r>
      </w:hyperlink>
      <w:r w:rsidRPr="00D45851">
        <w:rPr>
          <w:rFonts w:ascii="Times New Roman" w:eastAsia="Times New Roman" w:hAnsi="Times New Roman" w:cs="Times New Roman"/>
          <w:sz w:val="24"/>
          <w:szCs w:val="24"/>
          <w:lang w:eastAsia="ru-RU"/>
        </w:rPr>
        <w:t> меры на товар, происходящий из развивающейся или наименее развитой третьей страны и исключенный из действия специальной защитной меры в соответствии с пунктом 9 настоящего Протокола, в случае если в результате повторного расследования, проведенного органом, проводящим расследования, в соответствии с пунктами 31, 33 или 34 настоящего Протокола, установлено, что доля импорта товара из такой развивающейся или наименее развитой третьей страны превышает показатели, установленные пунктом 9 настоящего Протокола.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11. Комиссия принимает решение о распространении специальной защитной меры на товар, происходящий из государства - участника Содружества Независимых Государств, являющегося стороной Договора о зоне свободной торговли от 18 октября 2011 года, исключенный из действия специальной защитной меры в соответствии с пунктом 9 настоящего Протокола, в случае если в результате повторного расследования, проведенного органом, проводящим расследования, в соответствии с пунктами 31, 33 или 34 настоящего Протокола, установлено, что условия, указанные в статье 8 указанного Договора, более не </w:t>
      </w:r>
      <w:r w:rsidRPr="00D45851">
        <w:rPr>
          <w:rFonts w:ascii="Times New Roman" w:eastAsia="Times New Roman" w:hAnsi="Times New Roman" w:cs="Times New Roman"/>
          <w:sz w:val="24"/>
          <w:szCs w:val="24"/>
          <w:lang w:eastAsia="ru-RU"/>
        </w:rPr>
        <w:lastRenderedPageBreak/>
        <w:t>выполняются.</w:t>
      </w:r>
      <w:r w:rsidRPr="00D45851">
        <w:rPr>
          <w:rFonts w:ascii="Times New Roman" w:eastAsia="Times New Roman" w:hAnsi="Times New Roman" w:cs="Times New Roman"/>
          <w:sz w:val="24"/>
          <w:szCs w:val="24"/>
          <w:lang w:eastAsia="ru-RU"/>
        </w:rPr>
        <w:br/>
        <w:t>2. Установление серьезного ущерба отрасли экономики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государств-членов или угрозы его причинения вследствие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возросшего импорта</w:t>
      </w:r>
      <w:r w:rsidRPr="00D45851">
        <w:rPr>
          <w:rFonts w:ascii="Times New Roman" w:eastAsia="Times New Roman" w:hAnsi="Times New Roman" w:cs="Times New Roman"/>
          <w:sz w:val="24"/>
          <w:szCs w:val="24"/>
          <w:lang w:eastAsia="ru-RU"/>
        </w:rPr>
        <w:br/>
        <w:t>12. В целях установления серьезного ущерба отрасли экономики государств-членов или угрозы его причинения вследствие возросшего импорта на таможенную территорию Союза орган, проводящий расследования, в </w:t>
      </w:r>
      <w:hyperlink r:id="rId421" w:history="1">
        <w:r w:rsidRPr="00D45851">
          <w:rPr>
            <w:rFonts w:ascii="Times New Roman" w:eastAsia="Times New Roman" w:hAnsi="Times New Roman" w:cs="Times New Roman"/>
            <w:sz w:val="24"/>
            <w:szCs w:val="24"/>
            <w:lang w:eastAsia="ru-RU"/>
          </w:rPr>
          <w:t>ходе расследования оценивает</w:t>
        </w:r>
      </w:hyperlink>
      <w:r w:rsidRPr="00D45851">
        <w:rPr>
          <w:rFonts w:ascii="Times New Roman" w:eastAsia="Times New Roman" w:hAnsi="Times New Roman" w:cs="Times New Roman"/>
          <w:sz w:val="24"/>
          <w:szCs w:val="24"/>
          <w:lang w:eastAsia="ru-RU"/>
        </w:rPr>
        <w:t> объективные факторы, которые могут быть выражены в количественных показателях и которые оказывают воздействие на экономическое положение отрасли экономики государств-членов, в том числе следующие: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темпы и объем роста импорта товара, являющегося объектом расследования, в абсолютных показателях и относительных показателях к общему объему производства или потребления в государствах-членах аналогичного или непосредственно конкурирующего товара;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доля импортного товара, являющегося объектом расследования, в общем объеме продаж данного товара и аналогичного или непосредственно конкурирующего товара на рынке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уровень цен на импортный товар, являющийся объектом расследования, в сравнении с уровнем цен на аналогичный или непосредственно конкурирующий товар, производимый в государствах-членах;</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изменение объема продаж на рынке государств-членов аналогичного или непосредственно конкурирующего товара, производимого в государствах-членах;</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 изменение объема производства аналогичного или непосредственно конкурирующего товара, производительности, загрузки производственных мощностей, размеров прибыли и убытков, а также уровня занятости в отрасли экономики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13. Серьезный ущерб отрасли экономики государств-членов или угроза его причинения вследствие возросшего импорта должны устанавливаться на основе результатов анализа всех доказательств и сведений, относящихся к делу и имеющихся в распоряжении органа, проводящего расследования.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14. Орган, проводящий расследования, помимо возросшего импорта анализирует другие известные факторы, вследствие которых в тот же период причиняется серьезный ущерб отрасли экономики государств-членов или создается угроза его причинения. Указанный ущерб не должен быть отнесен к серьезному ущербу отрасли экономики государств-членов или угрозе его причинения вследствие возросшего импорта на таможенную территорию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3. Введение предварительной специальной пошлины</w:t>
      </w:r>
      <w:r w:rsidRPr="00D45851">
        <w:rPr>
          <w:rFonts w:ascii="Times New Roman" w:eastAsia="Times New Roman" w:hAnsi="Times New Roman" w:cs="Times New Roman"/>
          <w:sz w:val="24"/>
          <w:szCs w:val="24"/>
          <w:lang w:eastAsia="ru-RU"/>
        </w:rPr>
        <w:br/>
        <w:t>15. В критических обстоятельствах, когда задержка применения специальной защитной меры привела бы к причинению ущерба отрасли экономики государств-членов, который будет трудно устранить впоследствии, Комиссия до завершения соответствующего расследования может принять решение о </w:t>
      </w:r>
      <w:hyperlink r:id="rId422" w:history="1">
        <w:r w:rsidRPr="00D45851">
          <w:rPr>
            <w:rFonts w:ascii="Times New Roman" w:eastAsia="Times New Roman" w:hAnsi="Times New Roman" w:cs="Times New Roman"/>
            <w:sz w:val="24"/>
            <w:szCs w:val="24"/>
            <w:lang w:eastAsia="ru-RU"/>
          </w:rPr>
          <w:t>введении на срок</w:t>
        </w:r>
      </w:hyperlink>
      <w:r w:rsidRPr="00D45851">
        <w:rPr>
          <w:rFonts w:ascii="Times New Roman" w:eastAsia="Times New Roman" w:hAnsi="Times New Roman" w:cs="Times New Roman"/>
          <w:sz w:val="24"/>
          <w:szCs w:val="24"/>
          <w:lang w:eastAsia="ru-RU"/>
        </w:rPr>
        <w:t>, не превышающий 200 календарных дней, предварительной специальной пошлины на основании предварительного заключения органа, проводящего расследования, в соответствии с которым существуют очевидные доказательства того, что возросший импорт товара, являющегося объектом расследования, нанес или угрожает нанести серьезный ущерб отрасли экономики государств-членов. Расследование должно быть продолжено в целях получения окончательного заключения органа, проводящего расследования.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16. Орган, проводящий расследования, уведомляет в письменной форме уполномоченный орган экспортирующей третьей страны, а также другие известные ему заинтересованные лица о возможном введении предварительной специальной пошлины.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17. По запросу уполномоченного органа экспортирующей третьей страны о проведении консультаций по вопросу введения предварительной специальной пошлины такие </w:t>
      </w:r>
      <w:r w:rsidRPr="00D45851">
        <w:rPr>
          <w:rFonts w:ascii="Times New Roman" w:eastAsia="Times New Roman" w:hAnsi="Times New Roman" w:cs="Times New Roman"/>
          <w:sz w:val="24"/>
          <w:szCs w:val="24"/>
          <w:lang w:eastAsia="ru-RU"/>
        </w:rPr>
        <w:lastRenderedPageBreak/>
        <w:t>консультации должны быть начаты после принятия Комиссией решения о введении предварительной специальной пошлины.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18. В случае если по результатам расследования органом, проводящим расследования, установлено, что отсутствуют основания для введения специальной защитной меры, либо принято решение о неприменении специальной защитной меры в соответствии с пунктом 272 настоящего Протокола, суммы предварительной специальной пошлины подлежат возврату плательщику в порядке согласно приложению к настоящему Протоколу.</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Орган, проводящий расследования, своевременно информирует таможенные органы государств-членов об отсутствии оснований для введения специальной защитной меры либо о принятии Комиссией решения о неприменении специальной защитной меры.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19. В случае если по результатам расследования принято решение о применении специальной защитной меры (в том числе посредством введения импортной или специальной квоты), срок действия предварительной специальной пошлины засчитывается в общий срок действия специальной защитной меры, а суммы предварительной специальной пошлины с </w:t>
      </w:r>
      <w:hyperlink r:id="rId423" w:history="1">
        <w:r w:rsidRPr="00D45851">
          <w:rPr>
            <w:rFonts w:ascii="Times New Roman" w:eastAsia="Times New Roman" w:hAnsi="Times New Roman" w:cs="Times New Roman"/>
            <w:sz w:val="24"/>
            <w:szCs w:val="24"/>
            <w:lang w:eastAsia="ru-RU"/>
          </w:rPr>
          <w:t>даты вступления в силу решения</w:t>
        </w:r>
      </w:hyperlink>
      <w:r w:rsidRPr="00D45851">
        <w:rPr>
          <w:rFonts w:ascii="Times New Roman" w:eastAsia="Times New Roman" w:hAnsi="Times New Roman" w:cs="Times New Roman"/>
          <w:sz w:val="24"/>
          <w:szCs w:val="24"/>
          <w:lang w:eastAsia="ru-RU"/>
        </w:rPr>
        <w:t> о применении специальной защитной меры, принятого по результатам расследования, подлежат зачислению и распределению в порядке, предусмотренном приложением к настоящему Протоколу, с учетом положений пунктов 20 и 21 настоящего Протокола.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20. В случае если по результатам расследования признано целесообразным введение более низкой ставки специальной пошлины, чем ставка предварительной специальной пошлины, суммы предварительной специальной пошлины, соответствующие сумме специальной пошлины, исчисленной по установленной ставке специальной пошлины, подлежат зачислению и распределению в порядке, предусмотренном приложением к настоящему Протоколу.</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Суммы предварительной специальной пошлины, превышающие сумму специальной пошлины, исчисленной по установленной ставке специальной пошлины, подлежат возврату плательщику в порядке, предусмотренном приложением к настоящему Протоколу.</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21. В случае если по результатам расследования признано целесообразным введение более высокой ставки специальной пошлины, чем ставка предварительной специальной пошлины, разница между суммами специальной пошлины и предварительной специальной пошлины не взимается.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22. Решение о введении предварительной специальной пошлины принимается, как правило, не позднее 6 месяцев с даты начала расследования.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4. Применение специальной защитной меры</w:t>
      </w:r>
      <w:r w:rsidRPr="00D45851">
        <w:rPr>
          <w:rFonts w:ascii="Times New Roman" w:eastAsia="Times New Roman" w:hAnsi="Times New Roman" w:cs="Times New Roman"/>
          <w:sz w:val="24"/>
          <w:szCs w:val="24"/>
          <w:lang w:eastAsia="ru-RU"/>
        </w:rPr>
        <w:br/>
        <w:t>23. Специальная защитная мера применяется по решению Комиссии в размере и в течение срока, которые необходимы для предотвращения или устранения серьезного ущерба отрасли экономики государств-членов или угрозы его причинения, а также для облегчения процесса адаптации отрасли экономики государств-членов к меняющимся экономическим условиям.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24. В случае если специальная защитная мера применяется посредством установления импортной квоты, размер такой импортной квоты не должен быть ниже среднегодового объема импорта товара, являющегося объектом расследования (в количественном или стоимостном выражении), за предшествующий период, за исключением случаев необходимости установления меньшего размера импортной квоты для устранения серьезного ущерба отрасли экономики государств-членов или угрозы его причинения.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25. При распределении импортной квоты между экспортирующими третьими странами тем из них, которые заинтересованы в осуществлении поставок на таможенную территорию Союза товара, являющегося объектом расследования, предоставляется возможность для проведения консультаций по вопросу распределения между ними импортной квоты.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26. В случае если проведение консультаций, предусмотренных пунктом 25 настоящего Протокола, не представляется возможным или в ходе их проведения не достигнута </w:t>
      </w:r>
      <w:r w:rsidRPr="00D45851">
        <w:rPr>
          <w:rFonts w:ascii="Times New Roman" w:eastAsia="Times New Roman" w:hAnsi="Times New Roman" w:cs="Times New Roman"/>
          <w:sz w:val="24"/>
          <w:szCs w:val="24"/>
          <w:lang w:eastAsia="ru-RU"/>
        </w:rPr>
        <w:lastRenderedPageBreak/>
        <w:t>договоренность о таком распределении, импортная квота распределяется между экспортирующими третьими странами, имеющими заинтересованность в экспорте на таможенную территорию Союза товара, являющегося объектом расследования, в пропорции, сложившейся при импорте этого товара из </w:t>
      </w:r>
      <w:hyperlink r:id="rId424" w:history="1">
        <w:r w:rsidRPr="00D45851">
          <w:rPr>
            <w:rFonts w:ascii="Times New Roman" w:eastAsia="Times New Roman" w:hAnsi="Times New Roman" w:cs="Times New Roman"/>
            <w:sz w:val="24"/>
            <w:szCs w:val="24"/>
            <w:lang w:eastAsia="ru-RU"/>
          </w:rPr>
          <w:t>этих экспортирующих третьих стран</w:t>
        </w:r>
      </w:hyperlink>
      <w:r w:rsidRPr="00D45851">
        <w:rPr>
          <w:rFonts w:ascii="Times New Roman" w:eastAsia="Times New Roman" w:hAnsi="Times New Roman" w:cs="Times New Roman"/>
          <w:sz w:val="24"/>
          <w:szCs w:val="24"/>
          <w:lang w:eastAsia="ru-RU"/>
        </w:rPr>
        <w:t> за предшествующий период на основе общего объема импорта такого товара в количественном или стоимостном выражении.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При этом учитываются любые особые факторы, которые могли или могут воздействовать на ход торговли данным товаром.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27. В случае если в процентном отношении прирост импорта товара, являющегося объектом расследования, из отдельных экспортирующих третьих стран непропорционально увеличился по отношению к общему приросту импорта такого товара за 3 года, предшествующие дате подачи заявления о проведении расследования, Комиссия может распределить импортную квоту между такими экспортирующими третьими странами с учетом абсолютных и относительных показателей прироста импорта этого товара на таможенную территорию Союза из таких экспортирующих третьих стран.</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Положения настоящего пункта применимы исключительно в случае установления органом, проводящим расследования, наличия серьезного ущерба отрасли экономики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28. Порядок применения специальной защитной меры в форме импортной квоты устанавливается решением Комиссии. В случае если такое решение предусматривает лицензирование импорта, лицензии выдаются в порядке, установленном статьей 46 Договора.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29. В случае если специальная защитная мера применяется посредством установления специальной квоты, определение размера, распределение и применение такой квоты осуществляются в порядке, предусмотренном для импортной квоты пунктами 24 - 28 настоящего Протокола.</w:t>
      </w:r>
      <w:r w:rsidRPr="00D45851">
        <w:rPr>
          <w:rFonts w:ascii="Times New Roman" w:eastAsia="Times New Roman" w:hAnsi="Times New Roman" w:cs="Times New Roman"/>
          <w:sz w:val="24"/>
          <w:szCs w:val="24"/>
          <w:lang w:eastAsia="ru-RU"/>
        </w:rPr>
        <w:br/>
        <w:t>5. Срок действия и пересмотр специальной защитной меры</w:t>
      </w:r>
      <w:r w:rsidRPr="00D45851">
        <w:rPr>
          <w:rFonts w:ascii="Times New Roman" w:eastAsia="Times New Roman" w:hAnsi="Times New Roman" w:cs="Times New Roman"/>
          <w:sz w:val="24"/>
          <w:szCs w:val="24"/>
          <w:lang w:eastAsia="ru-RU"/>
        </w:rPr>
        <w:br/>
        <w:t>30. Срок действия специальной защитной меры не должен превышать 4 года, за исключением случая продления срока действия такой меры в соответствии с пунктом 31 настоящего Протокола.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31. Срок действия специальной защитной меры, указанный в пункте 30 настоящего Протокола, может быть продлен по решению Комиссии, если по результатам повторного расследования, проведенного органом, проводящим расследования, установлено, что для устранения серьезного ущерба отрасли экономики государств-членов или угрозы его причинения необходимо продление срока действия специальной защитной меры, и имеются доказательства того, что соответствующей отраслью экономики государств-членов принимаются меры, способствующие адаптации этой отрасли к меняющимся экономическим условиям.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32. При принятии Комиссией решения о продлении срока действия специальной защитной меры такая мера не может быть более ограничительной, чем специальная защитная мера, действовавшая на дату принятия этого решения.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33. В </w:t>
      </w:r>
      <w:hyperlink r:id="rId425" w:history="1">
        <w:r w:rsidRPr="00D45851">
          <w:rPr>
            <w:rFonts w:ascii="Times New Roman" w:eastAsia="Times New Roman" w:hAnsi="Times New Roman" w:cs="Times New Roman"/>
            <w:sz w:val="24"/>
            <w:szCs w:val="24"/>
            <w:lang w:eastAsia="ru-RU"/>
          </w:rPr>
          <w:t>случае если срок действия</w:t>
        </w:r>
      </w:hyperlink>
      <w:r w:rsidRPr="00D45851">
        <w:rPr>
          <w:rFonts w:ascii="Times New Roman" w:eastAsia="Times New Roman" w:hAnsi="Times New Roman" w:cs="Times New Roman"/>
          <w:sz w:val="24"/>
          <w:szCs w:val="24"/>
          <w:lang w:eastAsia="ru-RU"/>
        </w:rPr>
        <w:t> специальной защитной меры превышает 1 год, Комиссия постепенно смягчает такую специальную защитную меру через равные интервалы времени в течение срока ее действия.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 случае если срок действия специальной защитной меры превышает 3 года, не позднее чем по истечении половины срока действия такой меры орган, проводящий расследования, проводит повторное расследование, по результатам которого специальная защитная мера может быть сохранена, смягчена или отменена.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Для целей настоящего пункта под смягчением специальной защитной меры понимается увеличение объема импортной квоты или специальной квоты либо снижение ставки специальной пошлины.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t>34. Помимо повторного расследования, указанного в пункте 33 настоящего Протокола, по инициативе органа, проводящего расследования, или по заявлению заинтересованного лица может быть проведено повторное расследование в целях:</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определения целесообразности изменения, либерализации или отмены специальной защитной меры в связи с изменившимися обстоятельствами, в том числе уточнением товара, являющегося объектом специальной защитной меры, если имеются основания полагать, что такой товар не может быть произведен в Союзе в ходе применения данной специальной защитной меры;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установления доли развивающихся или наименее развитых третьих стран в общем объеме импорта товара на таможенную территорию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установления для государства - участника Содружества Независимых Государств, являющегося стороной Договора о зоне свободной торговли от 18 октября 2011 года, факта выполнения критериев, определенных статьей 8 указанного Договора.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35. Заявление о проведении повторного расследования в целях, указанных в подпункте 1 пункта 34 настоящего Протокола, может быть принято органом, проводящим расследования, если после введения специальной защитной меры прошло не менее 1 года.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36. При проведении повторных расследований с учетом соответствующих различий применяются положения, относящиеся к проведению расследования.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37. Общий срок действия специальной защитной меры, включая срок действия предварительной специальной пошлины и срок, на который продлевается действие специальной защитной меры, не должен превышать 8 лет.</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38. Специальная защитная мера не может повторно применяться к товару, к которому ранее применялась специальная защитная мера, в течение срока, равного сроку действия предыдущей специальной защитной меры. При этом срок, в течение которого специальная защитная мера не применяется, не может быть менее 2 лет.</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39. Специальная защитная мера, срок действия которой составляет не более 180 календарных дней, независимо от установленных пунктом 38 настоящего Протокола положений, может быть вновь применена к тому же товару, если прошло не менее 1 года с </w:t>
      </w:r>
      <w:hyperlink r:id="rId426" w:history="1">
        <w:r w:rsidRPr="00D45851">
          <w:rPr>
            <w:rFonts w:ascii="Times New Roman" w:eastAsia="Times New Roman" w:hAnsi="Times New Roman" w:cs="Times New Roman"/>
            <w:sz w:val="24"/>
            <w:szCs w:val="24"/>
            <w:lang w:eastAsia="ru-RU"/>
          </w:rPr>
          <w:t>даты введения предшествующей</w:t>
        </w:r>
      </w:hyperlink>
      <w:r w:rsidRPr="00D45851">
        <w:rPr>
          <w:rFonts w:ascii="Times New Roman" w:eastAsia="Times New Roman" w:hAnsi="Times New Roman" w:cs="Times New Roman"/>
          <w:sz w:val="24"/>
          <w:szCs w:val="24"/>
          <w:lang w:eastAsia="ru-RU"/>
        </w:rPr>
        <w:t> специальной защитной меры и специальная защитная мера не применялась к такому товару более чем 2 раза в течение 5 лет, предшествующих дате введения новой специальной защитной меры.</w:t>
      </w:r>
      <w:r w:rsidRPr="00D45851">
        <w:rPr>
          <w:rFonts w:ascii="Times New Roman" w:eastAsia="Times New Roman" w:hAnsi="Times New Roman" w:cs="Times New Roman"/>
          <w:sz w:val="24"/>
          <w:szCs w:val="24"/>
          <w:lang w:eastAsia="ru-RU"/>
        </w:rPr>
        <w:br/>
        <w:t>IV. Антидемпинговые меры</w:t>
      </w:r>
      <w:r w:rsidRPr="00D45851">
        <w:rPr>
          <w:rFonts w:ascii="Times New Roman" w:eastAsia="Times New Roman" w:hAnsi="Times New Roman" w:cs="Times New Roman"/>
          <w:sz w:val="24"/>
          <w:szCs w:val="24"/>
          <w:lang w:eastAsia="ru-RU"/>
        </w:rPr>
        <w:br/>
        <w:t>1. Общие принципы применения антидемпинговой меры</w:t>
      </w:r>
      <w:r w:rsidRPr="00D45851">
        <w:rPr>
          <w:rFonts w:ascii="Times New Roman" w:eastAsia="Times New Roman" w:hAnsi="Times New Roman" w:cs="Times New Roman"/>
          <w:sz w:val="24"/>
          <w:szCs w:val="24"/>
          <w:lang w:eastAsia="ru-RU"/>
        </w:rPr>
        <w:br/>
        <w:t>40. Товар является предметом демпингового импорта, если экспортная цена этого товара ниже его нормальной стоимости.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41. Период расследования, за который анализируются сведения в целях определения наличия демпингового импорта, устанавливается органом, проводящим расследования. При этом такой период устанавливается, как правило, равным 12 месяцам, предшествующим дате подачи заявления о проведении расследования, за которые имеются статистические данные, но в любом случае этот период не должен быть менее 6 месяцев.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2. Определение демпинговой маржи</w:t>
      </w:r>
      <w:r w:rsidRPr="00D45851">
        <w:rPr>
          <w:rFonts w:ascii="Times New Roman" w:eastAsia="Times New Roman" w:hAnsi="Times New Roman" w:cs="Times New Roman"/>
          <w:sz w:val="24"/>
          <w:szCs w:val="24"/>
          <w:lang w:eastAsia="ru-RU"/>
        </w:rPr>
        <w:br/>
        <w:t>42. Демпинговая маржа определяется органом, проводящим расследования, на основе сопоставления: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средневзвешенной нормальной стоимости товара со средневзвешенной экспортной ценой товара;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нормальной стоимости товара по индивидуальным сделкам с экспортными ценами товара по индивидуальным сделкам;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средневзвешенной нормальной стоимости товара с экспортными ценами товара по индивидуальным сделкам при условии существенных различий в цене товара в зависимости от покупателей, регионов или периода поставки товара.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t>43. Сопоставление экспортной цены товара с </w:t>
      </w:r>
      <w:hyperlink r:id="rId427" w:history="1">
        <w:r w:rsidRPr="00D45851">
          <w:rPr>
            <w:rFonts w:ascii="Times New Roman" w:eastAsia="Times New Roman" w:hAnsi="Times New Roman" w:cs="Times New Roman"/>
            <w:sz w:val="24"/>
            <w:szCs w:val="24"/>
            <w:lang w:eastAsia="ru-RU"/>
          </w:rPr>
          <w:t>его нормальной стоимостью</w:t>
        </w:r>
      </w:hyperlink>
      <w:r w:rsidRPr="00D45851">
        <w:rPr>
          <w:rFonts w:ascii="Times New Roman" w:eastAsia="Times New Roman" w:hAnsi="Times New Roman" w:cs="Times New Roman"/>
          <w:sz w:val="24"/>
          <w:szCs w:val="24"/>
          <w:lang w:eastAsia="ru-RU"/>
        </w:rPr>
        <w:t> осуществляется на одной и той же стадии торговой операции и в отношении случаев продажи товара, имевших место по возможности в одно и то же время.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44. При сопоставлении экспортной цены товара с его нормальной стоимостью осуществляется их корректировка с учетом различий, оказывающих воздействие на сопоставимость цен, в том числе различий условий и характеристик поставок, налогообложения, стадий торговых операций, количественных показателей, физических характеристик, а также любых других различий, в отношении которых представляются доказательства их воздействия на сопоставимость цен.</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Орган, проводящий расследования, убеждается в том, что корректировки с учетом указанных различий не дублируют друг друга и не искажают таким образом результат сопоставления экспортной цены с нормальной стоимостью товара. Орган, проводящий расследования, вправе запрашивать у заинтересованных лиц информацию, необходимую для обеспечения надлежащего сопоставления экспортной цены товара с его нормальной стоимостью.</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45. В случае если сделки купли-продажи аналогичного товара при обычном ходе торговли на рынке экспортирующей третьей страны отсутствуют либо в силу низкого объема продажи аналогичного товара при обычном ходе торговли или в силу особой ситуации на рынке экспортирующей третьей страны невозможно провести надлежащее сопоставление экспортной цены товара с ценой аналогичного товара при продаже на рынке экспортирующей третьей страны, экспортная цена товара сопоставляется или со сравнимой ценой аналогичного товара, импортируемого из экспортирующей третьей страны в иную третью страну (при условии, что цена аналогичного товара является репрезентативной), или с издержками производства товара в стране его происхождения с </w:t>
      </w:r>
      <w:hyperlink r:id="rId428" w:history="1">
        <w:r w:rsidRPr="00D45851">
          <w:rPr>
            <w:rFonts w:ascii="Times New Roman" w:eastAsia="Times New Roman" w:hAnsi="Times New Roman" w:cs="Times New Roman"/>
            <w:sz w:val="24"/>
            <w:szCs w:val="24"/>
            <w:lang w:eastAsia="ru-RU"/>
          </w:rPr>
          <w:t>учетом необходимых административных</w:t>
        </w:r>
      </w:hyperlink>
      <w:r w:rsidRPr="00D45851">
        <w:rPr>
          <w:rFonts w:ascii="Times New Roman" w:eastAsia="Times New Roman" w:hAnsi="Times New Roman" w:cs="Times New Roman"/>
          <w:sz w:val="24"/>
          <w:szCs w:val="24"/>
          <w:lang w:eastAsia="ru-RU"/>
        </w:rPr>
        <w:t>, торговых и общих издержек и прибыли.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46. В случае если товар импортируется на таможенную территорию Союза из третьей страны, не являющейся страной его происхождения, экспортная цена такого товара сопоставляется со сравнимой ценой аналогичного товара на рынке третьей страны.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Экспортная цена товара может сопоставляться со сравнимой ценой аналогичного товара в стране его происхождения, если этот товар только переотправляется через третью страну, из которой он экспортируется на таможенную территорию Союза, или его производство не осуществляется в этой третьей стране, или в ней отсутствует сравнимая цена аналогичного товара.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47. В случае если при сопоставлении экспортной цены товара с его нормальной стоимостью требуется пересчет их величин из одной валюты в другую, такой пересчет производится с использованием официального курса валюты на день продажи товара.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 случае если продажа иностранной валюты была непосредственно связана с соответствующей экспортной поставкой товара и осуществлялась на срок, используется курс валюты, применяемый при продаже валюты на срок.</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Орган, проводящий расследования, не учитывает колебание курсов валют и в ходе расследования предоставляет экспортерам не менее чем 60 календарных дней для корректировки их экспортных цен с учетом устойчивых изменений курсов валют в период расследования.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48. Орган, проводящий расследования, как правило, определяет индивидуальную демпинговую маржу для каждого известного экспортера и (или) производителя товара, представивших необходимые сведения, позволяющие определить индивидуальную демпинговую маржу.</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49. В случае если орган, проводящий расследования, приходит к заключению о </w:t>
      </w:r>
      <w:hyperlink r:id="rId429" w:history="1">
        <w:r w:rsidRPr="00D45851">
          <w:rPr>
            <w:rFonts w:ascii="Times New Roman" w:eastAsia="Times New Roman" w:hAnsi="Times New Roman" w:cs="Times New Roman"/>
            <w:sz w:val="24"/>
            <w:szCs w:val="24"/>
            <w:lang w:eastAsia="ru-RU"/>
          </w:rPr>
          <w:t>неприемлемости определения</w:t>
        </w:r>
      </w:hyperlink>
      <w:r w:rsidRPr="00D45851">
        <w:rPr>
          <w:rFonts w:ascii="Times New Roman" w:eastAsia="Times New Roman" w:hAnsi="Times New Roman" w:cs="Times New Roman"/>
          <w:sz w:val="24"/>
          <w:szCs w:val="24"/>
          <w:lang w:eastAsia="ru-RU"/>
        </w:rPr>
        <w:t xml:space="preserve"> индивидуальной демпинговой маржи для каждого известного экспортера и (или) производителя товара по причине общего количества экспортеров, производителей или импортеров товара, разнообразия товара или по какой-либо другой причине, он может использовать ограничение определения индивидуальной </w:t>
      </w:r>
      <w:r w:rsidRPr="00D45851">
        <w:rPr>
          <w:rFonts w:ascii="Times New Roman" w:eastAsia="Times New Roman" w:hAnsi="Times New Roman" w:cs="Times New Roman"/>
          <w:sz w:val="24"/>
          <w:szCs w:val="24"/>
          <w:lang w:eastAsia="ru-RU"/>
        </w:rPr>
        <w:lastRenderedPageBreak/>
        <w:t>демпинговой маржи исходя из приемлемого количества заинтересованных лиц либо определить демпинговую маржу в отношении выборки товара из каждой экспортирующей третьей страны, которая, по имеющейся в </w:t>
      </w:r>
      <w:hyperlink r:id="rId430" w:history="1">
        <w:r w:rsidRPr="00D45851">
          <w:rPr>
            <w:rFonts w:ascii="Times New Roman" w:eastAsia="Times New Roman" w:hAnsi="Times New Roman" w:cs="Times New Roman"/>
            <w:sz w:val="24"/>
            <w:szCs w:val="24"/>
            <w:lang w:eastAsia="ru-RU"/>
          </w:rPr>
          <w:t>распоряжении органа</w:t>
        </w:r>
      </w:hyperlink>
      <w:r w:rsidRPr="00D45851">
        <w:rPr>
          <w:rFonts w:ascii="Times New Roman" w:eastAsia="Times New Roman" w:hAnsi="Times New Roman" w:cs="Times New Roman"/>
          <w:sz w:val="24"/>
          <w:szCs w:val="24"/>
          <w:lang w:eastAsia="ru-RU"/>
        </w:rPr>
        <w:t>, проводящего расследования, информации, является статистически репрезентативной и может быть исследована, не нарушая хода расследования.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Отбор заинтересованных лиц в целях ограничения определения индивидуальной демпинговой маржи осуществляется органом, проводящим расследования, предпочтительно на основе консультаций с соответствующими иностранными экспортерами, производителями и импортерами товара, являющегося объектом расследования, и с их согласия.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 случае если орган, проводящий расследования, использует ограничение в соответствии с настоящим пунктом, он также определяет индивидуальную демпинговую маржу в отношении каждого иностранного экспортера или иностранного производителя, которые первоначально не были выбраны, но представили необходимые сведения, позволяющие определить индивидуальную демпинговую маржу, в установленный для их рассмотрения срок, за исключением случаев, когда количество иностранных экспортеров и (или) иностранных производителей настолько велико, что индивидуальное рассмотрение может привести к нарушению органом, проводящим расследования, срока проведения соответствующего расследования.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Добровольно предоставленные ответы таких иностранных экспортеров и (или) иностранных производителей не должны отвергаться органом, проводящим расследования.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50. В случае если орган, проводящий расследования, использует ограничение определения индивидуальной демпинговой маржи в соответствии с пунктом 49 настоящего Протокола, размер демпинговой маржи, рассчитанной в отношении иностранных экспортеров или иностранных производителей товара, являющегося предметом демпингового импорта, не выбранных для определения индивидуальной демпинговой маржи, но выразивших свое согласие для участия в отборе и представивших в ходе расследования необходимые для этого сведения в установленный срок, не должен превышать размера средневзвешенной демпинговой маржи, определенной в </w:t>
      </w:r>
      <w:hyperlink r:id="rId431" w:history="1">
        <w:r w:rsidRPr="00D45851">
          <w:rPr>
            <w:rFonts w:ascii="Times New Roman" w:eastAsia="Times New Roman" w:hAnsi="Times New Roman" w:cs="Times New Roman"/>
            <w:sz w:val="24"/>
            <w:szCs w:val="24"/>
            <w:lang w:eastAsia="ru-RU"/>
          </w:rPr>
          <w:t>отношении выбранных для определения</w:t>
        </w:r>
      </w:hyperlink>
      <w:r w:rsidRPr="00D45851">
        <w:rPr>
          <w:rFonts w:ascii="Times New Roman" w:eastAsia="Times New Roman" w:hAnsi="Times New Roman" w:cs="Times New Roman"/>
          <w:sz w:val="24"/>
          <w:szCs w:val="24"/>
          <w:lang w:eastAsia="ru-RU"/>
        </w:rPr>
        <w:t> индивидуальной демпинговой маржи иностранных экспортеров или иностранных производителей товара, являющегося предметом демпингового импорта.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51. Если экспортеры или производители товара, являющегося объектом расследования, не предоставляют в орган, проводящий расследования, запрашиваемую информацию в требуемом виде и в установленные сроки или информация, предоставленная ими, не может быть проверена либо не соответствует действительности, орган, проводящий расследования, может определить демпинговую маржу на основе другой имеющейся в его распоряжении информации.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52. Кроме определения индивидуальной демпинговой маржи для каждого известного экспортера и (или) производителя товара, которые представили необходимые сведения, позволяющие определить индивидуальную демпинговую маржу, орган, проводящий расследования, может определить единую демпинговую маржу для всех других экспортеров и (или) производителей товара, являющегося объектом расследования, на основе наивысшей демпинговой маржи, определенной в ходе расследования.</w:t>
      </w:r>
      <w:r w:rsidRPr="00D45851">
        <w:rPr>
          <w:rFonts w:ascii="Times New Roman" w:eastAsia="Times New Roman" w:hAnsi="Times New Roman" w:cs="Times New Roman"/>
          <w:sz w:val="24"/>
          <w:szCs w:val="24"/>
          <w:lang w:eastAsia="ru-RU"/>
        </w:rPr>
        <w:br/>
        <w:t>3. Определение нормальной стоимости товара</w:t>
      </w:r>
      <w:r w:rsidRPr="00D45851">
        <w:rPr>
          <w:rFonts w:ascii="Times New Roman" w:eastAsia="Times New Roman" w:hAnsi="Times New Roman" w:cs="Times New Roman"/>
          <w:sz w:val="24"/>
          <w:szCs w:val="24"/>
          <w:lang w:eastAsia="ru-RU"/>
        </w:rPr>
        <w:br/>
        <w:t>53. Нормальная стоимость товара определяется органом, проводящим расследования, на основе цен аналогичного товара при его продаже в период расследования на внутреннем рынке экспортирующей третьей страны при обычном ходе торговли покупателям, не являющимся связанными лицами с производителями и экспортерами, являющимися резидентами этой третьей страны, для использования на таможенной территории экспортирующей третьей страны.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В целях определения нормальной стоимости могут учитываться цены аналогичного товара при его продаже на внутреннем рынке экспортирующей третьей страны покупателям, </w:t>
      </w:r>
      <w:r w:rsidRPr="00D45851">
        <w:rPr>
          <w:rFonts w:ascii="Times New Roman" w:eastAsia="Times New Roman" w:hAnsi="Times New Roman" w:cs="Times New Roman"/>
          <w:sz w:val="24"/>
          <w:szCs w:val="24"/>
          <w:lang w:eastAsia="ru-RU"/>
        </w:rPr>
        <w:lastRenderedPageBreak/>
        <w:t>являющимся связанными лицами с производителями и экспортерами, являющимися резидентами этой третьей страны, в случае если будет установлено, что указанная связь не влияет на ценовую политику иностранного производителя и (или) экспортера.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54. Объем продажи аналогичного товара при обычном ходе торговли на внутреннем рынке экспортирующей третьей страны рассматривается как достаточный для определения нормальной стоимости товара, если этот объем составляет не менее 5 процентов от общего объема экспорта товара на таможенную территорию Союза из экспортирующей третьей страны.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Более низкий объем продажи аналогичного товара при обычном ходе торговли считается приемлемым для определения нормальной стоимости товара, если имеются доказательства того, что такой объем является достаточным для обеспечения надлежащего сопоставления экспортной цены товара с ценой аналогичного товара при обычном ходе торговли.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55. При определении нормальной стоимости товара в соответствии с пунктом 53 настоящего Протокола ценой товара при его продажах покупателям на внутреннем рынке экспортирующей третьей страны является средневзвешенная цена, по которой аналогичный товар продавался покупателям в течение периода расследования, или цена товара по каждой отдельной его продаже покупателям в рамках этого периода.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56. Продажа аналогичного товара на внутреннем рынке экспортирующей третьей страны или из экспортирующей третьей страны в иную третью страну по ценам ниже себестоимости производства единицы аналогичного товара с учетом административных, торговых и общих издержек может не учитываться при определении нормальной стоимости товара только в </w:t>
      </w:r>
      <w:hyperlink r:id="rId432" w:history="1">
        <w:r w:rsidRPr="00D45851">
          <w:rPr>
            <w:rFonts w:ascii="Times New Roman" w:eastAsia="Times New Roman" w:hAnsi="Times New Roman" w:cs="Times New Roman"/>
            <w:sz w:val="24"/>
            <w:szCs w:val="24"/>
            <w:lang w:eastAsia="ru-RU"/>
          </w:rPr>
          <w:t>том случае</w:t>
        </w:r>
      </w:hyperlink>
      <w:r w:rsidRPr="00D45851">
        <w:rPr>
          <w:rFonts w:ascii="Times New Roman" w:eastAsia="Times New Roman" w:hAnsi="Times New Roman" w:cs="Times New Roman"/>
          <w:sz w:val="24"/>
          <w:szCs w:val="24"/>
          <w:lang w:eastAsia="ru-RU"/>
        </w:rPr>
        <w:t>, если орган, проводящий расследования, установит, что такая продажа осуществляется в период расследования в значительном объеме и по ценам, которые не обеспечивают возмещение всех издержек за этот период.</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57. В случае если цена аналогичного товара, которая в момент его продажи ниже себестоимости производства единицы аналогичного товара с учетом административных, торговых и общих издержек, превышает средневзвешенную себестоимость производства единицы товара с учетом административных, торговых и общих издержек в период расследования, такая цена рассматривается как обеспечивающая возмещение всех издержек в течение периода расследования.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58. Продажа аналогичного товара по ценам ниже себестоимости производства единицы аналогичного товара с учетом административных, торговых и общих издержек считается осуществляемой в значительном объеме, в случае если средневзвешенная цена аналогичного товара по сделкам, учитываемым при определении нормальной стоимости товара, ниже средневзвешенной себестоимости производства единицы аналогичного товара с учетом административных, торговых и общих издержек или объем продажи по ценам ниже такой себестоимости составляет не менее 20 процентов от объема продажи по сделкам, учитываемым при определении нормальной стоимости товара.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59. Себестоимость производства единицы аналогичного товара с учетом административных, торговых и общих издержек рассчитывается на основе данных, представленных экспортером или производителем товара, при условии, что такие данные соответствуют общепринятым принципам и правилам бухгалтерского учета и отчетности в экспортирующей третьей стране и полностью отражают издержки, связанные с производством и продажей товара.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60. Орган, проводящий расследования, учитывает все имеющиеся в его распоряжении доказательства правильности распределения издержек производства, административных, торговых и общих издержек, включая данные, представленные экспортером или производителем товара, являющегося объектом расследования, при условии, что такое распределение издержек обычно практикуется этим экспортером или производителем товара, в </w:t>
      </w:r>
      <w:hyperlink r:id="rId433" w:history="1">
        <w:r w:rsidRPr="00D45851">
          <w:rPr>
            <w:rFonts w:ascii="Times New Roman" w:eastAsia="Times New Roman" w:hAnsi="Times New Roman" w:cs="Times New Roman"/>
            <w:sz w:val="24"/>
            <w:szCs w:val="24"/>
            <w:lang w:eastAsia="ru-RU"/>
          </w:rPr>
          <w:t>частности в отношении установления</w:t>
        </w:r>
      </w:hyperlink>
      <w:r w:rsidRPr="00D45851">
        <w:rPr>
          <w:rFonts w:ascii="Times New Roman" w:eastAsia="Times New Roman" w:hAnsi="Times New Roman" w:cs="Times New Roman"/>
          <w:sz w:val="24"/>
          <w:szCs w:val="24"/>
          <w:lang w:eastAsia="ru-RU"/>
        </w:rPr>
        <w:t> соответствующего периода амортизации, отчислений на капиталовложения и покрытие других издержек на развитие производства.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t>61. Издержки производства, административные, торговые и общие издержки корректируются с учетом разовых расходов, связанных с развитием производства, или обстоятельств, при которых на издержки в период расследования оказывают воздействие операции, осуществляемые в период организации производства. Такие корректировки должны отражать издержки на конец периода организации производства, а в случае если период организации производства превышает период расследования, - за наиболее поздний этап организации производства, приходящийся на период проведения расследования.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62. Суммарные количественные показатели административных, торговых и общих издержек и прибыли, характерные для данной отрасли экономики, определяются на основе фактических данных о производстве и продаже аналогичного товара при обычном ходе торговли, представляемых экспортером или производителем товара, являющегося предметом демпингового импорта. Если такие суммарные количественные показатели невозможно определить указанным образом, они могут быть определены на основе: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фактических сумм, полученных и израсходованных экспортером или производителем товара, являющегося объектом расследования, в связи с производством и продажей той же категории товара на внутреннем рынке экспортирующей третьей страны;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средневзвешенных фактических сумм, полученных и израсходованных в связи с производством и продажей аналогичного товара на внутреннем рынке экспортирующей третьей страны другими экспортерами или производителями такого товара;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иного метода при условии, что определенная таким образом сумма прибыли не превышает прибыль, обычно получаемую другими экспортерами или производителями той же категории товара при его продаже на внутреннем рынке экспортирующей третьей страны.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63. В случае демпингового импорта из экспортирующей третьей страны, в которой цены на внутреннем рынке регулируются непосредственно государством или существует государственная монополия внешней торговли, нормальная стоимость товара может определяться на основе цены или рассчитанной стоимости аналогичного товара в подходящей третьей стране (сравнимой в целях расследования с указанной экспортирующей третьей страной) либо цены аналогичного товара при его поставках из </w:t>
      </w:r>
      <w:hyperlink r:id="rId434" w:history="1">
        <w:r w:rsidRPr="00D45851">
          <w:rPr>
            <w:rFonts w:ascii="Times New Roman" w:eastAsia="Times New Roman" w:hAnsi="Times New Roman" w:cs="Times New Roman"/>
            <w:sz w:val="24"/>
            <w:szCs w:val="24"/>
            <w:lang w:eastAsia="ru-RU"/>
          </w:rPr>
          <w:t>такой третьей страны на экспорт</w:t>
        </w:r>
      </w:hyperlink>
      <w:r w:rsidRPr="00D45851">
        <w:rPr>
          <w:rFonts w:ascii="Times New Roman" w:eastAsia="Times New Roman" w:hAnsi="Times New Roman" w:cs="Times New Roman"/>
          <w:sz w:val="24"/>
          <w:szCs w:val="24"/>
          <w:lang w:eastAsia="ru-RU"/>
        </w:rPr>
        <w:t>.</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 случае если определение нормальной стоимости товара в соответствии с настоящим пунктом не представляется возможным, нормальная стоимость товара может определяться на основе цены, уплаченной или подлежащей уплате за аналогичный товар на таможенной территории Союза и скорректированной с учетом прибыли.</w:t>
      </w:r>
      <w:r w:rsidRPr="00D45851">
        <w:rPr>
          <w:rFonts w:ascii="Times New Roman" w:eastAsia="Times New Roman" w:hAnsi="Times New Roman" w:cs="Times New Roman"/>
          <w:sz w:val="24"/>
          <w:szCs w:val="24"/>
          <w:lang w:eastAsia="ru-RU"/>
        </w:rPr>
        <w:br/>
        <w:t>4. Определение экспортной цены товара</w:t>
      </w:r>
      <w:r w:rsidRPr="00D45851">
        <w:rPr>
          <w:rFonts w:ascii="Times New Roman" w:eastAsia="Times New Roman" w:hAnsi="Times New Roman" w:cs="Times New Roman"/>
          <w:sz w:val="24"/>
          <w:szCs w:val="24"/>
          <w:lang w:eastAsia="ru-RU"/>
        </w:rPr>
        <w:br/>
        <w:t>64. Экспортная цена товара определяется на основании данных о его продаже в период расследования.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65. При отсутствии данных об экспортной цене товара, являющегося предметом демпингового импорта, либо при возникновении у органа, проводящего расследования, обоснованных сомнений в достоверности сведений об экспортной цене этого товара вследствие того, что экспортер и импортер товара являются связанными лицами (в том числе в силу связи каждого из них с третьим лицом), либо при наличии ограничительной деловой практики в форме сговора в отношении экспортной цены такого товара его экспортная цена может быть рассчитана на основе цены, по которой импортированный товар впервые перепродается независимому покупателю, или иным методом, который может быть определен органом, проводящим расследования, если импортированный товар не перепродается независимому покупателю или не перепродается в таком виде, в каком он был импортирован на таможенную территорию Союза. При этом в целях сопоставления экспортной цены товара с его нормальной стоимостью учитываются также расходы (в том числе таможенные пошлины и налоги), уплаченные в период между импортом и перепродажей товара, а также прибыль.</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br/>
        <w:t>5. Установление ущерба отрасли экономики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вследствие демпингового импорта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66. Для целей настоящего раздела под ущербом отрасли экономики государств-членов понимается материальный ущерб отрасли экономики государств-членов, угроза его причинения или существенное замедление создания отрасли экономики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67. Ущерб отрасли экономики государств-членов вследствие демпингового импорта устанавливается на основе результатов анализа объема демпингового импорта и влияния такого импорта на цены аналогичного товара на рынке государств-членов и на производителей аналогичного товара в государствах-членах.</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68. Период расследования, за который анализируются сведения в целях определения наличия ущерба отрасли экономики государств-членов вследствие демпингового импорта, устанавливается органом, проводящим расследования.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69. При анализе объема демпингового импорта орган, проводящий расследования, определяет, произошло ли существенное увеличение демпингового импорта товара, являющегося объектом расследования (в абсолютных показателях либо относительно производства или потребления аналогичного товара в государствах-членах).</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70. При </w:t>
      </w:r>
      <w:hyperlink r:id="rId435" w:history="1">
        <w:r w:rsidRPr="00D45851">
          <w:rPr>
            <w:rFonts w:ascii="Times New Roman" w:eastAsia="Times New Roman" w:hAnsi="Times New Roman" w:cs="Times New Roman"/>
            <w:sz w:val="24"/>
            <w:szCs w:val="24"/>
            <w:lang w:eastAsia="ru-RU"/>
          </w:rPr>
          <w:t>анализе воздействия демпингового импорта</w:t>
        </w:r>
      </w:hyperlink>
      <w:r w:rsidRPr="00D45851">
        <w:rPr>
          <w:rFonts w:ascii="Times New Roman" w:eastAsia="Times New Roman" w:hAnsi="Times New Roman" w:cs="Times New Roman"/>
          <w:sz w:val="24"/>
          <w:szCs w:val="24"/>
          <w:lang w:eastAsia="ru-RU"/>
        </w:rPr>
        <w:t> на цены аналогичного товара на рынке государств-членов орган, проводящий расследования, устанавливает:</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были ли цены товара, являющегося предметом демпингового импорта, значительно ниже цен аналогичного товара на рынке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привел ли демпинговый импорт к значительному снижению цен аналогичного товара на рынке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препятствовал ли значительно демпинговый импорт росту цен аналогичного товара на рынке государств-членов, который имел бы место в случае отсутствия такого импорта.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71. В случае если предметом расследований, проводимых одновременно, является импорт товара на таможенную территорию Союза из более чем одной экспортирующей третьей страны, орган, проводящий расследования, может оценивать совокупное воздействие такого импорта только в том случае, если установит следующее: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демпинговая маржа, определенная в отношении импорта товара, являющегося объектом расследования, из каждой экспортирующей третьей страны, превышает минимально допустимую демпинговую маржу, а объем импорта этого товара из каждой экспортирующей третьей страны не является незначительным с учетом положений пункта 223 настоящего Протокола;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оценка совокупного воздействия импорта товара является возможной с учетом условий конкуренции между импортными товарами и условий конкуренции между импортным товаром и аналогичным товаром, произведенным в государствах-членах.</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72. Анализ воздействия демпингового импорта на отрасль экономики государств-членов заключается в оценке всех экономических факторов, имеющих отношение к состоянию отрасли экономики государств-членов, включая: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степень восстановления экономического положения отрасли экономики государств-членов после воздействия на нее имевшего место ранее демпингового или субсидируемого импорта;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произошедшее или возможное в будущем сокращение производства, продажи товара, доли его на рынке государств-членов, прибыли, производительности, доходов от привлеченных инвестиций или использования производственных мощностей;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факторы, влияющие на цены товара на рынке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размер демпинговой маржи;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произошедшее или возможное в будущем негативное влияние на темпы роста производства товара, запасы товара, уровень занятости, заработную плату, возможность привлечения инвестиций и финансовое состояние.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t>При этом ни один, ни несколько факторов не могут иметь решающее значение для установления ущерба отрасли экономики государств-членов вследствие демпингового импорта.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73. Вывод о наличии причинно-следственной связи между демпинговым импортом и ущербом отрасли экономики государств-членов должен основываться на анализе всех доказательств и сведений, относящихся к делу и имеющихся в распоряжении органа, проводящего расследования.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74. Орган, проводящий расследования, помимо демпингового импорта анализирует также другие известные факторы, вследствие которых в тот же период причиняется ущерб отрасли экономики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Факторы, которые могут рассматриваться как относящиеся к делу, включают, в частности, объем и цены импортируемого товара, не проданного по демпинговым ценам, сокращение спроса или изменения в структуре потребления, ограничительную торговую практику, технологические достижения, а также экспортные показатели и производительность отрасли экономики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Ущерб, причиненный вследствие этих факторов отрасли экономики государств-членов, не должен быть отнесен к ущербу отрасли экономики государств-членов вследствие демпингового импорта на таможенную территорию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75. Воздействие демпингового импорта на отрасль экономики государств-членов оценивается применительно к производству аналогичного товара в государствах-членах, если имеющиеся данные позволяют выделить производство аналогичного товара на основе таких критериев, как производственный процесс, продажа аналогичного товара его производителями и прибыль.</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 случае если имеющиеся данные не позволяют выделить производство аналогичного товара, воздействие демпингового импорта на отрасль экономики государств-членов оценивается применительно к производству наиболее узкой группы или номенклатуры товаров, которые включают в себя аналогичный товар и о которых имеются необходимые данные.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76. При установлении угрозы причинения материального ущерба отрасли экономики государств-членов вследствие демпингового импорта орган, проводящий расследования, учитывает все имеющиеся факторы, в том числе следующие: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темпы роста демпингового импорта, свидетельствующие о реальной возможности дальнейшего увеличения такого импорта;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наличие у экспортера товара, являющегося предметом демпингового импорта, достаточных экспортных возможностей или очевидная неотвратимость их увеличения, которые свидетельствуют о реальной возможности увеличения демпингового импорта данного товара, с учетом способности других экспортных рынков принять любой дополнительный экспорт данного товара;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уровень цен товара, являющегося объектом расследования, если такой уровень цен может привести к снижению или сдерживанию цены аналогичного товара на рынке государств-членов и дальнейшему росту спроса на товар, являющийся объектом расследования;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наличие у экспортера запасов товара, являющегося объектом расследования.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77. Решение о наличии угрозы причинения материального ущерба отрасли экономики государств-членов принимается в случае, если в ходе расследования по результатам анализа факторов, указанных в пункте 76 настоящего Протокола, орган, проводящий расследования, пришел к заключению о неотвратимости продолжения демпингового импорта и причинения таким импортом материального ущерба отрасли экономики государств-членов в </w:t>
      </w:r>
      <w:hyperlink r:id="rId436" w:history="1">
        <w:r w:rsidRPr="00D45851">
          <w:rPr>
            <w:rFonts w:ascii="Times New Roman" w:eastAsia="Times New Roman" w:hAnsi="Times New Roman" w:cs="Times New Roman"/>
            <w:sz w:val="24"/>
            <w:szCs w:val="24"/>
            <w:lang w:eastAsia="ru-RU"/>
          </w:rPr>
          <w:t>случае непринятия антидемпинговой</w:t>
        </w:r>
      </w:hyperlink>
      <w:r w:rsidRPr="00D45851">
        <w:rPr>
          <w:rFonts w:ascii="Times New Roman" w:eastAsia="Times New Roman" w:hAnsi="Times New Roman" w:cs="Times New Roman"/>
          <w:sz w:val="24"/>
          <w:szCs w:val="24"/>
          <w:lang w:eastAsia="ru-RU"/>
        </w:rPr>
        <w:t> меры.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6. Введение предварительной антидемпинговой пошлины</w:t>
      </w:r>
      <w:r w:rsidRPr="00D45851">
        <w:rPr>
          <w:rFonts w:ascii="Times New Roman" w:eastAsia="Times New Roman" w:hAnsi="Times New Roman" w:cs="Times New Roman"/>
          <w:sz w:val="24"/>
          <w:szCs w:val="24"/>
          <w:lang w:eastAsia="ru-RU"/>
        </w:rPr>
        <w:br/>
        <w:t xml:space="preserve">78. В случае если информация, полученная органом, проводящим расследования, до </w:t>
      </w:r>
      <w:r w:rsidRPr="00D45851">
        <w:rPr>
          <w:rFonts w:ascii="Times New Roman" w:eastAsia="Times New Roman" w:hAnsi="Times New Roman" w:cs="Times New Roman"/>
          <w:sz w:val="24"/>
          <w:szCs w:val="24"/>
          <w:lang w:eastAsia="ru-RU"/>
        </w:rPr>
        <w:lastRenderedPageBreak/>
        <w:t>завершения расследования, свидетельствует о наличии демпингового импорта и обусловленного этим ущерба отрасли экономики государств-членов, Комиссией на основании доклада, указанного в пункте 7 настоящего Протокола, принимается решение о применении антидемпинговой меры посредством введения предварительной антидемпинговой пошлины в целях предотвращения ущерба отрасли экономики государств-членов, причиняемого демпинговым импортом в период проведения расследования.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79. Предварительная антидемпинговая пошлина не может быть введена ранее чем через 60 календарных дней с даты начала расследования.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80. Ставка предварительной антидемпинговой пошлины должна быть достаточной для устранения ущерба отрасли экономики государств-членов, но не выше размера предварительно рассчитанной демпинговой маржи.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81. В случае если ставка предварительной антидемпинговой пошлины равна размеру предварительно рассчитанной демпинговой маржи, срок действия предварительной антидемпинговой пошлины не должен превышать 4 месяца, за исключением случая, если этот срок продлевается до 6 месяцев на основании просьбы экспортеров, доля которых в объеме демпингового импорта товара, являющегося объектом расследования, составляет большую часть.</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82. В случае если ставка предварительной антидемпинговой пошлины меньше предварительно рассчитанной демпинговой маржи, срок действия предварительной антидемпинговой пошлины не должен превышать 6 месяцев, за исключением случая, если этот срок продлевается до 9 месяцев на основании просьбы экспортеров, доля которых в объеме демпингового импорта товара, являющегося объектом расследования, составляет большую часть.</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83. В случае если по результатам расследования органом, проводящим расследования, установлено, что отсутствуют основания для введения антидемпинговой меры, либо принято решение о неприменении антидемпинговой меры в соответствии с пунктом 272 настоящего Протокола, суммы предварительной антидемпинговой пошлины подлежат возврату плательщику в порядке, предусмотренном приложением к настоящему Протоколу.</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Орган, проводящий расследования, своевременно информирует таможенные органы государств-членов об отсутствии оснований для введения антидемпинговой меры либо о </w:t>
      </w:r>
      <w:hyperlink r:id="rId437" w:history="1">
        <w:r w:rsidRPr="00D45851">
          <w:rPr>
            <w:rFonts w:ascii="Times New Roman" w:eastAsia="Times New Roman" w:hAnsi="Times New Roman" w:cs="Times New Roman"/>
            <w:sz w:val="24"/>
            <w:szCs w:val="24"/>
            <w:lang w:eastAsia="ru-RU"/>
          </w:rPr>
          <w:t>принятии Комиссией решения</w:t>
        </w:r>
      </w:hyperlink>
      <w:r w:rsidRPr="00D45851">
        <w:rPr>
          <w:rFonts w:ascii="Times New Roman" w:eastAsia="Times New Roman" w:hAnsi="Times New Roman" w:cs="Times New Roman"/>
          <w:sz w:val="24"/>
          <w:szCs w:val="24"/>
          <w:lang w:eastAsia="ru-RU"/>
        </w:rPr>
        <w:t> о неприменении антидемпинговой меры.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84. В случае если по результатам расследования принято решение о применении антидемпинговой меры на основании наличия угрозы причинения материального ущерба отрасли экономики государств-членов или существенного замедления создания отрасли экономики государств-членов, суммы предварительной антидемпинговой пошлины подлежат возврату плательщику в порядке, предусмотренном приложением к настоящему Протоколу.</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85. В случае если по результатам расследования принято решение о применении антидемпинговой меры на основании наличия материального ущерба отрасли экономики государств-членов или угрозы его причинения (при условии, что невведение предварительной антидемпинговой пошлины привело бы к определению наличия материального ущерба отрасли экономики государств-членов), суммы предварительной антидемпинговой пошлины с даты вступления в силу решения о применении антидемпинговой меры подлежат зачислению и распределению в порядке, предусмотренном приложением к настоящему Протоколу, с учетом положений пунктов 86 и 87 настоящего Протокола.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86. В случае если по результатам расследования признано целесообразным введение более низкой ставки антидемпинговой пошлины, чем ставка предварительной антидемпинговой пошлины, суммы предварительной антидемпинговой пошлины, соответствующие сумме антидемпинговой пошлины, исчисленной по установленной ставке антидемпинговой </w:t>
      </w:r>
      <w:r w:rsidRPr="00D45851">
        <w:rPr>
          <w:rFonts w:ascii="Times New Roman" w:eastAsia="Times New Roman" w:hAnsi="Times New Roman" w:cs="Times New Roman"/>
          <w:sz w:val="24"/>
          <w:szCs w:val="24"/>
          <w:lang w:eastAsia="ru-RU"/>
        </w:rPr>
        <w:lastRenderedPageBreak/>
        <w:t>пошлины, подлежат зачислению и распределению в порядке, предусмотренном приложением к настоящему Протоколу.</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Суммы предварительной антидемпинговой пошлины, превышающие сумму антидемпинговой пошлины, исчисленной по установленной ставке антидемпинговой пошлины, подлежат возврату плательщику в порядке, предусмотренном приложением к настоящему Протоколу.</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87. В случае если по результатам расследования признано целесообразным введение более высокой ставки антидемпинговой пошлины, чем ставка предварительной антидемпинговой пошлины, разница между суммами антидемпинговой пошлины и предварительной антидемпинговой пошлины не взимается.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88. Предварительная антидемпинговая пошлина применяется при условии одновременного продолжения расследования.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89. Решение о введении предварительной антидемпинговой пошлины принимается, как правило, не позднее 7 месяцев с даты начала расследования.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7. Принятие экспортером товара, являющегося объектом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расследования, ценовых обязательств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90. Расследование может быть приостановлено или прекращено органом, проводящим расследования, без введения предварительной антидемпинговой пошлины или антидемпинговой пошлины при получении им от экспортера товара, являющегося объектом расследования, ценовых обязательств в письменной форме о пересмотре цен этого товара или о прекращении его экспорта на таможенную территорию Союза по ценам ниже его нормальной стоимости (при наличии связанных с экспортером лиц в государствах-членах необходимы также заявления этих лиц о поддержке этих обязательств), если орган, проводящий расследования, придет к заключению, что принятие указанных обязательств устранит ущерб, причиненный демпинговым импортом, и Комиссия примет решение об их одобрении.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Уровень цен товара согласно этим обязательствам должен быть не выше, чем это </w:t>
      </w:r>
      <w:hyperlink r:id="rId438" w:history="1">
        <w:r w:rsidRPr="00D45851">
          <w:rPr>
            <w:rFonts w:ascii="Times New Roman" w:eastAsia="Times New Roman" w:hAnsi="Times New Roman" w:cs="Times New Roman"/>
            <w:sz w:val="24"/>
            <w:szCs w:val="24"/>
            <w:lang w:eastAsia="ru-RU"/>
          </w:rPr>
          <w:t>необходимо для устранения</w:t>
        </w:r>
      </w:hyperlink>
      <w:r w:rsidRPr="00D45851">
        <w:rPr>
          <w:rFonts w:ascii="Times New Roman" w:eastAsia="Times New Roman" w:hAnsi="Times New Roman" w:cs="Times New Roman"/>
          <w:sz w:val="24"/>
          <w:szCs w:val="24"/>
          <w:lang w:eastAsia="ru-RU"/>
        </w:rPr>
        <w:t> демпинговой маржи.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Повышение цены товара может быть меньше демпинговой маржи, если такое повышение является достаточным для устранения ущерба отрасли экономики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91. Решение об одобрении ценовых обязательств не принимается Комиссией до тех пор, пока орган, проводящий расследования, не придет к предварительному заключению о наличии демпингового импорта и обусловленного этим ущерба отрасли экономики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92. Решение об одобрении ценовых обязательств не принимается Комиссией, если орган, проводящий расследования, приходит к заключению о неприемлемости их одобрения в связи с большим числом реальных или потенциальных экспортеров товара, являющегося объектом расследования, или по иным причинам.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Орган, проводящий расследования, по возможности сообщает экспортерам причины, по которым одобрение их ценовых обязательств было сочтено неприемлемым, и предоставляет им возможность дать в связи с этим комментарии.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93. Орган, проводящий расследования, направляет каждому экспортеру, принявшему ценовые обязательства, запрос о предоставлении их неконфиденциальной версии, чтобы иметь возможность предоставить ее заинтересованным лицам.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94. Орган, проводящий расследования, может предложить экспортерам принять ценовые обязательства, но не может требовать их принятия.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95. В случае принятия Комиссией решения об одобрении ценовых обязательств антидемпинговое расследование может быть продолжено по просьбе экспортера товара или по решению органа, проводящего расследования.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t>Если по результатам расследования орган, проводящий расследования, приходит к заключению об отсутствии демпингового импорта или обусловленного им ущерба отрасли экономики государств-членов, экспортер, принявший ценовые обязательства, автоматически освобождается от таких обязательств, за исключением случая, когда указанное заключение в значительной степени является результатом существования таких обязательств. В случае если сделанное заключение в значительной степени является результатом существования ценовых обязательств, Комиссией может быть принято решение о том, что такие обязательства должны оставаться в силе в течение необходимого периода времени.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96. В случае если по результатам расследования орган, проводящий расследования, приходит к заключению о наличии демпингового импорта и обусловленного им ущерба отрасли экономики государств-членов, принятые экспортером ценовые обязательства продолжают действовать в соответствии с их условиями и положениями настоящего Протокола.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97. Орган, проводящий расследования, вправе запросить у экспортера, ценовые обязательства которого были одобрены Комиссией, сведения, касающиеся их выполнения, а также согласие на проверку этих сведений.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Непредставление запрашиваемых сведений в срок, установленный органом, проводящим расследования, а также несогласие на проверку этих сведений считается нарушением экспортером принятых ценовых обязательств.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98. В случае нарушения или отзыва экспортером ценовых обязательств Комиссия может принять решение о применении антидемпинговой меры посредством введения предварительной антидемпинговой пошлины (если расследование еще не завершено) или антидемпинговой пошлины (если окончательные результаты расследования свидетельствуют о </w:t>
      </w:r>
      <w:hyperlink r:id="rId439" w:history="1">
        <w:r w:rsidRPr="00D45851">
          <w:rPr>
            <w:rFonts w:ascii="Times New Roman" w:eastAsia="Times New Roman" w:hAnsi="Times New Roman" w:cs="Times New Roman"/>
            <w:sz w:val="24"/>
            <w:szCs w:val="24"/>
            <w:lang w:eastAsia="ru-RU"/>
          </w:rPr>
          <w:t>наличии оснований</w:t>
        </w:r>
      </w:hyperlink>
      <w:r w:rsidRPr="00D45851">
        <w:rPr>
          <w:rFonts w:ascii="Times New Roman" w:eastAsia="Times New Roman" w:hAnsi="Times New Roman" w:cs="Times New Roman"/>
          <w:sz w:val="24"/>
          <w:szCs w:val="24"/>
          <w:lang w:eastAsia="ru-RU"/>
        </w:rPr>
        <w:t> для ее введения).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Экспортеру в случае нарушения им принятых ценовых обязательств предоставляется возможность дать комментарии в связи с таким нарушением.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99. В решении Комиссии об одобрении ценовых обязательств должна быть определена ставка предварительной антидемпинговой пошлины или антидемпинговой пошлины, которые могут быть введены в </w:t>
      </w:r>
      <w:hyperlink r:id="rId440" w:history="1">
        <w:r w:rsidRPr="00D45851">
          <w:rPr>
            <w:rFonts w:ascii="Times New Roman" w:eastAsia="Times New Roman" w:hAnsi="Times New Roman" w:cs="Times New Roman"/>
            <w:sz w:val="24"/>
            <w:szCs w:val="24"/>
            <w:lang w:eastAsia="ru-RU"/>
          </w:rPr>
          <w:t>соответствии с пунктом</w:t>
        </w:r>
      </w:hyperlink>
      <w:r w:rsidRPr="00D45851">
        <w:rPr>
          <w:rFonts w:ascii="Times New Roman" w:eastAsia="Times New Roman" w:hAnsi="Times New Roman" w:cs="Times New Roman"/>
          <w:sz w:val="24"/>
          <w:szCs w:val="24"/>
          <w:lang w:eastAsia="ru-RU"/>
        </w:rPr>
        <w:t> 98 настоящего Протокола.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8. Введение и применение антидемпинговой пошлины</w:t>
      </w:r>
      <w:r w:rsidRPr="00D45851">
        <w:rPr>
          <w:rFonts w:ascii="Times New Roman" w:eastAsia="Times New Roman" w:hAnsi="Times New Roman" w:cs="Times New Roman"/>
          <w:sz w:val="24"/>
          <w:szCs w:val="24"/>
          <w:lang w:eastAsia="ru-RU"/>
        </w:rPr>
        <w:br/>
        <w:t>100. Антидемпинговая пошлина применяется в отношении товара, который поставляется всеми экспортерами и является предметом демпингового импорта, причиняющего ущерб отрасли экономики государств-членов (за исключением товара, поставляемого теми экспортерами, ценовые обязательства которых были одобрены Комиссией в </w:t>
      </w:r>
      <w:hyperlink r:id="rId441" w:history="1">
        <w:r w:rsidRPr="00D45851">
          <w:rPr>
            <w:rFonts w:ascii="Times New Roman" w:eastAsia="Times New Roman" w:hAnsi="Times New Roman" w:cs="Times New Roman"/>
            <w:sz w:val="24"/>
            <w:szCs w:val="24"/>
            <w:lang w:eastAsia="ru-RU"/>
          </w:rPr>
          <w:t>соответствии с пунктами</w:t>
        </w:r>
      </w:hyperlink>
      <w:r w:rsidRPr="00D45851">
        <w:rPr>
          <w:rFonts w:ascii="Times New Roman" w:eastAsia="Times New Roman" w:hAnsi="Times New Roman" w:cs="Times New Roman"/>
          <w:sz w:val="24"/>
          <w:szCs w:val="24"/>
          <w:lang w:eastAsia="ru-RU"/>
        </w:rPr>
        <w:t> 90 - 99 настоящего Протокола).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101. Размер антидемпинговой пошлины должен быть достаточным для устранения ущерба отрасли экономики государств-членов, но не выше размера рассчитанной демпинговой маржи.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Комиссия может принять решение о введении антидемпинговой пошлины в размере меньшем, чем размер рассчитанной демпинговой маржи, если такой размер является достаточным для устранения ущерба отрасли экономики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102. Комиссия устанавливает индивидуальный размер ставки антидемпинговой пошлины в отношении товара, поставляемого каждым экспортером или производителем товара, являющегося предметом демпингового импорта, для которых была рассчитана индивидуальная демпинговая маржа.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103. Кроме индивидуального размера ставки антидемпинговой пошлины, указанной в пункте 102 настоящего Протокола, Комиссия устанавливает единую ставку антидемпинговой пошлины на товар, поставляемый всеми другими экспортерами или производителями товара из экспортирующей третьей страны, для которых не была </w:t>
      </w:r>
      <w:r w:rsidRPr="00D45851">
        <w:rPr>
          <w:rFonts w:ascii="Times New Roman" w:eastAsia="Times New Roman" w:hAnsi="Times New Roman" w:cs="Times New Roman"/>
          <w:sz w:val="24"/>
          <w:szCs w:val="24"/>
          <w:lang w:eastAsia="ru-RU"/>
        </w:rPr>
        <w:lastRenderedPageBreak/>
        <w:t>рассчитана индивидуальная демпинговая маржа, на основе наивысшей демпинговой маржи, рассчитанной в ходе расследования.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104. Антидемпинговая пошлина может быть применена в отношении товаров, помещенных под таможенные процедуры, условием помещения под которые является уплата антидемпинговых пошлин, не ранее чем за 90 календарных дней до даты введения предварительной антидемпинговой пошлины, если по результатам расследования органом, проводящим расследования, в отношении этого товара одновременно установлено следующее: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ранее имел место демпинговый импорт, который наносил ущерб, или импортер знал или должен был знать, что экспортер поставляет товар по цене ниже его нормальной стоимости и что такой импорт товара может нанести ущерб отрасли экономики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ущерб отрасли экономики государств-членов нанесен существенно возросшим демпинговым импортом в течение относительно короткого периода времени, который с </w:t>
      </w:r>
      <w:hyperlink r:id="rId442" w:history="1">
        <w:r w:rsidRPr="00D45851">
          <w:rPr>
            <w:rFonts w:ascii="Times New Roman" w:eastAsia="Times New Roman" w:hAnsi="Times New Roman" w:cs="Times New Roman"/>
            <w:sz w:val="24"/>
            <w:szCs w:val="24"/>
            <w:lang w:eastAsia="ru-RU"/>
          </w:rPr>
          <w:t>учетом продолжительности и объемов</w:t>
        </w:r>
      </w:hyperlink>
      <w:r w:rsidRPr="00D45851">
        <w:rPr>
          <w:rFonts w:ascii="Times New Roman" w:eastAsia="Times New Roman" w:hAnsi="Times New Roman" w:cs="Times New Roman"/>
          <w:sz w:val="24"/>
          <w:szCs w:val="24"/>
          <w:lang w:eastAsia="ru-RU"/>
        </w:rPr>
        <w:t>, а также других обстоятельств (в том числе быстрого роста складских запасов импортируемого товара) может значительно уменьшить восстановительный эффект от введения антидемпинговой пошлины при условии, что импортерам данного товара до завершения расследования предоставлена возможность дать комментарии.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105. Орган, проводящий расследования, после даты начала расследования публикует в официальных источниках, предусмотренных Договором, уведомление, содержащее предупреждение о возможном применении в соответствии с пунктом 104 настоящего Протокола антидемпинговой пошлины в отношении товара, являющегося объектом расследования.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Решение о публикации такого уведомления принимается органом, проводящим расследования, по запросу отрасли экономики государств-членов, содержащему достаточные доказательства выполнения условий, указанных в пункте 104 настоящего Протокола, или по собственной инициативе при наличии в распоряжении органа, проводящего расследования, таких доказательств.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Антидемпинговая пошлина не может применяться в отношении товаров, помещенных под таможенные процедуры, условием помещения под которые является уплата антидемпинговых пошлин, до даты официального опубликования уведомления, указанного в настоящем пункте.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106. Законодательством государств-членов могут быть установлены дополнительные способы уведомления заинтересованных лиц о возможном применении антидемпинговой пошлины в соответствии с пунктом 104 настоящего Протокола.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9. Срок действия и пересмотр антидемпинговой меры</w:t>
      </w:r>
      <w:r w:rsidRPr="00D45851">
        <w:rPr>
          <w:rFonts w:ascii="Times New Roman" w:eastAsia="Times New Roman" w:hAnsi="Times New Roman" w:cs="Times New Roman"/>
          <w:sz w:val="24"/>
          <w:szCs w:val="24"/>
          <w:lang w:eastAsia="ru-RU"/>
        </w:rPr>
        <w:br/>
        <w:t>107. Антидемпинговая мера применяется по решению Комиссии в размере и в течение срока, которые необходимы для устранения ущерба отрасли экономики государств-членов вследствие демпингового импорта.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108. Срок действия антидемпинговой меры не должен превышать 5 лет с даты начала применения такой меры или с даты завершения повторного расследования, которое проводилось в связи с изменившимися обстоятельствами и одновременно касалось анализа демпингового импорта и вызванного им ущерба отрасли экономики государств-членов или которое проводилось в </w:t>
      </w:r>
      <w:hyperlink r:id="rId443" w:history="1">
        <w:r w:rsidRPr="00D45851">
          <w:rPr>
            <w:rFonts w:ascii="Times New Roman" w:eastAsia="Times New Roman" w:hAnsi="Times New Roman" w:cs="Times New Roman"/>
            <w:sz w:val="24"/>
            <w:szCs w:val="24"/>
            <w:lang w:eastAsia="ru-RU"/>
          </w:rPr>
          <w:t>связи с истечением срока действия</w:t>
        </w:r>
      </w:hyperlink>
      <w:r w:rsidRPr="00D45851">
        <w:rPr>
          <w:rFonts w:ascii="Times New Roman" w:eastAsia="Times New Roman" w:hAnsi="Times New Roman" w:cs="Times New Roman"/>
          <w:sz w:val="24"/>
          <w:szCs w:val="24"/>
          <w:lang w:eastAsia="ru-RU"/>
        </w:rPr>
        <w:t> антидемпинговой меры.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109. Повторное расследование в связи с истечением срока действия антидемпинговой меры проводится на основании заявления в письменной форме, поданного в соответствии с пунктами 186 - 198 настоящего Протокола, либо по собственной инициативе органа, проводящего расследования.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Повторное расследование в связи с истечением срока действия антидемпинговой меры проводится при наличии в заявлении сведений о возможности возобновления либо </w:t>
      </w:r>
      <w:r w:rsidRPr="00D45851">
        <w:rPr>
          <w:rFonts w:ascii="Times New Roman" w:eastAsia="Times New Roman" w:hAnsi="Times New Roman" w:cs="Times New Roman"/>
          <w:sz w:val="24"/>
          <w:szCs w:val="24"/>
          <w:lang w:eastAsia="ru-RU"/>
        </w:rPr>
        <w:lastRenderedPageBreak/>
        <w:t>продолжения демпингового импорта и причинения ущерба отрасли экономики государств-членов при прекращении действия антидемпинговой меры.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Заявление о проведении повторного расследования в связи с истечением срока действия антидемпинговой меры подается не позднее чем за 6 месяцев до истечения срока действия антидемпинговой меры.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Повторное расследование должно быть начато до истечения срока действия антидемпинговой меры и завершено в течение 12 месяцев с даты его начала.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До завершения повторного расследования, проводимого в соответствии с настоящим пунктом, применение антидемпинговой меры продлевается по решению Комиссии. В течение срока, на который продлевается применение соответствующей антидемпинговой меры, в порядке, установленном для взимания предварительных антидемпинговых пошлин, уплачиваются антидемпинговые пошлины по ставкам антидемпинговых пошлин, которые были установлены в связи с применением антидемпинговой меры, срок действия которой продлевается в связи с проведением повторного расследования.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 случае если по результатам повторного расследования в связи с истечением срока действия антидемпинговой меры органом, проводящим расследования, установлено, что основания для применения антидемпинговой меры отсутствуют, либо принято решение о </w:t>
      </w:r>
      <w:hyperlink r:id="rId444" w:history="1">
        <w:r w:rsidRPr="00D45851">
          <w:rPr>
            <w:rFonts w:ascii="Times New Roman" w:eastAsia="Times New Roman" w:hAnsi="Times New Roman" w:cs="Times New Roman"/>
            <w:sz w:val="24"/>
            <w:szCs w:val="24"/>
            <w:lang w:eastAsia="ru-RU"/>
          </w:rPr>
          <w:t>неприменении антидемпинговой меры</w:t>
        </w:r>
      </w:hyperlink>
      <w:r w:rsidRPr="00D45851">
        <w:rPr>
          <w:rFonts w:ascii="Times New Roman" w:eastAsia="Times New Roman" w:hAnsi="Times New Roman" w:cs="Times New Roman"/>
          <w:sz w:val="24"/>
          <w:szCs w:val="24"/>
          <w:lang w:eastAsia="ru-RU"/>
        </w:rPr>
        <w:t> в соответствии с пунктом 272 настоящего Протокола, суммы антидемпинговой пошлины, взимаемой в порядке, установленном для взимания предварительных антидемпинговых пошлин, в течение срока, на который было продлено применение антидемпинговой меры, подлежат возврату плательщику в порядке, предусмотренном приложением к настоящему Протоколу.</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Орган, проводящий расследования, своевременно информирует таможенные органы государств-членов об отсутствии оснований для применения антидемпинговой меры либо о принятии Комиссией решения о неприменении антидемпинговой меры.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Действие антидемпинговой меры продлевается Комиссией в случае, если по результатам повторного расследования в связи с истечением срока действия антидемпинговой меры органом, проводящим расследования, будет установлена возможность возобновления либо продолжения демпингового импорта и причинения ущерба отрасли экономики государств-членов. С даты вступления в силу решения Комиссии о продлении антидемпинговой меры суммы антидемпинговых пошлин, взимаемых в порядке, установленном для взимания предварительных антидемпинговых пошлин, в течение срока, на который было продлено применение антидемпинговой меры, подлежат зачислению и распределению в порядке, предусмотренном приложением к настоящему Протоколу.</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110. По заявлению заинтересованного лица, в случае если после введения антидемпинговой меры прошло не менее 1 года, или по инициативе органа, проводящего расследования, может быть проведено повторное расследование в целях определения целесообразности продолжения применения антидемпинговой меры и (или) ее пересмотра (в том числе пересмотра индивидуального размера ставки антидемпинговой пошлины) в связи с изменившимися обстоятельствами.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 зависимости от целей подачи заявления о проведении повторного расследования такое заявление должно содержать доказательства того, что в связи с изменившимися обстоятельствами: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продолжение применения антидемпинговой меры не требуется для противодействия демпинговому импорту и устранения ущерба отрасли экономики государств-членов вследствие демпингового импорта;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существующий размер антидемпинговой меры превышает размер, достаточный для противодействия демпинговому импорту и устранения ущерба отрасли экономики государств-членов вследствие демпингового импорта;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существующая антидемпинговая мера недостаточна для противодействия демпинговому импорту и устранения ущерба отрасли экономики государств-членов вследствие демпингового импорта.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t>Повторное расследование, проводимое в соответствии с настоящим пунктом, должно быть завершено в течение 12 месяцев с даты его начала.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111. Повторное расследование может также проводиться в </w:t>
      </w:r>
      <w:hyperlink r:id="rId445" w:history="1">
        <w:r w:rsidRPr="00D45851">
          <w:rPr>
            <w:rFonts w:ascii="Times New Roman" w:eastAsia="Times New Roman" w:hAnsi="Times New Roman" w:cs="Times New Roman"/>
            <w:sz w:val="24"/>
            <w:szCs w:val="24"/>
            <w:lang w:eastAsia="ru-RU"/>
          </w:rPr>
          <w:t>целях установления индивидуальной</w:t>
        </w:r>
      </w:hyperlink>
      <w:r w:rsidRPr="00D45851">
        <w:rPr>
          <w:rFonts w:ascii="Times New Roman" w:eastAsia="Times New Roman" w:hAnsi="Times New Roman" w:cs="Times New Roman"/>
          <w:sz w:val="24"/>
          <w:szCs w:val="24"/>
          <w:lang w:eastAsia="ru-RU"/>
        </w:rPr>
        <w:t> демпинговой маржи для экспортера или производителя, которые не осуществляли в период расследования поставки товара, являвшегося предметом демпингового импорта. Такое повторное расследование может быть начато органом, проводящим расследования, в случае подачи указанным экспортером или производителем заявления о его проведении, содержащего доказательства того, что экспортер или производитель товара не связан с экспортерами и производителями, в отношении которых применяется антидемпинговая мера, и что этот экспортер или производитель осуществляет поставки на таможенную территорию Союза товара, являющегося объектом расследования, или связан договорными обязательствами о поставке существенных объемов такого товара на таможенную территорию Союза, прекращение или отзыв которых приведет к значительным убыткам или к существенным штрафным санкциям для этого экспортера или производителя товара.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 период проведения повторного расследования в целях установления индивидуальной демпинговой маржи для экспортера или производителя в отношении поставок на таможенную территорию Союза товара, являющегося объектом расследования, этим экспортером или производителем антидемпинговая пошлина не уплачивается до принятия решения по результатам указанного повторного расследования. При этом в отношении такого товара, ввозимого (ввезенного) на таможенную территорию Союза в период проведения повторного расследования, предоставляется обеспечение уплаты антидемпинговой пошлины в порядке, предусмотренном Таможенным кодексом Евразийского экономического союза, для обеспечения уплаты ввозных таможенных пошлин, с учетом особенностей, установленных настоящим пунктом.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Орган, проводящий расследования, своевременно информирует таможенные органы государств-членов о дате начала повторного расследования.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Обеспечение уплаты антидемпинговой пошлины предоставляется денежными средствами (деньгами) в размере суммы антидемпинговой пошлины, исчисленной по единой ставке антидемпинговой пошлины, установленной в соответствии с пунктом 103 настоящего Протокола.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 случае если по результатам повторного расследования принято решение о применении антидемпинговой меры, за период проведения такого повторного расследования антидемпинговая пошлина подлежит уплате. Сумма обеспечения с даты вступления в силу решения о применении антидемпинговой меры, принятого по результатам повторного расследования, подлежит зачету в счет уплаты антидемпинговой пошлины в размере, определенном исходя из установленной ставки антидемпинговой пошлины, и зачислению и распределению в порядке, предусмотренном приложением к настоящему Протоколу, с учетом положений настоящего пункта.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 случае если по результатам повторного расследования признано целесообразным введение более высокой ставки антидемпинговой пошлины, чем ставка, исходя из которой определялся размер обеспечения уплаты антидемпинговой пошлины, разница между суммами антидемпинговой пошлины, исчисленными по ставке, установленной по результатам повторного расследования, и единой ставке антидемпинговой пошлины, не взимается.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Сумма обеспечения, превышающая сумму антидемпинговой пошлины, исчисленной по установленной ставке антидемпинговой пошлины, подлежит возврату плательщику в порядке, предусмотренном Таможенным кодексом Евразийского экономического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Повторное расследование, предусмотренное настоящим пунктом, проводится в возможно короткий срок, который не может превышать 12 месяцев.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112. Положения раздела VI настоящего Протокола, касающиеся представления доказательств и проведения антидемпингового расследования, применяются в отношении </w:t>
      </w:r>
      <w:r w:rsidRPr="00D45851">
        <w:rPr>
          <w:rFonts w:ascii="Times New Roman" w:eastAsia="Times New Roman" w:hAnsi="Times New Roman" w:cs="Times New Roman"/>
          <w:sz w:val="24"/>
          <w:szCs w:val="24"/>
          <w:lang w:eastAsia="ru-RU"/>
        </w:rPr>
        <w:lastRenderedPageBreak/>
        <w:t>повторных расследований, предусмотренных пунктами 107 - 113 настоящего Протокола, с учетом соответствующих различий.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113. Положения пунктов 107 - 112 настоящего Протокола применяются в отношении обязательств, принятых экспортером в соответствии с пунктами 90 - 99 настоящего Протокола, с учетом соответствующих различий.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10. Установление обхода антидемпинговой меры</w:t>
      </w:r>
      <w:r w:rsidRPr="00D45851">
        <w:rPr>
          <w:rFonts w:ascii="Times New Roman" w:eastAsia="Times New Roman" w:hAnsi="Times New Roman" w:cs="Times New Roman"/>
          <w:sz w:val="24"/>
          <w:szCs w:val="24"/>
          <w:lang w:eastAsia="ru-RU"/>
        </w:rPr>
        <w:br/>
        <w:t>114. Для целей настоящего раздела под обходом антидемпинговой меры понимается изменение способа поставок товара для уклонения от уплаты антидемпинговой пошлины либо от выполнения принятых экспортером ценовых обязательств.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115. Повторное расследование в целях установления обхода антидемпинговой меры может быть начато по заявлению заинтересованного лица или по собственной инициативе органа, проводящего расследования.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116. Заявление, указанное в пункте 115 настоящего Протокола, должно содержать доказательства: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обхода антидемпинговой меры;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нейтрализации действия антидемпинговой меры вследствие ее обхода и влияния этого фактора на объемы производства и (или) продажи и (или) на цены аналогичного товара на рынке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наличия в результате обхода антидемпинговой меры демпингового импорта товара (составных частей и (или) производных такого товара). При этом за нормальную стоимость товара, его составных частей или производных принимается их нормальная стоимость, определенная в ходе расследования, по результатам которого Комиссией была введена антидемпинговая мера, с учетом соответствующих корректировок в целях сопоставления.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117. Повторное расследование в целях установления обхода антидемпинговой меры должно быть завершено в течение 9 месяцев с даты его начала.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118. На период повторного расследования, проводимого в соответствии с пунктами 115 - 120 настоящего Протокола, Комиссией может быть введена взимаемая в порядке, установленном для взимания предварительных антидемпинговых пошлин, антидемпинговая пошлина на импортируемые на таможенную территорию Союза из экспортирующей третьей страны составные части и (или) производные товара, являвшегося предметом демпингового импорта, а также на товар, являвшийся предметом демпингового импорта, и (или) его составные части и (или) производные, импортируемые на таможенную территорию Союза из иной экспортирующей третьей страны.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119. В случае если по результатам повторного расследования, проведенного в соответствии с пунктами 115 - 120 настоящего Протокола, органом, проводящим расследования, не установлен обход антидемпинговой меры, суммы антидемпинговой пошлины, уплаченные в соответствии с пунктом 118 настоящего Протокола и в порядке, установленном для взимания предварительных антидемпинговых пошлин, подлежат возврату плательщику в порядке, предусмотренном приложением к настоящему Протоколу.</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Орган, проводящий расследования, своевременно информирует таможенные органы государств-членов о том, что обход антидемпинговой меры не установлен.</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120. Антидемпинговая мера в </w:t>
      </w:r>
      <w:hyperlink r:id="rId446" w:history="1">
        <w:r w:rsidRPr="00D45851">
          <w:rPr>
            <w:rFonts w:ascii="Times New Roman" w:eastAsia="Times New Roman" w:hAnsi="Times New Roman" w:cs="Times New Roman"/>
            <w:sz w:val="24"/>
            <w:szCs w:val="24"/>
            <w:lang w:eastAsia="ru-RU"/>
          </w:rPr>
          <w:t>случае установления по результатам</w:t>
        </w:r>
      </w:hyperlink>
      <w:r w:rsidRPr="00D45851">
        <w:rPr>
          <w:rFonts w:ascii="Times New Roman" w:eastAsia="Times New Roman" w:hAnsi="Times New Roman" w:cs="Times New Roman"/>
          <w:sz w:val="24"/>
          <w:szCs w:val="24"/>
          <w:lang w:eastAsia="ru-RU"/>
        </w:rPr>
        <w:t xml:space="preserve"> повторного расследования, проведенного в соответствии с пунктами 115 - 120 настоящего Протокола, обхода антидемпинговой меры может быть распространена Комиссией на импортируемые на таможенную территорию Союза из экспортирующей третьей страны составные части и (или) производные товара, являвшегося предметом демпингового импорта, а также на товар, являвшийся предметом демпингового импорта, и (или) его составные части и (или) производные, импортируемые на таможенную территорию Союза из иной экспортирующей третьей страны. С даты вступления в силу решения Комиссии о введении указанной в настоящем пункте антидемпинговой меры суммы антидемпинговых пошлин, уплаченных в порядке, установленном для взимания предварительных антидемпинговых пошлин, </w:t>
      </w:r>
      <w:r w:rsidRPr="00D45851">
        <w:rPr>
          <w:rFonts w:ascii="Times New Roman" w:eastAsia="Times New Roman" w:hAnsi="Times New Roman" w:cs="Times New Roman"/>
          <w:sz w:val="24"/>
          <w:szCs w:val="24"/>
          <w:lang w:eastAsia="ru-RU"/>
        </w:rPr>
        <w:lastRenderedPageBreak/>
        <w:t>подлежат зачислению и распределению в порядке, предусмотренном приложением к настоящему Протоколу.</w:t>
      </w:r>
      <w:r w:rsidRPr="00D45851">
        <w:rPr>
          <w:rFonts w:ascii="Times New Roman" w:eastAsia="Times New Roman" w:hAnsi="Times New Roman" w:cs="Times New Roman"/>
          <w:sz w:val="24"/>
          <w:szCs w:val="24"/>
          <w:lang w:eastAsia="ru-RU"/>
        </w:rPr>
        <w:br/>
        <w:t>V. Компенсационные меры</w:t>
      </w:r>
      <w:r w:rsidRPr="00D45851">
        <w:rPr>
          <w:rFonts w:ascii="Times New Roman" w:eastAsia="Times New Roman" w:hAnsi="Times New Roman" w:cs="Times New Roman"/>
          <w:sz w:val="24"/>
          <w:szCs w:val="24"/>
          <w:lang w:eastAsia="ru-RU"/>
        </w:rPr>
        <w:br/>
        <w:t>121. Под субсидией в настоящем Протоколе понимается: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финансовое содействие, осуществляемое субсидирующим органом, дающее получателю субсидии дополнительные преимущества и оказываемое в пределах территории экспортирующей третьей страны, в том числе в форме: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прямого перевода денежных средств (в том числе в виде дотации, займа и покупки акций) или обязательства по переводу таких средств (в том числе в виде гарантии по займам);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списания средств либо полного или частичного отказа от взимания средств, которые должны были бы поступить в доход экспортирующей третьей страны (в том числе путем предоставления налоговых кредитов), за исключением случаев освобождения экспортируемого товара от налогов или пошлин, взимаемых с аналогичного товара, предназначенного для внутреннего потребления, либо за исключением уменьшения или возврата таких налогов или пошлин в размерах, не превышающих фактически уплаченных сумм;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льготного или безвозмездного предоставления товаров либо услуг, за исключением товаров либо услуг, предназначенных для поддержания и развития общей инфраструктуры, то есть инфраструктуры, не связанной с </w:t>
      </w:r>
      <w:hyperlink r:id="rId447" w:history="1">
        <w:r w:rsidRPr="00D45851">
          <w:rPr>
            <w:rFonts w:ascii="Times New Roman" w:eastAsia="Times New Roman" w:hAnsi="Times New Roman" w:cs="Times New Roman"/>
            <w:sz w:val="24"/>
            <w:szCs w:val="24"/>
            <w:lang w:eastAsia="ru-RU"/>
          </w:rPr>
          <w:t>конкретным производителем</w:t>
        </w:r>
      </w:hyperlink>
      <w:r w:rsidRPr="00D45851">
        <w:rPr>
          <w:rFonts w:ascii="Times New Roman" w:eastAsia="Times New Roman" w:hAnsi="Times New Roman" w:cs="Times New Roman"/>
          <w:sz w:val="24"/>
          <w:szCs w:val="24"/>
          <w:lang w:eastAsia="ru-RU"/>
        </w:rPr>
        <w:t> и (или) экспортером;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льготного приобретения товаров;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любая форма поддержки доходов или цен, дающая получателю субсидии дополнительные преимущества, прямым или косвенным результатом которых является увеличение экспорта товара из экспортирующей третьей страны или сокращение импорта аналогичного товара в эту третью страну.</w:t>
      </w:r>
      <w:r w:rsidRPr="00D45851">
        <w:rPr>
          <w:rFonts w:ascii="Times New Roman" w:eastAsia="Times New Roman" w:hAnsi="Times New Roman" w:cs="Times New Roman"/>
          <w:sz w:val="24"/>
          <w:szCs w:val="24"/>
          <w:lang w:eastAsia="ru-RU"/>
        </w:rPr>
        <w:br/>
        <w:t>1. Принципы отнесения субсидии экспортирующей третьей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страны к специфической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122. Субсидия экспортирующей третьей страны является специфической, если субсидирующим органом или законодательством экспортирующей третьей страны к пользованию субсидией допускаются только отдельные организации.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123. В настоящем разделе под отдельными организациями понимаются конкретный производитель и (или) экспортер, либо конкретная отрасль экономики экспортирующей третьей страны, либо группа (союз, объединение) производителей и (или) экспортеров либо отраслей экономики экспортирующей третьей страны.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124. Субсидия является специфической, если число отдельных организаций, которые допущены к пользованию этой субсидией, ограничено организациями, расположенными в определенном географическом регионе, находящемся под юрисдикцией субсидирующего органа.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125. Субсидия не является специфической, если законодательством экспортирующей третьей страны или субсидирующим органом устанавливаются общие объективные критерии либо условия, которые определяют безусловное право на получение субсидии и ее размер (в том числе в зависимости от числа работников, занятых в производстве продукции, или от объема выпуска продукции) и строго соблюдаются.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126. В любом случае субсидия экспортирующей третьей страны является специфической субсидией, если предоставление такой субсидии сопровождается: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ограничением числа отдельных организаций, которые допущены к пользованию субсидией;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преимущественным пользованием субсидией отдельными организациями;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предоставлением непропорционально больших сумм субсидии отдельным организациям;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выбором субсидирующим органом льготного (преференциального) способа предоставления субсидии отдельным организациям.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t>127. Любая субсидия экспортирующей третьей страны является специфической субсидией, если: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субсидия в </w:t>
      </w:r>
      <w:hyperlink r:id="rId448" w:history="1">
        <w:r w:rsidRPr="00D45851">
          <w:rPr>
            <w:rFonts w:ascii="Times New Roman" w:eastAsia="Times New Roman" w:hAnsi="Times New Roman" w:cs="Times New Roman"/>
            <w:sz w:val="24"/>
            <w:szCs w:val="24"/>
            <w:lang w:eastAsia="ru-RU"/>
          </w:rPr>
          <w:t>соответствии с законодательством</w:t>
        </w:r>
      </w:hyperlink>
      <w:r w:rsidRPr="00D45851">
        <w:rPr>
          <w:rFonts w:ascii="Times New Roman" w:eastAsia="Times New Roman" w:hAnsi="Times New Roman" w:cs="Times New Roman"/>
          <w:sz w:val="24"/>
          <w:szCs w:val="24"/>
          <w:lang w:eastAsia="ru-RU"/>
        </w:rPr>
        <w:t> экспортирующей третьей страны либо фактически в качестве единственного условия или одного из нескольких условий связана с экспортом товара. Субсидия считается фактически связанной с экспортом товара, если ее предоставление, не связанное в соответствии с законодательством экспортирующей третьей страны с экспортом товара, на практике связано с происшедшим или возможным в будущем экспортом товара либо с экспортной выручкой. Сам по себе факт предоставления субсидии экспортирующим предприятиям не означает предоставление субсидии, связанной с экспортом товара в понимании настоящего пункта;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субсидия связана в соответствии с законодательством экспортирующей третьей страны либо фактически в качестве единственного условия или одного из нескольких условий с использованием товаров, произведенных в экспортирующей третьей стране, вместо импортных товаров.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128. Решение органа, проводящего расследования, об отнесении субсидии экспортирующей третьей страны к специфической должно основываться на доказательствах.</w:t>
      </w:r>
      <w:r w:rsidRPr="00D45851">
        <w:rPr>
          <w:rFonts w:ascii="Times New Roman" w:eastAsia="Times New Roman" w:hAnsi="Times New Roman" w:cs="Times New Roman"/>
          <w:sz w:val="24"/>
          <w:szCs w:val="24"/>
          <w:lang w:eastAsia="ru-RU"/>
        </w:rPr>
        <w:br/>
        <w:t>2. Принципы определения размера специфической субсидии</w:t>
      </w:r>
      <w:r w:rsidRPr="00D45851">
        <w:rPr>
          <w:rFonts w:ascii="Times New Roman" w:eastAsia="Times New Roman" w:hAnsi="Times New Roman" w:cs="Times New Roman"/>
          <w:sz w:val="24"/>
          <w:szCs w:val="24"/>
          <w:lang w:eastAsia="ru-RU"/>
        </w:rPr>
        <w:br/>
        <w:t>129. Размер специфической субсидии определяется на основе размера выгоды, извлекаемой получателем такой субсидии.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130. Размер выгоды, извлекаемой получателем специфической субсидии, определяется на основе следующих принципов: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участие субсидирующего органа в капитале организации не рассматривается как предоставление выгоды, если такое участие не может быть расценено как не отвечающее обычной инвестиционной практике (включая предоставление рискового капитала) на территории экспортирующей третьей страны;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кредит, предоставленный субсидирующим органом, не рассматривается как предоставление выгоды, если отсутствует разница между суммой, которую организация - получатель кредита уплачивает за государственный кредит, и суммой, которую она уплатила бы за сопоставимый коммерческий кредит, который данная организация может получить на кредитном рынке экспортирующей третьей страны. В противном случае выгодой считается разница между этими суммами;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гарантирование кредита субсидирующим органом не рассматривается как предоставление выгоды, если отсутствует разница между суммой, которую </w:t>
      </w:r>
      <w:hyperlink r:id="rId449" w:history="1">
        <w:r w:rsidRPr="00D45851">
          <w:rPr>
            <w:rFonts w:ascii="Times New Roman" w:eastAsia="Times New Roman" w:hAnsi="Times New Roman" w:cs="Times New Roman"/>
            <w:sz w:val="24"/>
            <w:szCs w:val="24"/>
            <w:lang w:eastAsia="ru-RU"/>
          </w:rPr>
          <w:t>организация - получатель гарантии уплачивает</w:t>
        </w:r>
      </w:hyperlink>
      <w:r w:rsidRPr="00D45851">
        <w:rPr>
          <w:rFonts w:ascii="Times New Roman" w:eastAsia="Times New Roman" w:hAnsi="Times New Roman" w:cs="Times New Roman"/>
          <w:sz w:val="24"/>
          <w:szCs w:val="24"/>
          <w:lang w:eastAsia="ru-RU"/>
        </w:rPr>
        <w:t> за кредит, гарантированный субсидирующим органом, и суммой, которую она уплатила бы за сопоставимый коммерческий кредит без государственной гарантии. В противном случае выгодой считается разница между этими суммами с поправкой на разницу в комиссионных;</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поставка субсидирующим органом товаров или услуг либо закупка товаров не рассматривается как предоставление выгоды, если только товары или услуги поставляются за менее чем адекватное вознаграждение либо закупки не осуществляются за более чем адекватное вознаграждение. Адекватность вознаграждения определяется исходя из существующих рыночных условий покупки и продажи этих товаров и услуг на рынке экспортирующей третьей страны, включая цену, качество, доступность, ликвидность, транспортировку и другие условия покупки или продажи товара.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3. Установление ущерба отрасли экономики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вследствие субсидируемого импорта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131. Для целей настоящего раздела под ущербом отрасли экономики государств-членов понимается материальный ущерб отрасли экономики государств-членов, угроза его причинения или существенное замедление создания отрасли экономики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t>132. Ущерб отрасли экономики государств-членов вследствие субсидируемого импорта устанавливается на основе результатов анализа объема субсидируемого импорта и влияния такого импорта на цены аналогичного товара на рынке государств-членов и на производителей аналогичного товара в государствах-членах.</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133. Период расследования, за который анализируются сведения в целях определения наличия ущерба отрасли экономики государств-членов вследствие субсидируемого импорта, устанавливается органом, проводящим расследования.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134. При анализе объема субсидируемого импорта орган, проводящий расследования, определяет, произошло ли существенное увеличение субсидируемого импорта товара, являющегося объектом расследования (в абсолютных показателях либо относительно производства или потребления аналогичного товара в государствах-членах).</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135. В случае если предметом расследований, проводимых одновременно, является субсидируемый импорт какого-либо товара на таможенную территорию Союза из более чем одной экспортирующей третьей страны, орган, проводящий расследования, может оценивать совокупное воздействие такого импорта только в том случае, если установит следующее: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размер субсидии в каждой экспортирующей третьей стране на данный товар составляет более 1 процента от его стоимости, а объем субсидируемого импорта из каждой экспортирующей третьей страны не является незначительным в </w:t>
      </w:r>
      <w:hyperlink r:id="rId450" w:history="1">
        <w:r w:rsidRPr="00D45851">
          <w:rPr>
            <w:rFonts w:ascii="Times New Roman" w:eastAsia="Times New Roman" w:hAnsi="Times New Roman" w:cs="Times New Roman"/>
            <w:sz w:val="24"/>
            <w:szCs w:val="24"/>
            <w:lang w:eastAsia="ru-RU"/>
          </w:rPr>
          <w:t>соответствии с пунктом</w:t>
        </w:r>
      </w:hyperlink>
      <w:r w:rsidRPr="00D45851">
        <w:rPr>
          <w:rFonts w:ascii="Times New Roman" w:eastAsia="Times New Roman" w:hAnsi="Times New Roman" w:cs="Times New Roman"/>
          <w:sz w:val="24"/>
          <w:szCs w:val="24"/>
          <w:lang w:eastAsia="ru-RU"/>
        </w:rPr>
        <w:t> 228 настоящего Протокола;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оценка совокупного воздействия импорта товара, являющегося предметом субсидируемого импорта, является возможной с учетом условий конкуренции между импортными товарами и условий конкуренции между импортным товаром и аналогичным товаром, произведенным в государствах-членах.</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136. При анализе воздействия субсидируемого импорта на цены аналогичного товара на рынке государств-членов орган, проводящий расследования, устанавливает:</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были ли цены товара, являющегося предметом субсидируемого импорта, значительно ниже цен аналогичного товара на рынке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привел ли субсидируемый импорт к значительному снижению цен аналогичного товара на рынке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препятствовал ли значительно субсидируемый импорт росту цен аналогичного товара на рынке государств-членов, который имел бы место в случае отсутствия такого импорта.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137. Анализ воздействия субсидируемого импорта на отрасль экономики государств-членов заключается в оценке всех экономических факторов, имеющих отношение к состоянию отрасли экономики государств-членов, включая: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происшедшее или возможное в ближайшем будущем сокращение производства, продажи товара, доли товара на рынке государств-членов, прибыли, производительности, доходов от привлеченных инвестиций или использования производственных мощностей;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факторы, влияющие на цены товара на рынке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происшедшее или возможное в будущем негативное воздействие на движение денежных потоков, запасы товара, уровень занятости, заработную плату, темпы роста производства и возможность привлечения инвестиций.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138. Воздействие субсидируемого импорта на отрасль экономики государств-членов оценивается применительно к производству аналогичного товара в государствах-членах, если имеющиеся данные позволяют выделить производство аналогичного товара на основе таких критериев, как производственный процесс, продажа аналогичного товара его производителями и прибыль.</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 случае если имеющиеся данные не позволяют выделить производство аналогичного товара, воздействие субсидируемого импорта на отрасль экономики государств-членов оценивается применительно к производству наиболее узкой группы или номенклатуры товаров, которые включают в себя аналогичный товар и о которых имеются необходимые данные.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t>139. При установлении угрозы причинения материального ущерба отрасли экономики государств-членов вследствие субсидируемого импорта орган, проводящий расследования, учитывает все имеющиеся факторы, в том числе следующие: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характер, размер субсидии или субсидий и их возможное воздействие на торговлю;</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темпы роста субсидируемого импорта, свидетельствующие о </w:t>
      </w:r>
      <w:hyperlink r:id="rId451" w:history="1">
        <w:r w:rsidRPr="00D45851">
          <w:rPr>
            <w:rFonts w:ascii="Times New Roman" w:eastAsia="Times New Roman" w:hAnsi="Times New Roman" w:cs="Times New Roman"/>
            <w:sz w:val="24"/>
            <w:szCs w:val="24"/>
            <w:lang w:eastAsia="ru-RU"/>
          </w:rPr>
          <w:t>реальной возможности дальнейшего</w:t>
        </w:r>
      </w:hyperlink>
      <w:r w:rsidRPr="00D45851">
        <w:rPr>
          <w:rFonts w:ascii="Times New Roman" w:eastAsia="Times New Roman" w:hAnsi="Times New Roman" w:cs="Times New Roman"/>
          <w:sz w:val="24"/>
          <w:szCs w:val="24"/>
          <w:lang w:eastAsia="ru-RU"/>
        </w:rPr>
        <w:t> увеличения такого импорта;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наличие у экспортера товара, являющегося предметом субсидируемого импорта, достаточных экспортных возможностей или очевидная неотвратимость их увеличения, которые свидетельствуют о реальной возможности увеличения субсидируемого импорта этого товара, с учетом способности других экспортных рынков принять любой дополнительный экспорт данного товара;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уровень цен товара, являющегося предметом субсидируемого импорта, если такой уровень цен может привести к снижению или сдерживанию роста цены аналогичного товара на рынке государств-членов и дальнейшему росту спроса на товар, являющийся предметом субсидируемого импорта;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 запасы у экспортера товара, являющегося предметом субсидируемого импорта.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140. Решение о наличии угрозы причинения материального ущерба отрасли экономики государств-членов принимается в случае, если в ходе расследования по результатам анализа факторов, указанных в пункте 139 настоящего Протокола, орган, проводящий расследования, пришел к заключению о неотвратимости продолжения субсидируемого импорта и причинения таким импортом материального ущерба отрасли экономики государств-членов в случае непринятия компенсационных мер.</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141. Вывод о наличии причинно-следственной связи между субсидируемым импортом и ущербом отрасли экономики государств-членов должен основываться на анализе всех доказательств и сведений, относящихся к делу и имеющихся в распоряжении органа, проводящего расследования,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142. Орган, проводящий расследования, помимо субсидируемого импорта анализирует также другие известные факторы, вследствие которых в </w:t>
      </w:r>
      <w:hyperlink r:id="rId452" w:history="1">
        <w:r w:rsidRPr="00D45851">
          <w:rPr>
            <w:rFonts w:ascii="Times New Roman" w:eastAsia="Times New Roman" w:hAnsi="Times New Roman" w:cs="Times New Roman"/>
            <w:sz w:val="24"/>
            <w:szCs w:val="24"/>
            <w:lang w:eastAsia="ru-RU"/>
          </w:rPr>
          <w:t>тот же период причиняется ущерб</w:t>
        </w:r>
      </w:hyperlink>
      <w:r w:rsidRPr="00D45851">
        <w:rPr>
          <w:rFonts w:ascii="Times New Roman" w:eastAsia="Times New Roman" w:hAnsi="Times New Roman" w:cs="Times New Roman"/>
          <w:sz w:val="24"/>
          <w:szCs w:val="24"/>
          <w:lang w:eastAsia="ru-RU"/>
        </w:rPr>
        <w:t> отрасли экономики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Ущерб, причиненный вследствие этих факторов отрасли экономики государств-членов, не должен быть отнесен к ущербу отрасли экономики государств-членов вследствие субсидируемого импорта на таможенную территорию Союза.</w:t>
      </w:r>
      <w:r w:rsidRPr="00D45851">
        <w:rPr>
          <w:rFonts w:ascii="Times New Roman" w:eastAsia="Times New Roman" w:hAnsi="Times New Roman" w:cs="Times New Roman"/>
          <w:sz w:val="24"/>
          <w:szCs w:val="24"/>
          <w:lang w:eastAsia="ru-RU"/>
        </w:rPr>
        <w:br/>
        <w:t>4. Введение предварительной компенсационной пошлины</w:t>
      </w:r>
      <w:r w:rsidRPr="00D45851">
        <w:rPr>
          <w:rFonts w:ascii="Times New Roman" w:eastAsia="Times New Roman" w:hAnsi="Times New Roman" w:cs="Times New Roman"/>
          <w:sz w:val="24"/>
          <w:szCs w:val="24"/>
          <w:lang w:eastAsia="ru-RU"/>
        </w:rPr>
        <w:br/>
        <w:t>143. В случае если информация, полученная органом, проводящим расследования, до завершения расследования, свидетельствует о </w:t>
      </w:r>
      <w:hyperlink r:id="rId453" w:history="1">
        <w:r w:rsidRPr="00D45851">
          <w:rPr>
            <w:rFonts w:ascii="Times New Roman" w:eastAsia="Times New Roman" w:hAnsi="Times New Roman" w:cs="Times New Roman"/>
            <w:sz w:val="24"/>
            <w:szCs w:val="24"/>
            <w:lang w:eastAsia="ru-RU"/>
          </w:rPr>
          <w:t>наличии субсидируемого импорта</w:t>
        </w:r>
      </w:hyperlink>
      <w:r w:rsidRPr="00D45851">
        <w:rPr>
          <w:rFonts w:ascii="Times New Roman" w:eastAsia="Times New Roman" w:hAnsi="Times New Roman" w:cs="Times New Roman"/>
          <w:sz w:val="24"/>
          <w:szCs w:val="24"/>
          <w:lang w:eastAsia="ru-RU"/>
        </w:rPr>
        <w:t> и обусловленного этим импортом ущерба отрасли экономики государств-членов, Комиссией на основании доклада, указанного в пункте 7 настоящего Протокола, принимается решение о </w:t>
      </w:r>
      <w:hyperlink r:id="rId454" w:history="1">
        <w:r w:rsidRPr="00D45851">
          <w:rPr>
            <w:rFonts w:ascii="Times New Roman" w:eastAsia="Times New Roman" w:hAnsi="Times New Roman" w:cs="Times New Roman"/>
            <w:sz w:val="24"/>
            <w:szCs w:val="24"/>
            <w:lang w:eastAsia="ru-RU"/>
          </w:rPr>
          <w:t>применении компенсационной меры</w:t>
        </w:r>
      </w:hyperlink>
      <w:r w:rsidRPr="00D45851">
        <w:rPr>
          <w:rFonts w:ascii="Times New Roman" w:eastAsia="Times New Roman" w:hAnsi="Times New Roman" w:cs="Times New Roman"/>
          <w:sz w:val="24"/>
          <w:szCs w:val="24"/>
          <w:lang w:eastAsia="ru-RU"/>
        </w:rPr>
        <w:t> посредством введения предварительной компенсационной пошлины на срок до 4 месяцев в целях предотвращения ущерба отрасли экономики государств-членов, причиняемого субсидируемым импортом в период проведения расследования.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144. Предварительная компенсационная пошлина не может быть введена ранее чем через 60 календарных дней с даты начала расследования.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145. Предварительная компенсационная пошлина вводится в размере, равном предварительно рассчитанной величине специфической субсидии экспортирующей третьей страны на единицу субсидируемого и экспортируемого товара.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146. В случае если по результатам расследования органом, проводящим расследования, установлено, что отсутствуют основания для введения компенсационной меры, либо принято решение о неприменении компенсационной меры в соответствии с пунктом 272 настоящего Протокола, суммы предварительной компенсационной пошлины подлежат возврату плательщику в порядке, предусмотренном приложением к настоящему Протоколу.</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t>Орган, проводящий расследования, своевременно информирует таможенные органы государств-членов об отсутствии оснований для введения компенсационной меры либо о принятии Комиссией решения о неприменении компенсационной меры.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147. В случае если по результатам расследования принято решение о применении компенсационной меры на основании наличия угрозы причинения материального ущерба отрасли экономики государств-членов или существенного замедления создания отрасли экономики государств-членов, суммы предварительной компенсационной пошлины подлежат возврату плательщику в порядке, предусмотренном приложением к настоящему Протоколу.</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148. В случае если по результатам расследования принято решение о применении компенсационной меры на основании наличия материального ущерба отрасли экономики государств-членов или угрозы его причинения (при условии, что невведение предварительной компенсационной пошлины привело бы к определению наличия материального ущерба отрасли экономики государств-членов), суммы предварительной компенсационной пошлины с даты вступления в силу решения о применении компенсационной меры подлежат зачислению и распределению в порядке, предусмотренном приложением к настоящему Протоколу, с учетом положений пунктов 149 и 150 настоящего Протокола.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149. В случае если по результатам расследования признано целесообразным введение более низкой ставки компенсационной пошлины, чем ставка предварительной компенсационной пошлины, суммы предварительной компенсационной пошлины, соответствующие сумме компенсационной пошлины, исчисленной по установленной ставке компенсационной пошлины, подлежат зачислению и распределению в порядке, предусмотренном приложением к настоящему Протоколу.</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Суммы предварительной компенсационной пошлины, превышающие сумму компенсационной пошлины, исчисленной по установленной ставке компенсационной пошлины, подлежат возврату плательщику в порядке, предусмотренном приложением к настоящему Протоколу.</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150. В случае если по результатам расследования признано целесообразным введение более высокой ставки компенсационной пошлины, чем ставка предварительной компенсационной пошлины, разница между суммами компенсационной пошлины и предварительной компенсационной пошлины не взимается.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151. Предварительная компенсационная пошлина применяется при условии одновременного продолжения расследования.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152. Предварительная компенсационная пошлина применяется в соответствии с пунктами 164 - 168 настоящего Протокола.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153. Решение о введении предварительной компенсационной пошлины принимается, как правило, не позднее 7 месяцев с даты начала расследования.</w:t>
      </w:r>
      <w:r w:rsidRPr="00D45851">
        <w:rPr>
          <w:rFonts w:ascii="Times New Roman" w:eastAsia="Times New Roman" w:hAnsi="Times New Roman" w:cs="Times New Roman"/>
          <w:sz w:val="24"/>
          <w:szCs w:val="24"/>
          <w:lang w:eastAsia="ru-RU"/>
        </w:rPr>
        <w:br/>
        <w:t>5. Принятие добровольных обязательств субсидирующей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третьей страной или экспортером товара, являющегося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объектом расследования</w:t>
      </w:r>
      <w:r w:rsidRPr="00D45851">
        <w:rPr>
          <w:rFonts w:ascii="Times New Roman" w:eastAsia="Times New Roman" w:hAnsi="Times New Roman" w:cs="Times New Roman"/>
          <w:sz w:val="24"/>
          <w:szCs w:val="24"/>
          <w:lang w:eastAsia="ru-RU"/>
        </w:rPr>
        <w:br/>
        <w:t>154. Расследование может быть приостановлено или прекращено без введения компенсационной пошлины при принятии Комиссией решения об одобрении полученного органом, проводящим расследования, одного из следующих добровольных обязательств (в письменной форме):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экспортирующая третья страна соглашается отменить или сократить субсидирование или принять соответствующие меры в целях устранения последствий субсидирования;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экспортер товара, являющегося объектом расследования, соглашается пересмотреть установленные им цены такого товара (при наличии связанных с экспортером лиц в государствах-членах - обеспечить поддержку этими лицами обязательств экспортера о пересмотре цен) таким образом, что в результате анализа принимаемых экспортером </w:t>
      </w:r>
      <w:r w:rsidRPr="00D45851">
        <w:rPr>
          <w:rFonts w:ascii="Times New Roman" w:eastAsia="Times New Roman" w:hAnsi="Times New Roman" w:cs="Times New Roman"/>
          <w:sz w:val="24"/>
          <w:szCs w:val="24"/>
          <w:lang w:eastAsia="ru-RU"/>
        </w:rPr>
        <w:lastRenderedPageBreak/>
        <w:t>обязательств орган, проводящий расследования, приходит к заключению, что принятие таких добровольных обязательств устранит ущерб отрасли экономики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Согласно таким обязательствам повышение цены товара, являющегося объектом расследования, не должно превышать размер специфической субсидии экспортирующей третьей страны, рассчитанный в </w:t>
      </w:r>
      <w:hyperlink r:id="rId455" w:history="1">
        <w:r w:rsidRPr="00D45851">
          <w:rPr>
            <w:rFonts w:ascii="Times New Roman" w:eastAsia="Times New Roman" w:hAnsi="Times New Roman" w:cs="Times New Roman"/>
            <w:sz w:val="24"/>
            <w:szCs w:val="24"/>
            <w:lang w:eastAsia="ru-RU"/>
          </w:rPr>
          <w:t>отношении единицы субсидируемого</w:t>
        </w:r>
      </w:hyperlink>
      <w:r w:rsidRPr="00D45851">
        <w:rPr>
          <w:rFonts w:ascii="Times New Roman" w:eastAsia="Times New Roman" w:hAnsi="Times New Roman" w:cs="Times New Roman"/>
          <w:sz w:val="24"/>
          <w:szCs w:val="24"/>
          <w:lang w:eastAsia="ru-RU"/>
        </w:rPr>
        <w:t> и экспортируемого товара.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Повышение цены товара, являющегося объектом расследования, может быть меньше, чем размер специфической субсидии экспортирующей третьей страны, рассчитанной на единицу субсидируемого и экспортируемого товара, если такое повышение является достаточным для устранения ущерба отрасли экономики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155. Решение об одобрении добровольных обязательств не принимается Комиссией до тех пор, пока орган, проводящий расследования, не придет к предварительному заключению о наличии субсидируемого импорта и обусловленного этим ущерба отрасли экономики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Решение об одобрении добровольных обязательств экспортера товара, являющегося объектом расследования, не принимается Комиссией до получения согласия уполномоченного органа экспортирующей третьей страны на принятие экспортерами обязательств, указанных в абзаце третьем пункта 154 настоящего Протокола.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156. Решение об одобрении добровольных обязательств не принимается Комиссией, если орган, проводящий расследования, приходит к заключению о неприемлемости их одобрения в связи с большим числом реальных или потенциальных экспортеров товара, являющегося объектом расследования, или по иным причинам.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Орган, проводящий расследования, по возможности сообщает экспортерам причины, по которым одобрение их добровольных обязательств было сочтено неприемлемым, и предоставляет им возможность дать в связи с этим комментарии.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157. Орган, проводящий расследования, направляет каждому экспортеру и в уполномоченный орган экспортирующей третьей страны, которые приняли добровольные обязательства, запрос о предоставлении их неконфиденциальной версии, чтобы иметь возможность предоставить ее заинтересованным лицам.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158. Орган, проводящий расследования, может предложить экспортирующей третьей стране или экспортеру товара, являющегося объектом расследования, принять добровольные обязательства, но не может требовать их принятия.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159. В случае принятия Комиссией решения об одобрении добровольных обязательств компенсационное расследование может быть продолжено по просьбе экспортирующей третьей страны или по решению органа, проводящего расследования.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 случае если по результатам расследования орган, проводящий расследования, приходит к заключению об отсутствии субсидируемого импорта или обусловленного им ущерба отрасли экономики государств-членов, экспортирующая третья страна или экспортеры, принявшие добровольные обязательства, автоматически освобождаются от таких обязательств, за исключением случая, когда указанное заключение в значительной степени является результатом существования таких обязательств. В случае если сделанное заключение в значительной степени является результатом существования добровольных обязательств, Комиссией может быть принято решение о том, что такие обязательства должны оставаться в силе в течение необходимого периода времени.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160. В случае если по результатам расследования орган, проводящий расследования, приходит к заключению о наличии субсидируемого импорта и обусловленного им ущерба отрасли экономики государств-членов, принятые добровольные обязательства продолжают действовать в соответствии с их условиями и положениями настоящего Протокола.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161. Орган, проводящий расследования, вправе запросить у экспортирующей третьей страны или экспортера, добровольные обязательства которых были одобрены Комиссией, сведения, касающиеся их выполнения, а также согласие на проверку этих сведений.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t>Непредставление запрашиваемых сведений в срок, установленный органом, проводящим расследования, а также несогласие на проверку этих сведений считается нарушением экспортирующей третьей страной или экспортером принятых добровольных обязательств.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162. В случае нарушения экспортирующей третьей страной или экспортером добровольных обязательств либо отзыва таких обязательств Комиссия может принять решение о применении компенсационной меры посредством введения предварительной компенсационной пошлины (если расследование еще не завершено) или компенсационной пошлины (если окончательные результаты расследования свидетельствуют о наличии оснований для ее введения).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Экспортирующей третьей стране или экспортеру в случае нарушения ими принятых добровольных обязательств предоставляется возможность дать комментарии в связи с таким нарушением.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163. В решении Комиссии об одобрении добровольных обязательств должна быть определена ставка предварительной компенсационной пошлины или компенсационной пошлины, которые могут быть введены в соответствии с пунктом 162 настоящего Протокола.</w:t>
      </w:r>
      <w:r w:rsidRPr="00D45851">
        <w:rPr>
          <w:rFonts w:ascii="Times New Roman" w:eastAsia="Times New Roman" w:hAnsi="Times New Roman" w:cs="Times New Roman"/>
          <w:sz w:val="24"/>
          <w:szCs w:val="24"/>
          <w:lang w:eastAsia="ru-RU"/>
        </w:rPr>
        <w:br/>
        <w:t>6. Введение и применение компенсационной пошлины</w:t>
      </w:r>
      <w:r w:rsidRPr="00D45851">
        <w:rPr>
          <w:rFonts w:ascii="Times New Roman" w:eastAsia="Times New Roman" w:hAnsi="Times New Roman" w:cs="Times New Roman"/>
          <w:sz w:val="24"/>
          <w:szCs w:val="24"/>
          <w:lang w:eastAsia="ru-RU"/>
        </w:rPr>
        <w:br/>
        <w:t>164. Решение о введении компенсационной пошлины не принимается Комиссией, если специфическая субсидия экспортирующей третьей страны была отозвана.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165. Решение о введении компенсационной пошлины принимается после того, как экспортирующей третьей стране, предоставляющей специфическую субсидию, было предложено провести консультации, от которых эта страна отказалась или в ходе проведения которых взаимоприемлемое решение не было достигнуто.</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166. Компенсационная пошлина применяется в </w:t>
      </w:r>
      <w:hyperlink r:id="rId456" w:history="1">
        <w:r w:rsidRPr="00D45851">
          <w:rPr>
            <w:rFonts w:ascii="Times New Roman" w:eastAsia="Times New Roman" w:hAnsi="Times New Roman" w:cs="Times New Roman"/>
            <w:sz w:val="24"/>
            <w:szCs w:val="24"/>
            <w:lang w:eastAsia="ru-RU"/>
          </w:rPr>
          <w:t>отношении товара</w:t>
        </w:r>
      </w:hyperlink>
      <w:r w:rsidRPr="00D45851">
        <w:rPr>
          <w:rFonts w:ascii="Times New Roman" w:eastAsia="Times New Roman" w:hAnsi="Times New Roman" w:cs="Times New Roman"/>
          <w:sz w:val="24"/>
          <w:szCs w:val="24"/>
          <w:lang w:eastAsia="ru-RU"/>
        </w:rPr>
        <w:t>, который поставляется всеми экспортерами и является предметом субсидируемого импорта, причиняющего ущерб отрасли экономики государств-членов (за исключением товара, поставляемого теми экспортерами, добровольные обязательства которых были одобрены Комиссией).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 отношении товаров, поставляемых отдельными экспортерами, Комиссией может быть установлен индивидуальный размер ставки компенсационной пошлины.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167. Ставка компенсационной пошлины не должна превышать размер специфической субсидии экспортирующей третьей страны, рассчитанный на единицу субсидируемого и экспортируемого товара.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 случае если субсидии предоставляются в соответствии с различными программами субсидирования, учитывается их совокупный размер.</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Ставка компенсационной пошлины может быть меньше, чем размер специфической субсидии экспортирующей третьей страны, если такая ставка является достаточной для устранения ущерба отрасли экономики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168. При определении ставки компенсационной пошлины учитываются поступившие в письменном виде в орган, проводящий расследования, мнения потребителей государств-членов, на экономические интересы которых может повлиять введение компенсационной пошлины.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169. Компенсационная пошлина может быть применена в отношении товаров, помещенных под таможенные процедуры, условием помещения под которые является уплата компенсационной пошлины, не ранее чем за 90 календарных дней до даты введения предварительной компенсационной пошлины, если по результатам расследования органом, проводящим расследования, в отношении этого товара одновременно установлено следующее: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ущерб, который трудно будет устранить впоследствии, нанесен существенно возросшим в течение относительно короткого периода времени импортом товара, в отношении которого выплачиваются или предоставляются специфические субсидии;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t>2) необходимо применить в </w:t>
      </w:r>
      <w:hyperlink r:id="rId457" w:history="1">
        <w:r w:rsidRPr="00D45851">
          <w:rPr>
            <w:rFonts w:ascii="Times New Roman" w:eastAsia="Times New Roman" w:hAnsi="Times New Roman" w:cs="Times New Roman"/>
            <w:sz w:val="24"/>
            <w:szCs w:val="24"/>
            <w:lang w:eastAsia="ru-RU"/>
          </w:rPr>
          <w:t>отношении импортируемого товара</w:t>
        </w:r>
      </w:hyperlink>
      <w:r w:rsidRPr="00D45851">
        <w:rPr>
          <w:rFonts w:ascii="Times New Roman" w:eastAsia="Times New Roman" w:hAnsi="Times New Roman" w:cs="Times New Roman"/>
          <w:sz w:val="24"/>
          <w:szCs w:val="24"/>
          <w:lang w:eastAsia="ru-RU"/>
        </w:rPr>
        <w:t>, указанного в подпункте 1 настоящего пункта, компенсационную пошлину в целях предотвращения повторения ущерба.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170. Орган, проводящий расследования, после даты начала расследования публикует в официальных источниках, предусмотренных Договором, уведомление, содержащее предупреждение о возможном применении в соответствии с пунктом 169 настоящего Протокола компенсационной пошлины в отношении товара, являющегося объектом расследования.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Решение о публикации такого уведомления принимается органом, проводящим расследования, по запросу отрасли экономики государств-членов, содержащему достаточные доказательства выполнения условий, указанных в пункте 169 настоящего Протокола, или по собственной инициативе при наличии в распоряжении органа, проводящего расследования, таких доказательств.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Компенсационная пошлина не может применяться в отношении товаров, помещенных под таможенные процедуры, условием помещения под которые является уплата компенсационной пошлины, до даты официального опубликования уведомления, указанного в настоящем пункте.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171. Законодательством государств-членов могут быть установлены дополнительные способы уведомления заинтересованных лиц о возможном применении компенсационной пошлины в соответствии с пунктом 169 настоящего Протокола.</w:t>
      </w:r>
      <w:r w:rsidRPr="00D45851">
        <w:rPr>
          <w:rFonts w:ascii="Times New Roman" w:eastAsia="Times New Roman" w:hAnsi="Times New Roman" w:cs="Times New Roman"/>
          <w:sz w:val="24"/>
          <w:szCs w:val="24"/>
          <w:lang w:eastAsia="ru-RU"/>
        </w:rPr>
        <w:br/>
        <w:t>7. Срок действия и пересмотр компенсационной меры</w:t>
      </w:r>
      <w:r w:rsidRPr="00D45851">
        <w:rPr>
          <w:rFonts w:ascii="Times New Roman" w:eastAsia="Times New Roman" w:hAnsi="Times New Roman" w:cs="Times New Roman"/>
          <w:sz w:val="24"/>
          <w:szCs w:val="24"/>
          <w:lang w:eastAsia="ru-RU"/>
        </w:rPr>
        <w:br/>
        <w:t>172. Компенсационная мера применяется по решению Комиссии в размере и в течение срока, которые необходимы для устранения ущерба отрасли экономики государств-членов вследствие субсидируемого импорта.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173. Срок действия компенсационной меры не должен превышать 5 лет с даты начала применения такой меры или с даты завершения повторного расследования, которое проводилось в связи с изменившимися обстоятельствами и касалось одновременно анализа субсидируемого импорта и вызванного им ущерба отрасли экономики государств-членов или которое проводилось в </w:t>
      </w:r>
      <w:hyperlink r:id="rId458" w:history="1">
        <w:r w:rsidRPr="00D45851">
          <w:rPr>
            <w:rFonts w:ascii="Times New Roman" w:eastAsia="Times New Roman" w:hAnsi="Times New Roman" w:cs="Times New Roman"/>
            <w:sz w:val="24"/>
            <w:szCs w:val="24"/>
            <w:lang w:eastAsia="ru-RU"/>
          </w:rPr>
          <w:t>связи с истечением срока действия</w:t>
        </w:r>
      </w:hyperlink>
      <w:r w:rsidRPr="00D45851">
        <w:rPr>
          <w:rFonts w:ascii="Times New Roman" w:eastAsia="Times New Roman" w:hAnsi="Times New Roman" w:cs="Times New Roman"/>
          <w:sz w:val="24"/>
          <w:szCs w:val="24"/>
          <w:lang w:eastAsia="ru-RU"/>
        </w:rPr>
        <w:t> компенсационной меры.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174. Повторное расследование в связи с истечением срока действия компенсационной меры проводится на основании заявления (в письменной форме), поданного в соответствии с пунктами 186 - 198 настоящего Протокола, либо по собственной инициативе органа, проводящего расследования.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Повторное расследование в связи с истечением срока действия компенсационной меры проводится при наличии в заявлении сведений о возможности возобновления либо продолжения субсидируемого импорта и причинения ущерба отрасли экономики государств-членов при прекращении действия компенсационной меры.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Заявление о проведении повторного расследования в связи с истечением срока действия компенсационной меры подается не позднее чем за 6 месяцев до истечения срока действия компенсационной меры.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Повторное расследование должно быть начато до истечения срока действия компенсационной меры и завершено в течение 12 месяцев с даты его начала.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До завершения повторного расследования, проводимого в соответствии с настоящим пунктом, применение компенсационной меры продлевается по решению Комиссии. В течение срока, на который продлевается применение соответствующей компенсационной меры, в порядке, установленном для взимания предварительных компенсационных пошлин, уплачиваются компенсационные пошлины по ставкам компенсационных пошлин, которые были установлены в связи с применением компенсационной меры, срок действия которой продлевается в связи с проведением повторного расследования.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В случае если по результатам повторного расследования в связи с истечением срока действия компенсационной меры органом, проводящим расследования, установлено, что основания для применения компенсационной меры отсутствуют, либо принято решение о </w:t>
      </w:r>
      <w:r w:rsidRPr="00D45851">
        <w:rPr>
          <w:rFonts w:ascii="Times New Roman" w:eastAsia="Times New Roman" w:hAnsi="Times New Roman" w:cs="Times New Roman"/>
          <w:sz w:val="24"/>
          <w:szCs w:val="24"/>
          <w:lang w:eastAsia="ru-RU"/>
        </w:rPr>
        <w:lastRenderedPageBreak/>
        <w:t>неприменении компенсационной меры в соответствии с пунктом 272 настоящего Протокола, суммы компенсационной пошлины, взимаемой в порядке, установленном для взимания предварительных компенсационных пошлин, в течение срока, на который было продлено применение компенсационной меры, подлежат возврату плательщику в порядке, предусмотренном приложением к настоящему Протоколу.</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Орган, проводящий расследования, своевременно информирует таможенные органы государств-членов об отсутствии оснований для применения компенсационной меры либо принятия Комиссией решения о неприменении компенсационной меры.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Действие компенсационной меры продлевается Комиссией в случае, если по результатам повторного расследования в связи с истечением срока действия компенсационной меры органом, проводящим расследования, будет установлена возможность возобновления либо продолжения субсидируемого импорта и причинения ущерба отрасли экономики государств-членов. С даты вступления в силу решения Комиссии о </w:t>
      </w:r>
      <w:hyperlink r:id="rId459" w:history="1">
        <w:r w:rsidRPr="00D45851">
          <w:rPr>
            <w:rFonts w:ascii="Times New Roman" w:eastAsia="Times New Roman" w:hAnsi="Times New Roman" w:cs="Times New Roman"/>
            <w:sz w:val="24"/>
            <w:szCs w:val="24"/>
            <w:lang w:eastAsia="ru-RU"/>
          </w:rPr>
          <w:t>продлении компенсационной меры суммы</w:t>
        </w:r>
      </w:hyperlink>
      <w:r w:rsidRPr="00D45851">
        <w:rPr>
          <w:rFonts w:ascii="Times New Roman" w:eastAsia="Times New Roman" w:hAnsi="Times New Roman" w:cs="Times New Roman"/>
          <w:sz w:val="24"/>
          <w:szCs w:val="24"/>
          <w:lang w:eastAsia="ru-RU"/>
        </w:rPr>
        <w:t> компенсационных пошлин, взимаемых в порядке, установленном для взимания предварительных компенсационных пошлин, в течение срока, на который было продлено применение компенсационной меры, подлежат зачислению и распределению в порядке, предусмотренном приложением к настоящему Протоколу.</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175. По заявлению заинтересованного лица, в случае если после введения компенсационной меры прошло не менее 1 года, или по инициативе органа, проводящего расследования, может быть проведено повторное расследование в целях определения целесообразности продолжения применения компенсационной меры и (или) ее пересмотра (в том числе пересмотра индивидуального размера ставки компенсационной пошлины) в связи с изменившимися обстоятельствами.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 зависимости от целей подачи заявления о проведении повторного расследования в связи с изменившимися обстоятельствами такое заявление должно содержать доказательства того, что:</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продолжение применения компенсационной меры не требуется для противодействия субсидируемому импорту и устранения ущерба отрасли экономики государств-членов вследствие субсидируемого импорта;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существующий размер компенсационной меры превышает размер, достаточный для противодействия субсидируемому импорту и устранения ущерба отрасли экономики государств-членов вследствие субсидируемого импорта;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существующая компенсационная мера недостаточна для противодействия субсидируемому импорту и устранения ущерба отрасли экономики государств-членов вследствие субсидируемого импорта.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Повторное расследование в связи с изменившимися обстоятельствами должно быть завершено в течение 12 месяцев с даты его начала.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176. Положения раздела VI настоящего Протокола, касающиеся представления доказательств и проведения расследования, применяются в отношении повторных расследований, предусмотренных пунктами 172 - 178 настоящего Протокола, с учетом соответствующих различий.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177. Положения пунктов 172 - 178 настоящего Протокола применяются в отношении обязательств, принятых экспортирующей третьей страной или экспортером в соответствии с пунктами 154 - 163 настоящего Протокола, с учетом соответствующих различий.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178. Повторное расследование может также проводиться в целях установления размера индивидуальной ставки компенсационной пошлины для экспортера, в отношении которого применяется компенсационная мера, но не проводилось расследование по иным причинам, чем отказ от сотрудничества. Такое повторное расследование может быть начато органом, проводящим расследования, по заявлению указанного экспортера.</w:t>
      </w:r>
      <w:r w:rsidRPr="00D45851">
        <w:rPr>
          <w:rFonts w:ascii="Times New Roman" w:eastAsia="Times New Roman" w:hAnsi="Times New Roman" w:cs="Times New Roman"/>
          <w:sz w:val="24"/>
          <w:szCs w:val="24"/>
          <w:lang w:eastAsia="ru-RU"/>
        </w:rPr>
        <w:br/>
        <w:t>8. Установление обхода компенсационной меры</w:t>
      </w:r>
      <w:r w:rsidRPr="00D45851">
        <w:rPr>
          <w:rFonts w:ascii="Times New Roman" w:eastAsia="Times New Roman" w:hAnsi="Times New Roman" w:cs="Times New Roman"/>
          <w:sz w:val="24"/>
          <w:szCs w:val="24"/>
          <w:lang w:eastAsia="ru-RU"/>
        </w:rPr>
        <w:br/>
        <w:t xml:space="preserve">179. Для целей настоящего раздела под обходом компенсационной меры понимается </w:t>
      </w:r>
      <w:r w:rsidRPr="00D45851">
        <w:rPr>
          <w:rFonts w:ascii="Times New Roman" w:eastAsia="Times New Roman" w:hAnsi="Times New Roman" w:cs="Times New Roman"/>
          <w:sz w:val="24"/>
          <w:szCs w:val="24"/>
          <w:lang w:eastAsia="ru-RU"/>
        </w:rPr>
        <w:lastRenderedPageBreak/>
        <w:t>изменение </w:t>
      </w:r>
      <w:hyperlink r:id="rId460" w:history="1">
        <w:r w:rsidRPr="00D45851">
          <w:rPr>
            <w:rFonts w:ascii="Times New Roman" w:eastAsia="Times New Roman" w:hAnsi="Times New Roman" w:cs="Times New Roman"/>
            <w:sz w:val="24"/>
            <w:szCs w:val="24"/>
            <w:lang w:eastAsia="ru-RU"/>
          </w:rPr>
          <w:t>способа поставок товара для уклонения</w:t>
        </w:r>
      </w:hyperlink>
      <w:r w:rsidRPr="00D45851">
        <w:rPr>
          <w:rFonts w:ascii="Times New Roman" w:eastAsia="Times New Roman" w:hAnsi="Times New Roman" w:cs="Times New Roman"/>
          <w:sz w:val="24"/>
          <w:szCs w:val="24"/>
          <w:lang w:eastAsia="ru-RU"/>
        </w:rPr>
        <w:t> от уплаты компенсационной пошлины либо от выполнения принятых добровольных обязательств.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180. Повторное расследование в целях установления обхода компенсационной меры может быть начато по заявлению заинтересованного лица или по собственной инициативе органа, проводящего расследования.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181. Заявление, указанное в пункте 180 настоящего Протокола, должно содержать доказательства: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обхода компенсационной меры;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нейтрализации действия компенсационной меры (вследствие ее обхода) на объемы производства и (или) продажи и (или) на цены аналогичного товара на рынке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сохранения выгоды от предоставления специфической субсидии у производителя и (или) экспортера товара (составных частей и (или) производных такого товара).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182. На период повторного расследования, проводимого в соответствии с пунктами 179 - 185 настоящего Протокола, Комиссией может быть введена взимаемая в порядке, установленном для взимания предварительных компенсационных пошлин, компенсационная пошлина на импортируемые на таможенную территорию Союза из экспортирующей третьей страны составные части и (или) производные товара, являвшегося предметом субсидируемого импорта, а также на товар, являвшийся предметом субсидируемого импорта, и (или) его составные части и (или) производные, импортируемые на таможенную территорию из иной экспортирующей третьей страны.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183. В случае если по результатам повторного расследования, проведенного в соответствии с пунктами 179 - 185 настоящего Протокола, органом, проводящим расследования, не установлен обход компенсационной меры, суммы компенсационной пошлины, уплаченные в соответствии с пунктом 182 настоящего Протокола и в порядке, установленном для взимания предварительных компенсационных пошлин, подлежат возврату плательщику в порядке, предусмотренном приложением к настоящему Протоколу.</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Орган, проводящий расследования, своевременно информирует таможенные органы государств-членов о том, что обход компенсационной меры не установлен.</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184. Компенсационная мера в случае установления по результатам повторного расследования, проведенного в соответствии с пунктами 179 - 185 настоящего Протокола, обхода компенсационной меры может быть распространена на импортируемые на таможенную территорию Союза из экспортирующей третьей страны составные части и (или) производные товара, являвшегося предметом субсидируемого импорта, а также на товар, являвшийся предметом субсидируемого импорта, и (или) его составные части и (или) производные, импортируемые на таможенную территорию Союза из иной экспортирующей третьей страны. С момента вступления в силу решения Комиссии о введении указанной в настоящем пункте компенсационной меры суммы компенсационных пошлин, уплаченных в порядке, установленном для взимания предварительных компенсационных пошлин, подлежат зачислению и распределению в порядке, предусмотренным приложением к настоящему Протоколу.</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185. Повторное расследование в целях установления обхода компенсационной меры должно быть завершено в течение 9 месяцев с даты его начала.</w:t>
      </w:r>
      <w:r w:rsidRPr="00D45851">
        <w:rPr>
          <w:rFonts w:ascii="Times New Roman" w:eastAsia="Times New Roman" w:hAnsi="Times New Roman" w:cs="Times New Roman"/>
          <w:sz w:val="24"/>
          <w:szCs w:val="24"/>
          <w:lang w:eastAsia="ru-RU"/>
        </w:rPr>
        <w:br/>
        <w:t>VI. Проведение расследований</w:t>
      </w:r>
      <w:r w:rsidRPr="00D45851">
        <w:rPr>
          <w:rFonts w:ascii="Times New Roman" w:eastAsia="Times New Roman" w:hAnsi="Times New Roman" w:cs="Times New Roman"/>
          <w:sz w:val="24"/>
          <w:szCs w:val="24"/>
          <w:lang w:eastAsia="ru-RU"/>
        </w:rPr>
        <w:br/>
        <w:t>1. Основания для </w:t>
      </w:r>
      <w:hyperlink r:id="rId461" w:history="1">
        <w:r w:rsidRPr="00D45851">
          <w:rPr>
            <w:rFonts w:ascii="Times New Roman" w:eastAsia="Times New Roman" w:hAnsi="Times New Roman" w:cs="Times New Roman"/>
            <w:sz w:val="24"/>
            <w:szCs w:val="24"/>
            <w:lang w:eastAsia="ru-RU"/>
          </w:rPr>
          <w:t>проведения расследований</w:t>
        </w:r>
      </w:hyperlink>
      <w:r w:rsidRPr="00D45851">
        <w:rPr>
          <w:rFonts w:ascii="Times New Roman" w:eastAsia="Times New Roman" w:hAnsi="Times New Roman" w:cs="Times New Roman"/>
          <w:sz w:val="24"/>
          <w:szCs w:val="24"/>
          <w:lang w:eastAsia="ru-RU"/>
        </w:rPr>
        <w:br/>
        <w:t>186. Расследование в целях установления наличия возросшего импорта и обусловленного им серьезного ущерба отрасли экономики государств-членов или угрозы его причинения, а также в целях установления демпингового или субсидируемого импорта и обусловленного ими материального ущерба отрасли экономики государств-членов, угрозы его причинения или существенного замедления создания отрасли экономики государств-членов проводится органом, проводящим расследования, на основании заявления в письменной форме либо по собственной инициативе.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t>187. Заявление, указанное в пункте 186 настоящего Протокола, подается: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производителем аналогичного или непосредственно конкурирующего товара (при подаче заявления о применении специальной защитной меры) либо аналогичного товара (при подаче заявления о </w:t>
      </w:r>
      <w:hyperlink r:id="rId462" w:history="1">
        <w:r w:rsidRPr="00D45851">
          <w:rPr>
            <w:rFonts w:ascii="Times New Roman" w:eastAsia="Times New Roman" w:hAnsi="Times New Roman" w:cs="Times New Roman"/>
            <w:sz w:val="24"/>
            <w:szCs w:val="24"/>
            <w:lang w:eastAsia="ru-RU"/>
          </w:rPr>
          <w:t>применении антидемпинговой или</w:t>
        </w:r>
      </w:hyperlink>
      <w:r w:rsidRPr="00D45851">
        <w:rPr>
          <w:rFonts w:ascii="Times New Roman" w:eastAsia="Times New Roman" w:hAnsi="Times New Roman" w:cs="Times New Roman"/>
          <w:sz w:val="24"/>
          <w:szCs w:val="24"/>
          <w:lang w:eastAsia="ru-RU"/>
        </w:rPr>
        <w:t> компенсационной меры) в </w:t>
      </w:r>
      <w:hyperlink r:id="rId463" w:history="1">
        <w:r w:rsidRPr="00D45851">
          <w:rPr>
            <w:rFonts w:ascii="Times New Roman" w:eastAsia="Times New Roman" w:hAnsi="Times New Roman" w:cs="Times New Roman"/>
            <w:sz w:val="24"/>
            <w:szCs w:val="24"/>
            <w:lang w:eastAsia="ru-RU"/>
          </w:rPr>
          <w:t>государствах-членах</w:t>
        </w:r>
      </w:hyperlink>
      <w:r w:rsidRPr="00D45851">
        <w:rPr>
          <w:rFonts w:ascii="Times New Roman" w:eastAsia="Times New Roman" w:hAnsi="Times New Roman" w:cs="Times New Roman"/>
          <w:sz w:val="24"/>
          <w:szCs w:val="24"/>
          <w:lang w:eastAsia="ru-RU"/>
        </w:rPr>
        <w:t> или его уполномоченным представителем;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объединением производителей, в число участников которого входят производители существенной части, но не менее 25 процентов от общего объема производства аналогичного или непосредственно конкурирующего товара (при подаче заявления о применении специальной защитной меры) либо аналогичного товара (при подаче заявления о применении антидемпинговой или компенсационной меры) в государствах-членах, или уполномоченным представителем такого объединения.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188. Уполномоченные представители производителей и объединений, указанных в пункте 187 настоящего Протокола, должны иметь надлежащим образом оформленные полномочия, подтвержденные документами, оригиналы которых представляются в орган, проводящий расследования, вместе с заявлением.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189. К заявлению, указанному в пункте 186 настоящего Протокола, прилагаются доказательства поддержки заявления производителями аналогичного или непосредственно конкурирующего либо аналогичного товара в государствах-членах. Достаточными доказательствами поддержки заявления признаются: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документы о присоединении к заявлению других производителей аналогичного или непосредственно конкурирующего товара в государствах-членах, производящих вместе с заявителем существенную часть, но не менее 25 процентов от общего объема производства аналогичного или непосредственно конкурирующего товара в государствах-членах (при подаче заявления о применении специальной защитной меры);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документы, подтверждающие, что доля производства аналогичного товара производителями в государствах-членах (в том числе заявителем), высказавшимися в поддержку заявления, составляет не менее 25 процентов от общего объема производства аналогичного товара в государствах-членах при условии, что объем производства аналогичного товара производителями в государствах-членах (в том числе заявителем), высказавшимися в поддержку заявления, составляет более 50 процентов от объема производства аналогичного товара производителями в государствах-членах, высказавшими свое мнение (поддержку или несогласие) относительно заявления (при подаче заявления о применении антидемпинговой или компенсационной меры).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190. Заявление, указанное в пункте 186 настоящего Протокола, должно содержать:</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сведения о заявителе, об объеме производства в количественном и стоимостном выражении аналогичного или непосредственно конкурирующего товара (при подаче заявления о применении специальной защитной меры), аналогичного товара (при подаче заявления о применении антидемпинговой или компенсационной меры) отраслью экономики государств-членов в течение 3 лет, непосредственно предшествующих дате подачи заявления, а также об объеме производства в количественном и стоимостном выражении аналогичного или непосредственно конкурирующего товара (при подаче заявления о применении специальной защитной меры) либо аналогичного товара (при подаче заявления о применении антидемпинговой или компенсационной меры) производителями в государствах-членах, поддержавшими заявление, и об их доле в общем объеме производства в государствах-членах аналогичного или непосредственно конкурирующего товара (при подаче заявления о применении специальной защитной меры) либо аналогичного товара (при подаче заявления о применении антидемпинговой или компенсационной меры);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описание импортируемого на таможенную территорию Союза товара, в </w:t>
      </w:r>
      <w:hyperlink r:id="rId464" w:history="1">
        <w:r w:rsidRPr="00D45851">
          <w:rPr>
            <w:rFonts w:ascii="Times New Roman" w:eastAsia="Times New Roman" w:hAnsi="Times New Roman" w:cs="Times New Roman"/>
            <w:sz w:val="24"/>
            <w:szCs w:val="24"/>
            <w:lang w:eastAsia="ru-RU"/>
          </w:rPr>
          <w:t>отношении которого предлагается</w:t>
        </w:r>
      </w:hyperlink>
      <w:r w:rsidRPr="00D45851">
        <w:rPr>
          <w:rFonts w:ascii="Times New Roman" w:eastAsia="Times New Roman" w:hAnsi="Times New Roman" w:cs="Times New Roman"/>
          <w:sz w:val="24"/>
          <w:szCs w:val="24"/>
          <w:lang w:eastAsia="ru-RU"/>
        </w:rPr>
        <w:t> ввести специальную защитную, антидемпинговую или компенсационную меру с указанием кода ТН ВЭД ЕАЭС;</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t>3) наименование экспортирующих третьих стран происхождения либо отправления товара, указанного в подпункте 2 настоящего пункта, на основе данных таможенной статистики;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сведения об известных производителях и (или) экспортерах товара, указанного в подпункте 2 настоящего пункта, в экспортирующей третьей стране и об известных импортерах и основных известных потребителях данного товара в государствах-членах;</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 сведения об изменении объема импорта на таможенную территорию Союза товара, в отношении которого предлагается ввести специальную защитную, антидемпинговую или компенсационную меру, за предшествующий период, а также за последующий период, за который на дату подачи заявления доступны репрезентативные статистические данные;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6) сведения об изменении объема экспорта аналогичного или непосредственно конкурирующего товара (при подаче заявления о применении специальной защитной меры) либо аналогичного товара (при подаче заявления о применении антидемпинговой или компенсационной меры) с таможенной территории Союза за предшествующий период, а также за последующий период, за который на дату подачи заявления доступны репрезентативные статистические данные.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191. Наряду со сведениями, указанными в пункте 190 настоящего Протокола, в зависимости от предлагаемой в заявлении меры заявителем указываются: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доказательства наличия возросшего импорта товара, доказательства наличия серьезного ущерба отрасли экономики государств-членов или угрозы его причинения вследствие возросшего импорта товара, предложение о введении специальной защитной меры с указанием размера и срока действия такой меры и план мероприятий по адаптации отрасли экономики государств-членов к работе в условиях иностранной конкуренции в течение срока действия предлагаемой заявителем специальной защитной меры (при подаче заявления о применении специальной защитной меры);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сведения об экспортной цене и нормальной стоимости товара, доказательства наличия материального ущерба отрасли экономики государств-членов, или угрозы его причинения, или существенного замедления создания отрасли экономики государств-членов вследствие демпингового импорта товара, а также предложение о введении антидемпинговой меры с указанием ее размера и срока действия (при подаче заявления о применении антидемпинговой меры);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сведения о наличии и характере специфической субсидии экспортирующей третьей страны и, если возможно, о ее размере, доказательства наличия материального ущерба отрасли экономики государств-членов, или угрозы его причинения, или существенного замедления создания отрасли экономики государств-членов вследствие субсидируемого импорта товара, а также предложение о </w:t>
      </w:r>
      <w:hyperlink r:id="rId465" w:history="1">
        <w:r w:rsidRPr="00D45851">
          <w:rPr>
            <w:rFonts w:ascii="Times New Roman" w:eastAsia="Times New Roman" w:hAnsi="Times New Roman" w:cs="Times New Roman"/>
            <w:sz w:val="24"/>
            <w:szCs w:val="24"/>
            <w:lang w:eastAsia="ru-RU"/>
          </w:rPr>
          <w:t>введении компенсационной меры</w:t>
        </w:r>
      </w:hyperlink>
      <w:r w:rsidRPr="00D45851">
        <w:rPr>
          <w:rFonts w:ascii="Times New Roman" w:eastAsia="Times New Roman" w:hAnsi="Times New Roman" w:cs="Times New Roman"/>
          <w:sz w:val="24"/>
          <w:szCs w:val="24"/>
          <w:lang w:eastAsia="ru-RU"/>
        </w:rPr>
        <w:t> с указанием ее размера и срока действия (при подаче заявления о применении компенсационной меры).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192. Доказательства наличия серьезного ущерба отрасли экономики государств-членов или угрозы его причинения (при подаче заявления о применении специальной защитной меры) и доказательства наличия материального ущерба отрасли экономики государств-членов, или угрозы его причинения, или существенного замедления создания отрасли экономики государств-членов вследствие демпингового импорта или субсидируемого импорта (при подаче заявления о применении антидемпинговой меры или компенсационной меры) должны основываться на объективных факторах, которые характеризуют экономическое положение отрасли экономики государств-членов и должны быть выражены в количественных и (или) стоимостных показателях за предшествующий период, а также за последующий период, за который на дату подачи заявления доступны репрезентативные статистические данные (в том числе данные об объеме производства товара и объеме его реализации, доле товара на рынке государств-членов, себестоимости производства товара, цене товара, степени загрузки производственных мощностей, занятости, производительности труда, размере прибыли, рентабельности производства, объеме инвестиций в отрасль экономики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t>193. Сведения, представленные в заявлении, должны сопровождаться ссылкой на источник их получения.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194. При указании показателей, содержащихся в заявлении, в целях сопоставимости должны использоваться единые денежные и количественные единицы.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195. Сведения, содержащиеся в заявлении, должны быть заверены руководителями производителей, представивших такие сведения, а также их работниками, ответственными за ведение бухгалтерского учета и бухгалтерской отчетности, в части, касающейся сведений, непосредственно относящихся к данным производителям.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196. Заявление с приложением его неконфиденциальной версии (если в заявлении содержится конфиденциальная информация) представляется в орган, проводящий расследования, в соответствии с пунктом 8 настоящего Протокола и подлежит регистрации в день поступления заявления в этот орган.</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197. Датой подачи заявления считается дата его регистрации в органе, проводящем расследования.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198. Заявление о применении специальной защитной, антидемпинговой или компенсационной меры отклоняется по следующим основаниям: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непредставление при подаче заявления материалов, указанных в пунктах 189 - 191 настоящего Протокола;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недостоверность представленных заявителем материалов, предусмотренных пунктами 189 - 191 настоящего Протокола;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непредставление неконфиденциальной версии заявления.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Отклонение заявления по иным основаниям не допускается.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2. Начало расследования и его проведение</w:t>
      </w:r>
      <w:r w:rsidRPr="00D45851">
        <w:rPr>
          <w:rFonts w:ascii="Times New Roman" w:eastAsia="Times New Roman" w:hAnsi="Times New Roman" w:cs="Times New Roman"/>
          <w:sz w:val="24"/>
          <w:szCs w:val="24"/>
          <w:lang w:eastAsia="ru-RU"/>
        </w:rPr>
        <w:br/>
        <w:t>199. Орган, проводящий расследования, до принятия решения о начале расследования уведомляет в письменной форме экспортирующую третью страну о поступлении подготовленного в соответствии с пунктами 187 - 196 настоящего Протокола заявления о применении антидемпинговой или компенсационной меры.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200. Орган, проводящий расследования, до принятия решения о начале расследования в течение 30 календарных дней с даты регистрации заявления изучает достаточность и достоверность доказательств и сведений, содержащихся в этом заявлении, в соответствии с пунктами 189 - 191 настоящего Протокола. Такой срок может быть продлен в случае необходимости получения органом, проводящим расследования, дополнительных сведений, но не должен превышать 60 календарных дней.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201. Заявление может быть отозвано заявителем до начала расследования или в ходе его проведения.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Заявление считается неподанным, если оно отзывается до начала расследования.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 случае если заявление отзывается в ходе проведения расследования, расследование прекращается без введения специальной защитной, антидемпинговой или компенсационной меры.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202. До принятия решения о начале расследования сведения, содержащиеся в заявлении, не подлежат публичному разглашению.</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203. Орган, проводящий расследования, до истечения срока, указанного в пункте 200 настоящего Протокола, принимает решение о начале расследования или об отказе в его проведении.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204. При принятии решения о начале расследования орган, проводящий расследования, уведомляет в письменной форме уполномоченный орган экспортирующей третьей страны, а также другие известные ему заинтересованные лица о принятом решении и обеспечивает в срок не более 10 рабочих дней с даты принятия указанного решения публикацию уведомления о начале расследования в официальных источниках, предусмотренных Договором.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t>205. Дата публикации уведомления о начале расследования на официальном сайте Союза в </w:t>
      </w:r>
      <w:hyperlink r:id="rId466" w:history="1">
        <w:r w:rsidRPr="00D45851">
          <w:rPr>
            <w:rFonts w:ascii="Times New Roman" w:eastAsia="Times New Roman" w:hAnsi="Times New Roman" w:cs="Times New Roman"/>
            <w:sz w:val="24"/>
            <w:szCs w:val="24"/>
            <w:lang w:eastAsia="ru-RU"/>
          </w:rPr>
          <w:t>сети Интернет признается датой</w:t>
        </w:r>
      </w:hyperlink>
      <w:r w:rsidRPr="00D45851">
        <w:rPr>
          <w:rFonts w:ascii="Times New Roman" w:eastAsia="Times New Roman" w:hAnsi="Times New Roman" w:cs="Times New Roman"/>
          <w:sz w:val="24"/>
          <w:szCs w:val="24"/>
          <w:lang w:eastAsia="ru-RU"/>
        </w:rPr>
        <w:t> начала расследования.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206. Орган, проводящий расследования, может принять решение о начале расследования (в том числе по собственной инициативе) только в случае, если в его распоряжении имеются доказательства наличия возросшего импорта и обусловленного им серьезного ущерба отрасли экономики государств-членов или угрозы его причинения либо наличия демпингового или субсидируемого импорта и обусловленного им материального ущерба отрасли экономики государств-членов, угрозы его причинения или существенного замедления создания отрасли экономики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 случае если имеющихся доказательств недостаточно, такое расследование не может быть начато.</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207. Решение об отказе в проведении расследования принимается в случае, если органом, проводящим расследования, по результатам рассмотрения заявления выявлено, что сведения, представленные в соответствии с пунктами 190 - 191 настоящего Протокола, не свидетельствуют о наличии возросшего, демпингового или субсидируемого импорта товара на таможенную территорию Союза и (или) обусловленного ими материального ущерба отрасли экономики государств-членов, или угрозы его причинения, или существенного замедления создания отрасли экономики государств-членов вследствие демпингового или субсидируемого импорта или о наличии серьезного ущерба отрасли экономики государств-членов или угрозы его причинения вследствие возросшего импорта на таможенную территорию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208. При принятии решения об отказе в проведении расследования орган, проводящий расследования, в письменной форме в срок не более 10 календарных дней с даты принятия такого решения уведомляет заявителя о причине отказа в проведении расследования.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209. Заинтересованные лица вправе заявить в письменной форме и в установленный настоящим Протоколом срок о своем намерении участвовать в расследовании. Они признаются участниками расследования с даты регистрации органом, проводящим расследования, заявления о намерении участвовать в расследовании.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Заявитель и производители в </w:t>
      </w:r>
      <w:hyperlink r:id="rId467" w:history="1">
        <w:r w:rsidRPr="00D45851">
          <w:rPr>
            <w:rFonts w:ascii="Times New Roman" w:eastAsia="Times New Roman" w:hAnsi="Times New Roman" w:cs="Times New Roman"/>
            <w:sz w:val="24"/>
            <w:szCs w:val="24"/>
            <w:lang w:eastAsia="ru-RU"/>
          </w:rPr>
          <w:t>государствах-членах</w:t>
        </w:r>
      </w:hyperlink>
      <w:r w:rsidRPr="00D45851">
        <w:rPr>
          <w:rFonts w:ascii="Times New Roman" w:eastAsia="Times New Roman" w:hAnsi="Times New Roman" w:cs="Times New Roman"/>
          <w:sz w:val="24"/>
          <w:szCs w:val="24"/>
          <w:lang w:eastAsia="ru-RU"/>
        </w:rPr>
        <w:t>, высказавшиеся в поддержку заявления, признаются участниками расследования с даты начала расследования.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210. Заинтересованные лица вправе представить в срок, не нарушающий хода расследования, необходимые для проведения расследования сведения (в том числе конфиденциальную информацию) с указанием источника получения таких сведений.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211. Орган, проводящий расследования, вправе запросить у заинтересованного лица дополнительные сведения в целях расследования.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Запросы также могут направляться иным организациям в государствах-членах.</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Указанные запросы направляются руководителем (заместителем руководителя) органа, проводящего расследования.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Запрос считается полученным заинтересованным лицом с момента его передачи уполномоченному представителю заинтересованного лица либо по истечении 7 календарных дней с даты отправки запроса почтовой связью.</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Ответ заинтересованного лица должен быть представлен в орган, проводящий расследования, не позднее 30 календарных дней с даты получения запроса.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Ответ считается полученным органом, проводящим расследования, если он поступил в орган, проводящий расследования, не позднее чем через 7 календарных дней с даты истечения указанного в абзаце пятом настоящего пункта срока.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Сведения, представленные заинтересованным лицом по истечении указанного срока, могут не приниматься во внимание органом, проводящим расследования.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По мотивированной и изложенной в письменной форме просьбе заинтересованного лица срок представления ответа может быть продлен органом, проводящим расследования.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212. В случае если заинтересованное лицо отказывает органу, проводящему расследования, в предоставлении необходимой информации, не предоставляет ее в установленный срок </w:t>
      </w:r>
      <w:r w:rsidRPr="00D45851">
        <w:rPr>
          <w:rFonts w:ascii="Times New Roman" w:eastAsia="Times New Roman" w:hAnsi="Times New Roman" w:cs="Times New Roman"/>
          <w:sz w:val="24"/>
          <w:szCs w:val="24"/>
          <w:lang w:eastAsia="ru-RU"/>
        </w:rPr>
        <w:lastRenderedPageBreak/>
        <w:t>или предоставляет недостоверную информацию, таким образом существенно затрудняя проведение расследования, такое заинтересованное лицо признается несотрудничающим и предварительное или окончательное заключения могут быть сделаны органом, проводящим расследования, на основе имеющейся у </w:t>
      </w:r>
      <w:hyperlink r:id="rId468" w:history="1">
        <w:r w:rsidRPr="00D45851">
          <w:rPr>
            <w:rFonts w:ascii="Times New Roman" w:eastAsia="Times New Roman" w:hAnsi="Times New Roman" w:cs="Times New Roman"/>
            <w:sz w:val="24"/>
            <w:szCs w:val="24"/>
            <w:lang w:eastAsia="ru-RU"/>
          </w:rPr>
          <w:t>него информации</w:t>
        </w:r>
      </w:hyperlink>
      <w:r w:rsidRPr="00D45851">
        <w:rPr>
          <w:rFonts w:ascii="Times New Roman" w:eastAsia="Times New Roman" w:hAnsi="Times New Roman" w:cs="Times New Roman"/>
          <w:sz w:val="24"/>
          <w:szCs w:val="24"/>
          <w:lang w:eastAsia="ru-RU"/>
        </w:rPr>
        <w:t>.</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Непредоставление запрашиваемой информации в электронном виде или в определенном в запросе органа, проводящего расследования, электронном формате не должно расцениваться органом, проводящим расследования, как отказ от сотрудничества при условии, что соответствующее заинтересованное лицо может доказать, что полное выполнение критериев предоставления информации, определенных в запросе органа, проводящего расследования, невозможно или связано со значительными материальными издержками.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 случае если орган, проводящий расследования, не учитывает информацию, предоставленную заинтересованным лицом, по причинам, отличным от указанных в абзаце первом настоящего пункта, данное лицо должно быть проинформировано о причинах и основаниях принятия такого решения и ему должна быть предоставлена возможность дать в этой связи свои комментарии в срок, определяемый органом, проводящим расследования.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Если при подготовке предварительного или окончательного заключения органа, проводящего расследования, включая определение нормальной стоимости товара (при проведении антидемпингового расследования), применялись положения абзаца первого настоящего пункта и использовалась информация (в том числе предоставленная заявителем), то информация, используемая при подготовке таких заключений, должна проверяться с использованием доступной информации, получаемой из третьих источников или от заинтересованных лиц, при условии, что проведение такой проверки не затруднит ход расследования и не приведет к нарушению сроков его проведения.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213. Орган, проводящий расследования, в возможно короткий срок с даты принятия решения о начале антидемпингового или компенсационного расследования направляет уполномоченному органу экспортирующей третьей страны и известным ему экспортерам копии заявления или его неконфиденциальной версии (в случае если в заявлении содержится конфиденциальная информация), а также предоставляет такие копии другим заинтересованным лицам по их запросу.</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 случае если количество известных экспортеров велико, копия заявления или его неконфиденциальной версии направляется только уполномоченному органу экспортирующей третьей страны.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Орган, проводящий расследования, предоставляет участникам специального защитного расследования по их запросу копии заявления или его неконфиденциальной версии (в случае если в заявлении содержится конфиденциальная информация).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 ходе расследования орган, проводящий расследования, с </w:t>
      </w:r>
      <w:hyperlink r:id="rId469" w:history="1">
        <w:r w:rsidRPr="00D45851">
          <w:rPr>
            <w:rFonts w:ascii="Times New Roman" w:eastAsia="Times New Roman" w:hAnsi="Times New Roman" w:cs="Times New Roman"/>
            <w:sz w:val="24"/>
            <w:szCs w:val="24"/>
            <w:lang w:eastAsia="ru-RU"/>
          </w:rPr>
          <w:t>учетом необходимости защиты</w:t>
        </w:r>
      </w:hyperlink>
      <w:r w:rsidRPr="00D45851">
        <w:rPr>
          <w:rFonts w:ascii="Times New Roman" w:eastAsia="Times New Roman" w:hAnsi="Times New Roman" w:cs="Times New Roman"/>
          <w:sz w:val="24"/>
          <w:szCs w:val="24"/>
          <w:lang w:eastAsia="ru-RU"/>
        </w:rPr>
        <w:t> конфиденциальной информации предоставляет участникам расследования по их запросу возможность ознакомиться со сведениями, предоставленными в письменной форме любым заинтересованным лицом в качестве доказательств, относящихся к предмету расследования.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 ходе расследования орган, проводящий расследования, предоставляет участникам расследования возможность ознакомиться с иными сведениями, имеющими отношение к расследованию и используемыми им в ходе расследования, но не являющимися конфиденциальной информацией.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214. По запросу заинтересованных лиц орган, проводящий расследования, проводит консультации по предмету проводимого расследования.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215. В ходе расследования всем заинтересованным лицам предоставляется возможность защищать свои интересы. С этой целью орган, проводящий расследования, обеспечивает всем заинтересованным лицам по их запросам возможность встретиться для того, чтобы они могли представить противоположные точки зрения и предложить опровержения. Такая возможность предоставляется с учетом необходимости соблюдения конфиденциальности </w:t>
      </w:r>
      <w:r w:rsidRPr="00D45851">
        <w:rPr>
          <w:rFonts w:ascii="Times New Roman" w:eastAsia="Times New Roman" w:hAnsi="Times New Roman" w:cs="Times New Roman"/>
          <w:sz w:val="24"/>
          <w:szCs w:val="24"/>
          <w:lang w:eastAsia="ru-RU"/>
        </w:rPr>
        <w:lastRenderedPageBreak/>
        <w:t>информации. На встрече не обязаны присутствовать все заинтересованные лица, и отсутствие какого-либо заинтересованного лица не влечет причинение ущерба его интересам.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216. Потребители, использующие в производстве продукции товар, являющийся объектом расследования, представители общественных объединений потребителей, органы государственной власти (управления), органы местного самоуправления, а также иные лица вправе представлять в орган, проводящий расследования, сведения, которые имеют отношение к расследованию.</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217. Срок проведения расследования не должен превышать:</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9 месяцев с даты начала расследования на основании заявления о применении специальной защитной меры. Этот срок может быть продлен органом, проводящим расследования, но не более чем на 3 месяца;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12 месяцев с даты начала расследования на основании заявления о применении антидемпинговой или компенсационной меры. Этот срок может быть продлен органом, проводящим расследования, но не более чем на 6 месяцев.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218. Проведение расследования не должно препятствовать совершению таможенных операций в отношении товара, являющегося объектом расследования.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219. Датой завершения расследования является дата рассмотрения Комиссией доклада по результатам расследования и проекта акта Комиссии, указанных в пункте 5 настоящего Протокола.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 </w:t>
      </w:r>
      <w:hyperlink r:id="rId470" w:history="1">
        <w:r w:rsidRPr="00D45851">
          <w:rPr>
            <w:rFonts w:ascii="Times New Roman" w:eastAsia="Times New Roman" w:hAnsi="Times New Roman" w:cs="Times New Roman"/>
            <w:sz w:val="24"/>
            <w:szCs w:val="24"/>
            <w:lang w:eastAsia="ru-RU"/>
          </w:rPr>
          <w:t>случае если органом</w:t>
        </w:r>
      </w:hyperlink>
      <w:r w:rsidRPr="00D45851">
        <w:rPr>
          <w:rFonts w:ascii="Times New Roman" w:eastAsia="Times New Roman" w:hAnsi="Times New Roman" w:cs="Times New Roman"/>
          <w:sz w:val="24"/>
          <w:szCs w:val="24"/>
          <w:lang w:eastAsia="ru-RU"/>
        </w:rPr>
        <w:t>, проводящим расследования, сделано окончательное заключение об отсутствии оснований для применения, пересмотра или отмены специальной защитной, антидемпинговой или компенсационной меры, датой завершения расследования признается дата опубликования органом, проводящим расследования, соответствующего уведомления.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 случае введения предварительной специальной пошлины, предварительной антидемпинговой пошлины или предварительной компенсационной пошлины расследование должно быть завершено до окончания срока действия соответствующей предварительной пошлины.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220. В случае если орган, проводящий расследования, в ходе расследования устанавливает отсутствие оснований, предусмотренных абзацами вторым или третьим пункта 3 настоящего Протокола, расследование завершается без введения специальной защитной, антидемпинговой или компенсационной меры.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221. В случае если в течение 2 календарных лет, непосредственно предшествующих дате начала расследования, на одного производителя, поддержавшего заявление, указанное в пункте 186 настоящего Протокола (с учетом вхождения его в группу лиц в понимании раздела XIII Договора), приходится такая доля производства на таможенной территории Союза аналогичного или непосредственно конкурирующего товара (при проведении расследования, предшествующего применению специальной защитной меры) либо аналогичного товара (при проведении расследования, предшествующего применению антидемпинговой или компенсационной меры), при которой в соответствии с методикой оценки состояния конкуренции, утверждаемой Комиссией, положение данного производителя (с учетом вхождения его в группу лиц) на соответствующем товарном рынке Союза может быть признано доминирующим, структурное подразделение Комиссии, уполномоченное в сфере контроля за соблюдением общих правил конкуренции на трансграничных рынках, по запросу органа, проводящего расследования, проводит оценку последствий воздействия специальной защитной, антидемпинговой или компенсационной меры на конкуренцию на соответствующем товарном рынке Союза.</w:t>
      </w:r>
      <w:r w:rsidRPr="00D45851">
        <w:rPr>
          <w:rFonts w:ascii="Times New Roman" w:eastAsia="Times New Roman" w:hAnsi="Times New Roman" w:cs="Times New Roman"/>
          <w:sz w:val="24"/>
          <w:szCs w:val="24"/>
          <w:lang w:eastAsia="ru-RU"/>
        </w:rPr>
        <w:br/>
        <w:t>3. Особенности проведения антидемпингового расследования</w:t>
      </w:r>
      <w:r w:rsidRPr="00D45851">
        <w:rPr>
          <w:rFonts w:ascii="Times New Roman" w:eastAsia="Times New Roman" w:hAnsi="Times New Roman" w:cs="Times New Roman"/>
          <w:sz w:val="24"/>
          <w:szCs w:val="24"/>
          <w:lang w:eastAsia="ru-RU"/>
        </w:rPr>
        <w:br/>
        <w:t xml:space="preserve">222. Антидемпинговое расследование прекращается без введения антидемпинговой меры, если орган, проводящий расследования, устанавливает, что демпинговая маржа меньше минимально допустимой демпинговой маржи либо объем происшедшего или возможного демпингового импорта, или размер обусловленного таким импортом материального </w:t>
      </w:r>
      <w:r w:rsidRPr="00D45851">
        <w:rPr>
          <w:rFonts w:ascii="Times New Roman" w:eastAsia="Times New Roman" w:hAnsi="Times New Roman" w:cs="Times New Roman"/>
          <w:sz w:val="24"/>
          <w:szCs w:val="24"/>
          <w:lang w:eastAsia="ru-RU"/>
        </w:rPr>
        <w:lastRenderedPageBreak/>
        <w:t>ущерба, или угроза его причинения, или существенное замедление создания отрасли экономики государств-членов являются незначительными.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При этом под минимально допустимой демпинговой маржой понимается демпинговая маржа, размер которой не превышает 2 процентов.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223. Объем демпингового импорта из определенной экспортирующей третьей страны является незначительным, если он составляет менее 3 процентов от общего объема импорта товара, являющегося объектом расследования, на таможенную территорию Союза при условии, что на экспортирующие третьи страны, индивидуальная доля каждой из которых в общем объеме импорта составляет менее 3 процентов от общего объема импорта товара, являющегося объектом расследования, на таможенную территорию Союза, в совокупности приходится не более 7 процентов от общего объема импорта товара, являющегося объектом расследования, на таможенную территорию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224. Орган, проводящий расследования, до принятия решения по результатам антидемпингового расследования информирует заинтересованных лиц об основных выводах, сделанных по результатам расследования, с учетом необходимости защиты конфиденциальной информации и предоставляет возможность дать свои комментарии.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Срок предоставления комментариев заинтересованных лиц устанавливается органом, проводящим расследования, но не может составлять менее 15 календарных дней.</w:t>
      </w:r>
      <w:r w:rsidRPr="00D45851">
        <w:rPr>
          <w:rFonts w:ascii="Times New Roman" w:eastAsia="Times New Roman" w:hAnsi="Times New Roman" w:cs="Times New Roman"/>
          <w:sz w:val="24"/>
          <w:szCs w:val="24"/>
          <w:lang w:eastAsia="ru-RU"/>
        </w:rPr>
        <w:br/>
        <w:t>4. Особенности проведения компенсационного расследования</w:t>
      </w:r>
      <w:r w:rsidRPr="00D45851">
        <w:rPr>
          <w:rFonts w:ascii="Times New Roman" w:eastAsia="Times New Roman" w:hAnsi="Times New Roman" w:cs="Times New Roman"/>
          <w:sz w:val="24"/>
          <w:szCs w:val="24"/>
          <w:lang w:eastAsia="ru-RU"/>
        </w:rPr>
        <w:br/>
        <w:t>225. После принятия к рассмотрению заявления и до принятия решения о начале расследования орган, проводящий расследования, должен предложить уполномоченному органу экспортирующей третьей страны, из </w:t>
      </w:r>
      <w:hyperlink r:id="rId471" w:history="1">
        <w:r w:rsidRPr="00D45851">
          <w:rPr>
            <w:rFonts w:ascii="Times New Roman" w:eastAsia="Times New Roman" w:hAnsi="Times New Roman" w:cs="Times New Roman"/>
            <w:sz w:val="24"/>
            <w:szCs w:val="24"/>
            <w:lang w:eastAsia="ru-RU"/>
          </w:rPr>
          <w:t>которой экспортируется товар</w:t>
        </w:r>
      </w:hyperlink>
      <w:r w:rsidRPr="00D45851">
        <w:rPr>
          <w:rFonts w:ascii="Times New Roman" w:eastAsia="Times New Roman" w:hAnsi="Times New Roman" w:cs="Times New Roman"/>
          <w:sz w:val="24"/>
          <w:szCs w:val="24"/>
          <w:lang w:eastAsia="ru-RU"/>
        </w:rPr>
        <w:t>, в отношении которого предлагается ввести компенсационную меру, провести консультации в целях уточнения ситуации относительно наличия, размера и последствий предоставления предполагаемой специфической субсидии и достижения взаимоприемлемого решения.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Такие консультации могут продолжаться и в ходе расследования.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226. Проведение консультаций, указанных в пункте 225 настоящего Протокола, не препятствует принятию решения о начале расследования и применении компенсационной меры.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227. Компенсационное расследование прекращается без введения компенсационной меры, если орган, проводящий расследования, устанавливает, что размер специфической субсидии экспортирующей третьей страны является минимальным либо объем происшедшего или возможного субсидируемого импорта, или размер обусловленного таким импортом материального ущерба отрасли экономики государств-членов, или угроза его причинения, или существенное замедление создания отрасли экономики государств-членов являются незначительными.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228. Размер специфической субсидии признается минимальным, если составляет менее 1 процента от стоимости товара, являющегося объектом расследования.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Объем субсидируемого импорта, как правило, признается незначительным, если он составляет менее 1 процента от общего объема импорта аналогичного товара на таможенную территорию Союза при условии, что на экспортирующие третьи страны, индивидуальная доля каждой из которых в импорте составляет менее 1 процента от общего объема импорта аналогичного товара на таможенную территорию Союза, в совокупности приходится не более 3 процентов от общего объема импорта аналогичного товара на таможенную территорию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229. Компенсационное расследование в отношении товара, являющегося предметом субсидируемого импорта и происходящего из развивающейся или наименее развитой страны-пользователя системы тарифных преференций Союза, прекращается, в случае если орган, проводящий расследования, установит, что общий размер специфических субсидий экспортирующей третьей страны, предоставленных в отношении этого товара, не превышает 2 процентов от его стоимости в расчете на единицу товара или доля импорта этого товара из такой третьей страны в общем объеме импорта этого товара на таможенную </w:t>
      </w:r>
      <w:r w:rsidRPr="00D45851">
        <w:rPr>
          <w:rFonts w:ascii="Times New Roman" w:eastAsia="Times New Roman" w:hAnsi="Times New Roman" w:cs="Times New Roman"/>
          <w:sz w:val="24"/>
          <w:szCs w:val="24"/>
          <w:lang w:eastAsia="ru-RU"/>
        </w:rPr>
        <w:lastRenderedPageBreak/>
        <w:t>территорию Союза составляет менее 4 процентов при условии, что суммарная доля в импорте этого товара на таможенную территорию Союза из развивающихся и наименее развитых стран, на долю каждой из которых приходится менее 4 процентов от общего объема импорта этого товара на таможенную территорию Союза, не превышает 9 процентов от общего объема импорта этого товара на таможенную территорию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230. Орган, проводящий расследования, до принятия решения по результатам компенсационного расследования информирует всех заинтересованных лиц об основных выводах, сделанных в </w:t>
      </w:r>
      <w:hyperlink r:id="rId472" w:history="1">
        <w:r w:rsidRPr="00D45851">
          <w:rPr>
            <w:rFonts w:ascii="Times New Roman" w:eastAsia="Times New Roman" w:hAnsi="Times New Roman" w:cs="Times New Roman"/>
            <w:sz w:val="24"/>
            <w:szCs w:val="24"/>
            <w:lang w:eastAsia="ru-RU"/>
          </w:rPr>
          <w:t>ходе расследования с учетом</w:t>
        </w:r>
      </w:hyperlink>
      <w:r w:rsidRPr="00D45851">
        <w:rPr>
          <w:rFonts w:ascii="Times New Roman" w:eastAsia="Times New Roman" w:hAnsi="Times New Roman" w:cs="Times New Roman"/>
          <w:sz w:val="24"/>
          <w:szCs w:val="24"/>
          <w:lang w:eastAsia="ru-RU"/>
        </w:rPr>
        <w:t> необходимости защиты конфиденциальной информации и предоставляет возможность дать свои комментарии.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Срок предоставления комментариев заинтересованных лиц устанавливается органом, проводящим расследования, но не может составлять менее 15 календарных дней.</w:t>
      </w:r>
      <w:r w:rsidRPr="00D45851">
        <w:rPr>
          <w:rFonts w:ascii="Times New Roman" w:eastAsia="Times New Roman" w:hAnsi="Times New Roman" w:cs="Times New Roman"/>
          <w:sz w:val="24"/>
          <w:szCs w:val="24"/>
          <w:lang w:eastAsia="ru-RU"/>
        </w:rPr>
        <w:br/>
        <w:t>5. Особенности определения отрасли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экономики государств-членов в случае демпингового</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или субсидируемого импорта</w:t>
      </w:r>
      <w:r w:rsidRPr="00D45851">
        <w:rPr>
          <w:rFonts w:ascii="Times New Roman" w:eastAsia="Times New Roman" w:hAnsi="Times New Roman" w:cs="Times New Roman"/>
          <w:sz w:val="24"/>
          <w:szCs w:val="24"/>
          <w:lang w:eastAsia="ru-RU"/>
        </w:rPr>
        <w:br/>
        <w:t>231. При проведении антидемпингового или компенсационного расследования отрасль экономики государств-членов понимается в значении, установленном статьей 49 Договора, за исключением случаев, указанных в пунктах 232 и 233 настоящего Протокола.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232. В случае если производители аналогичного товара в государствах-членах одновременно являются импортерами товара, предположительно являющегося предметом демпингового или субсидируемого импорта, или связаны с экспортерами или импортерами товара, предположительно являющегося предметом демпингового или субсидируемого импорта, под отраслью экономики государств-членов могут пониматься только остальные производители аналогичного товара в государствах-членах.</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Производители аналогичного товара в государствах-членах рассматриваются в качестве связанных с экспортерами или импортерами товара, предположительно являющегося предметом демпингового или субсидируемого импорта, в случае если: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отдельные производители аналогичного товара в государствах-членах прямо либо косвенно контролируют экспортеров или импортеров товара, являющегося объектом расследования;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отдельные экспортеры или импортеры товара, являющегося объектом расследования, прямо или косвенно контролируют производителей аналогичного товара в государствах-членах;</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отдельные производители аналогичного товара в государствах-членах и экспортеры или импортеры товара, являющегося объектом расследования, прямо или косвенно контролируются третьим лицом;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отдельные производители аналогичного товара в государствах-членах и иностранные производители, экспортеры или импортеры товара, являющегося объектом расследования, прямо или косвенно контролируют третье лицо при условии, что орган, проводящий расследования, имеет основания полагать, что такой связью обуславливается отличающееся от несвязанных лиц поведение таких производителей.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233. В исключительных случаях при определении отрасли экономики государств-членов территория этих государств может рассматриваться как территория, на которой функционируют 2 или более территориально обособленных конкурирующих рынка, а производители в </w:t>
      </w:r>
      <w:hyperlink r:id="rId473" w:history="1">
        <w:r w:rsidRPr="00D45851">
          <w:rPr>
            <w:rFonts w:ascii="Times New Roman" w:eastAsia="Times New Roman" w:hAnsi="Times New Roman" w:cs="Times New Roman"/>
            <w:sz w:val="24"/>
            <w:szCs w:val="24"/>
            <w:lang w:eastAsia="ru-RU"/>
          </w:rPr>
          <w:t>государствах-членах в пределах</w:t>
        </w:r>
      </w:hyperlink>
      <w:r w:rsidRPr="00D45851">
        <w:rPr>
          <w:rFonts w:ascii="Times New Roman" w:eastAsia="Times New Roman" w:hAnsi="Times New Roman" w:cs="Times New Roman"/>
          <w:sz w:val="24"/>
          <w:szCs w:val="24"/>
          <w:lang w:eastAsia="ru-RU"/>
        </w:rPr>
        <w:t> одного из указанных рынков могут рассматриваться как отдельная отрасль экономики государств-членов, если такие производители продают на таком рынке в целях потребления или переработки не менее 80 процентов аналогичного товара, производимого ими, и спрос на таком рынке на аналогичный товар не удовлетворяется в значительной мере производителями такого товара, находящимися на остальной территории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В таких случаях наличие материального ущерба отрасли экономики государств-членов, угрозы его причинения или существенного замедления создания отрасли экономики государств-членов вследствие демпингового или субсидируемого импорта может быть установлено, даже если основной части отрасли экономики государств-членов не причинен </w:t>
      </w:r>
      <w:r w:rsidRPr="00D45851">
        <w:rPr>
          <w:rFonts w:ascii="Times New Roman" w:eastAsia="Times New Roman" w:hAnsi="Times New Roman" w:cs="Times New Roman"/>
          <w:sz w:val="24"/>
          <w:szCs w:val="24"/>
          <w:lang w:eastAsia="ru-RU"/>
        </w:rPr>
        <w:lastRenderedPageBreak/>
        <w:t>ущерб, при условии, что продажа товара, являющегося предметом демпингового или субсидируемого импорта, сконцентрирована на одном из указанных конкурирующих рынков и демпинговый или субсидируемый импорт причиняет ущерб всем или почти всем производителям аналогичного товара в государствах-членах в пределах одного такого рынка.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234. В случае если отрасль экономики государств-членов понимается в значении, установленном пунктом 233 настоящего Протокола, и по результатам расследования принимается решение о применении антидемпинговой или компенсационной меры, такая мера может применяться в отношении всего импорта товара на таможенную территорию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 указанном случае антидемпинговая или компенсационная пошлина вводится только после предоставления органом, проводящим расследования, экспортерам товара возможности прекратить экспорт на данную территорию такого товара по демпинговым ценам (при демпинговом импорте) или по субсидируемым ценам (при субсидируемом импорте) либо принять соответствующие обязательства в отношении условий экспорта на таможенную территорию Союза при условии, что такая возможность экспортерами не была использована.</w:t>
      </w:r>
      <w:r w:rsidRPr="00D45851">
        <w:rPr>
          <w:rFonts w:ascii="Times New Roman" w:eastAsia="Times New Roman" w:hAnsi="Times New Roman" w:cs="Times New Roman"/>
          <w:sz w:val="24"/>
          <w:szCs w:val="24"/>
          <w:lang w:eastAsia="ru-RU"/>
        </w:rPr>
        <w:br/>
        <w:t>6. Публичные слушания</w:t>
      </w:r>
      <w:r w:rsidRPr="00D45851">
        <w:rPr>
          <w:rFonts w:ascii="Times New Roman" w:eastAsia="Times New Roman" w:hAnsi="Times New Roman" w:cs="Times New Roman"/>
          <w:sz w:val="24"/>
          <w:szCs w:val="24"/>
          <w:lang w:eastAsia="ru-RU"/>
        </w:rPr>
        <w:br/>
        <w:t>235. На основании ходатайства, представленного любым из участников расследования в письменной форме и в установленный настоящим Протоколом срок, орган, проводящий расследования, обеспечивает проведение публичных слушаний.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236. Орган, проводящий расследования, обязан направить участникам расследования уведомление о времени и месте проведения публичных слушаний, а также перечень вопросов, рассматриваемых в </w:t>
      </w:r>
      <w:hyperlink r:id="rId474" w:history="1">
        <w:r w:rsidRPr="00D45851">
          <w:rPr>
            <w:rFonts w:ascii="Times New Roman" w:eastAsia="Times New Roman" w:hAnsi="Times New Roman" w:cs="Times New Roman"/>
            <w:sz w:val="24"/>
            <w:szCs w:val="24"/>
            <w:lang w:eastAsia="ru-RU"/>
          </w:rPr>
          <w:t>ходе проведения публичных слушаний</w:t>
        </w:r>
      </w:hyperlink>
      <w:r w:rsidRPr="00D45851">
        <w:rPr>
          <w:rFonts w:ascii="Times New Roman" w:eastAsia="Times New Roman" w:hAnsi="Times New Roman" w:cs="Times New Roman"/>
          <w:sz w:val="24"/>
          <w:szCs w:val="24"/>
          <w:lang w:eastAsia="ru-RU"/>
        </w:rPr>
        <w:t>.</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Дата проведения публичных слушаний назначается не ранее чем через 15 календарных дней с даты направления соответствующего уведомления.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237. В публичных слушаниях вправе принимать участие участники расследования или их представители, а также лица, привлеченные ими в целях предоставления имеющихся у них сведений, относящихся к расследованию.</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 ходе публичных слушаний участники расследования могут изложить свое мнение и предоставить доказательства, относящиеся к расследованию. Представитель органа, проводящего расследования, вправе задавать участникам публичных слушаний вопросы, касающиеся существа сообщаемых ими фактов. Участники расследования также вправе задавать друг другу вопросы и обязаны давать на них ответы. Участники публичных слушаний не обязаны разглашать информацию, признаваемую конфиденциальной.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238. Сведения, предоставленные в ходе публичных слушаний в устной форме, принимаются во внимание в ходе расследования, если в течение 15 календарных дней после даты проведения публичных слушаний они были предоставлены участниками расследования в орган, проводящий расследования, в письменной форме.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7. Сбор информации в ходе расследования</w:t>
      </w:r>
      <w:r w:rsidRPr="00D45851">
        <w:rPr>
          <w:rFonts w:ascii="Times New Roman" w:eastAsia="Times New Roman" w:hAnsi="Times New Roman" w:cs="Times New Roman"/>
          <w:sz w:val="24"/>
          <w:szCs w:val="24"/>
          <w:lang w:eastAsia="ru-RU"/>
        </w:rPr>
        <w:br/>
        <w:t>239. После принятия решения о начале антидемпингового или компенсационного расследования орган, проводящий расследования, направляет известным ему экспортерам и (или) производителям товара, являющегося объектом расследования, перечень вопросов, на которые они должны ответить.</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Перечень вопросов направляется также производителям аналогичного или непосредственно конкурирующего товара (в случае проведения специального защитного расследования) либо аналогичного товара (в случае проведения антидемпингового или компенсационного расследования) в государствах-членах.</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 </w:t>
      </w:r>
      <w:hyperlink r:id="rId475" w:history="1">
        <w:r w:rsidRPr="00D45851">
          <w:rPr>
            <w:rFonts w:ascii="Times New Roman" w:eastAsia="Times New Roman" w:hAnsi="Times New Roman" w:cs="Times New Roman"/>
            <w:sz w:val="24"/>
            <w:szCs w:val="24"/>
            <w:lang w:eastAsia="ru-RU"/>
          </w:rPr>
          <w:t>случае необходимости перечень</w:t>
        </w:r>
      </w:hyperlink>
      <w:r w:rsidRPr="00D45851">
        <w:rPr>
          <w:rFonts w:ascii="Times New Roman" w:eastAsia="Times New Roman" w:hAnsi="Times New Roman" w:cs="Times New Roman"/>
          <w:sz w:val="24"/>
          <w:szCs w:val="24"/>
          <w:lang w:eastAsia="ru-RU"/>
        </w:rPr>
        <w:t> вопросов может быть направлен также импортерам и потребителям товара, являющегося объектом расследования.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t>240. Указанные в пункте 239 настоящего Протокола лица, которым был направлен перечень вопросов, обязаны в течение 30 календарных дней с даты его получения представить свои ответы в орган, проводящий расследования.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По мотивированной и изложенной в письменной форме просьбе лиц, указанных в пункте 239 настоящего Протокола, данный срок может быть продлен органом, проводящим расследования, не более чем на 14 календарных дней.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241. Перечень вопросов считается полученным экспортером и (или) производителем товара с даты передачи непосредственно представителю экспортера и (или) производителя или через 7 календарных дней с даты его отправки по почте.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Ответы на включенные в перечень вопросы считаются полученными органом, проводящим расследования, если они поступили в орган, проводящий расследования, в конфиденциальной и неконфиденциальной версиях не позднее 7 календарных дней с даты истечения указанного в пункте 240 настоящего Протокола 30-дневного срока или с даты истечения срока продления.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242. Орган, проводящий расследования, убеждается в точности и достоверности информации, представленной заинтересованными лицами в ходе расследования.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 целях проверки информации, представленной в ходе расследования, или получения дополнительной информации, связанной с проводимым расследованием, орган, проводящий расследования, в случае необходимости может провести проверку:</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на территории третьей страны при условии получения согласия соответствующих иностранных экспортеров и (или) производителей товара, являющегося объектом расследования, и отсутствия возражений со стороны третьей страны, которая была официально уведомлена о предстоящей проверке;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на территории государства-члена при условии получения согласия соответствующих импортеров товара, являющегося объектом расследования, и (или) производителей аналогичного или непосредственно конкурирующего товара.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Проверка осуществляется после получения ответов на перечни вопросов, направляемые в </w:t>
      </w:r>
      <w:hyperlink r:id="rId476" w:history="1">
        <w:r w:rsidRPr="00D45851">
          <w:rPr>
            <w:rFonts w:ascii="Times New Roman" w:eastAsia="Times New Roman" w:hAnsi="Times New Roman" w:cs="Times New Roman"/>
            <w:sz w:val="24"/>
            <w:szCs w:val="24"/>
            <w:lang w:eastAsia="ru-RU"/>
          </w:rPr>
          <w:t>соответствии с пунктом</w:t>
        </w:r>
      </w:hyperlink>
      <w:r w:rsidRPr="00D45851">
        <w:rPr>
          <w:rFonts w:ascii="Times New Roman" w:eastAsia="Times New Roman" w:hAnsi="Times New Roman" w:cs="Times New Roman"/>
          <w:sz w:val="24"/>
          <w:szCs w:val="24"/>
          <w:lang w:eastAsia="ru-RU"/>
        </w:rPr>
        <w:t> 239 настоящего Протокола, за исключением случаев, когда иностранный производитель или экспортер добровольно соглашается на проведение проверки до направления таких ответов и при отсутствии возражения со стороны соответствующей третьей страны.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После получения согласия соответствующих участников расследования и до начала проверки им направляется список документов и материалов, которые должны быть представлены сотрудникам, направленным на проведение проверки. Орган, проводящий расследования, уведомляет третью страну об адресах и наименованиях иностранных экспортеров или производителей, которых планируется проверить, а также о датах проведения таких проверок.</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 ходе проверки могут запрашиваться также другие документы и материалы, необходимые для подтверждения достоверности представленной в ответах на перечень вопросов информации.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 случае если при проведении проверки орган, проводящий расследования, намеревается привлечь для такой проверки экспертов, не являющихся сотрудниками данного органа, участники расследования, в отношении которых предполагается осуществить проверочные действия, должны быть заблаговременно уведомлены о таком решении органа, проводящего расследования. Участие таких экспертов в проверке допускается только при наличии возможности применения санкций за нарушение ими конфиденциальности информации, полученной в связи с проверкой.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243. В целях проверки представленной в ходе расследования информации или получения дополнительной информации, связанной с проводимым расследованием, орган, проводящий расследования, вправе направлять своих представителей в место нахождения заинтересованных лиц, проводить сбор информации, консультации и переговоры с </w:t>
      </w:r>
      <w:r w:rsidRPr="00D45851">
        <w:rPr>
          <w:rFonts w:ascii="Times New Roman" w:eastAsia="Times New Roman" w:hAnsi="Times New Roman" w:cs="Times New Roman"/>
          <w:sz w:val="24"/>
          <w:szCs w:val="24"/>
          <w:lang w:eastAsia="ru-RU"/>
        </w:rPr>
        <w:lastRenderedPageBreak/>
        <w:t>заинтересованными лицами, знакомиться с образцами товара и предпринимать иные необходимые для проведения расследования действия.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8. Предоставление информации уполномоченными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органами государств-членов, дипломатическими и торговыми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представительствами государств-членов</w:t>
      </w:r>
      <w:r w:rsidRPr="00D45851">
        <w:rPr>
          <w:rFonts w:ascii="Times New Roman" w:eastAsia="Times New Roman" w:hAnsi="Times New Roman" w:cs="Times New Roman"/>
          <w:sz w:val="24"/>
          <w:szCs w:val="24"/>
          <w:lang w:eastAsia="ru-RU"/>
        </w:rPr>
        <w:br/>
        <w:t>244. Для целей настоящего подраздела под уполномоченными органами государств-членов понимаются органы государственной власти (управления) и территориальные (местные) органы государственной власти (управления) государств-членов, уполномоченные в </w:t>
      </w:r>
      <w:hyperlink r:id="rId477" w:history="1">
        <w:r w:rsidRPr="00D45851">
          <w:rPr>
            <w:rFonts w:ascii="Times New Roman" w:eastAsia="Times New Roman" w:hAnsi="Times New Roman" w:cs="Times New Roman"/>
            <w:sz w:val="24"/>
            <w:szCs w:val="24"/>
            <w:lang w:eastAsia="ru-RU"/>
          </w:rPr>
          <w:t>области таможенного дела</w:t>
        </w:r>
      </w:hyperlink>
      <w:r w:rsidRPr="00D45851">
        <w:rPr>
          <w:rFonts w:ascii="Times New Roman" w:eastAsia="Times New Roman" w:hAnsi="Times New Roman" w:cs="Times New Roman"/>
          <w:sz w:val="24"/>
          <w:szCs w:val="24"/>
          <w:lang w:eastAsia="ru-RU"/>
        </w:rPr>
        <w:t>, статистики, налогообложения, регистрации юридических лиц и в других областях.</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245. Уполномоченные органы государств-членов, дипломатические и торговые представительства государств-членов в третьих странах предоставляют органу, проводящему расследования, по его запросам информацию, предусмотренную настоящим Протоколом, необходимую для начала и проведения специальных защитных, антидемпинговых и компенсационных расследований (в том числе повторных), подготовки предложений по результатам проведенных расследований, мониторинга эффективности введенных специальных защитных, антидемпинговых и компенсационных мер и контроля за соблюдением обязательств, одобренных Комиссией.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246. Уполномоченные органы государств-членов, дипломатические и торговые представительства государств-членов в третьих странах обязаны: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в течение 30 календарных дней с момента получения запроса органа, проводящего расследования, представлять имеющиеся в их распоряжении сведения или предупреждать о невозможности представления сведений с указанием причин отказа. По мотивированной просьбе органа, проводящего расследования, запрошенные сведения должны быть представлены в более короткие сроки;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обеспечивать полноту и достоверность представляемых сведений и при необходимости оперативно представлять соответствующие дополнения и изменения.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247. Уполномоченные органы государств-членов, дипломатические и торговые представительства государств-членов в третьих странах в рамках своей компетенции представляют органу, проводящему расследования, информацию по запрашиваемым временным периодам, включая: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статистические данные о внешней торговле;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данные из деклараций на товары с разбивкой по таможенным процедурам с указанием натуральных и стоимостных показателей ввоза (вывоза) товара, коммерческого наименования товара, условий поставки, страны происхождения (страны отправления, страны назначения), наименования и других учетных реквизитов отправителя и получателя;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информацию о внутреннем рынке товара, являющегося объектом расследования, и соответствующей отрасли экономики государств-членов (в том числе данные по объемам производства товара, загрузке производственных мощностей, реализации товара, себестоимости товара, прибылям и убыткам национальных предприятий государств-членов, ценам товара на внутреннем рынке государств-членов, рентабельности производства, численности персонала, инвестициям, перечне производителей товара);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информацию об оценке последствий возможного введения или невведения специальной защитной, антидемпинговой или компенсационной меры по результатам соответствующего расследования на рынок товара, являющегося объектом расследования, государств-членов, а также прогноз производственной деятельности национальных предприятий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248. Указанный в пункте 247 настоящего Протокола перечень информации не является исчерпывающим. В случае необходимости орган, проводящий расследования, вправе запросить иную информацию.</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t>249. Переписка по вопросам реализации настоящего подраздела и представление информации по запросам органа, проводящего расследования, осуществляются на русском языке. По отдельным реквизитам (показателям), содержащим иностранные наименования, допускается предоставление информации с </w:t>
      </w:r>
      <w:hyperlink r:id="rId478" w:history="1">
        <w:r w:rsidRPr="00D45851">
          <w:rPr>
            <w:rFonts w:ascii="Times New Roman" w:eastAsia="Times New Roman" w:hAnsi="Times New Roman" w:cs="Times New Roman"/>
            <w:sz w:val="24"/>
            <w:szCs w:val="24"/>
            <w:lang w:eastAsia="ru-RU"/>
          </w:rPr>
          <w:t>использованием букв латинского</w:t>
        </w:r>
      </w:hyperlink>
      <w:r w:rsidRPr="00D45851">
        <w:rPr>
          <w:rFonts w:ascii="Times New Roman" w:eastAsia="Times New Roman" w:hAnsi="Times New Roman" w:cs="Times New Roman"/>
          <w:sz w:val="24"/>
          <w:szCs w:val="24"/>
          <w:lang w:eastAsia="ru-RU"/>
        </w:rPr>
        <w:t> алфавита.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250. Представление информации осуществляется преимущественно на электронных носителях. При отсутствии возможности представления информации на электронном носителе она передается на бумажном носителе. Информация, которая запрашивается в табличной форме (статистическая и таможенная информация), представляется в формате, указанном в запросе органа, проводящего расследования. В случае если представление информации в таком формате невозможно, уполномоченные органы государств-членов, дипломатические и торговые представительства государств-членов в третьих странах уведомляют об этом орган, проводящий расследования, и представляют запрашиваемую информацию в ином формате.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251. Запросы в уполномоченные органы государств-членов, дипломатические и торговые представительства государств-членов в третьих странах о предоставлении информации оформляются в письменном виде на бланке органа, проводящего расследования, с указанием цели, правовых оснований и срока предоставления информации и подписываются руководителем (заместителем руководителя) органа, проводящего расследования.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252. Информация по запросам органа, проводящего расследования, предоставляется уполномоченными органами государств-членов, дипломатическими и торговыми представительствами государств-членов в третьих странах на безвозмездной основе.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253. Передача информации осуществляется путем использования согласованных между обменивающимися органами средств, доступных на момент передачи и обеспечивающих сохранность и защиту информации от несанкционированного доступа. В случае направления информации посредством факсимильной связи оригинал документа должен быть также направлен почтовой связью.</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9. Конфиденциальная информация</w:t>
      </w:r>
      <w:r w:rsidRPr="00D45851">
        <w:rPr>
          <w:rFonts w:ascii="Times New Roman" w:eastAsia="Times New Roman" w:hAnsi="Times New Roman" w:cs="Times New Roman"/>
          <w:sz w:val="24"/>
          <w:szCs w:val="24"/>
          <w:lang w:eastAsia="ru-RU"/>
        </w:rPr>
        <w:br/>
        <w:t>254. Информация, отнесенная законодательством государства-члена к конфиденциальной (включая коммерческую, налоговую и другую конфиденциальную информацию), за исключением государственной тайны (государственных секретов), или к служебной информации ограниченного распространения, представляется в орган, проводящий расследования, с соблюдением требований, установленных законодательством государства-члена в отношении такой информации.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Орган, проводящий расследования, обеспечивает необходимый уровень защиты такой информации.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255. Информация, представляемая заинтересованным лицом в орган, проводящий расследования, рассматривается в качестве конфиденциальной при представлении этим лицом обоснований, свидетельствующих в том числе о том, что раскрытие такой информации предоставит конкурентное преимущество третьему лицу либо повлечет за собой неблагоприятные последствия для лица, представившего такую информацию, или для лица, у которого им получена такая информация.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256. Заинтересованные лица, представляющие конфиденциальную информацию, обязаны вместе с </w:t>
      </w:r>
      <w:hyperlink r:id="rId479" w:history="1">
        <w:r w:rsidRPr="00D45851">
          <w:rPr>
            <w:rFonts w:ascii="Times New Roman" w:eastAsia="Times New Roman" w:hAnsi="Times New Roman" w:cs="Times New Roman"/>
            <w:sz w:val="24"/>
            <w:szCs w:val="24"/>
            <w:lang w:eastAsia="ru-RU"/>
          </w:rPr>
          <w:t>ней представлять неконфиденциальную</w:t>
        </w:r>
      </w:hyperlink>
      <w:r w:rsidRPr="00D45851">
        <w:rPr>
          <w:rFonts w:ascii="Times New Roman" w:eastAsia="Times New Roman" w:hAnsi="Times New Roman" w:cs="Times New Roman"/>
          <w:sz w:val="24"/>
          <w:szCs w:val="24"/>
          <w:lang w:eastAsia="ru-RU"/>
        </w:rPr>
        <w:t> версию такой информации.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Неконфиденциальная версия должна быть достаточно подробной для понимания существа информации, представленной в конфиденциальном виде.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 исключительных случаях, когда заинтересованное лицо не может представить неконфиденциальную версию конфиденциальной информации, оно должно представить обоснование с подробным изложением причин, по которым представление неконфиденциальной версии невозможно.</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t>257. В случае если орган, проводящий расследования, установит, что обоснования, представленные заинтересованным лицом, не позволяют отнести представленную информацию к конфиденциальной, либо заинтересованное лицо, не представившее неконфиденциальную версию конфиденциальной информации, не представляет обоснование невозможности представления конфиденциальной информации в неконфиденциальном виде или представляет сведения, которые не являются таким обоснованием, орган, проводящий расследования, может не учитывать эту информацию.</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258. Орган, проводящий расследования, обязан не разглашать и не передавать третьим лицам конфиденциальную информацию без письменного согласия представившего такую информацию заинтересованного лица или указанных в пункте 244 настоящего Протокола уполномоченных органов государств-членов и дипломатических и торговых представительств государств-членов в третьих странах.</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За разглашение, использование с целью извлечения личной выгоды, иное нецелевое использование конфиденциальной информации, представленной в целях проведения расследования органу, проводящему расследования, заявителями, участниками расследований, заинтересованными лицами или указанными в пункте 244 настоящего Протокола уполномоченными органами государств-членов и дипломатическими и торговыми представительствами государств-членов в третьих странах, должностные лица и сотрудники органа, проводящего расследования, могут быть лишены привилегий и иммунитетов, предусмотренных международным договором в рамках Союза о привилегиях и иммунитетах, и привлечены к ответственности в порядке, утверждаемом Комиссией.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Настоящий Протокол не препятствует раскрытию органом, проводящим расследования, информации, содержащей причины, лежащие в основе принятия решений Комиссии, или доказательства, на которые полагалась Комиссия, в той степени, в которой это необходимо для разъяснения этих причин или доказательств в Суде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Порядок использования и защиты конфиденциальной информации в органе, проводящем расследования, утверждается Комиссией.</w:t>
      </w:r>
      <w:r w:rsidRPr="00D45851">
        <w:rPr>
          <w:rFonts w:ascii="Times New Roman" w:eastAsia="Times New Roman" w:hAnsi="Times New Roman" w:cs="Times New Roman"/>
          <w:sz w:val="24"/>
          <w:szCs w:val="24"/>
          <w:lang w:eastAsia="ru-RU"/>
        </w:rPr>
        <w:br/>
        <w:t>10. Заинтересованные лица</w:t>
      </w:r>
      <w:r w:rsidRPr="00D45851">
        <w:rPr>
          <w:rFonts w:ascii="Times New Roman" w:eastAsia="Times New Roman" w:hAnsi="Times New Roman" w:cs="Times New Roman"/>
          <w:sz w:val="24"/>
          <w:szCs w:val="24"/>
          <w:lang w:eastAsia="ru-RU"/>
        </w:rPr>
        <w:br/>
        <w:t>259. Заинтересованными лицами при проведении расследования являются: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производитель аналогичного или непосредственно конкурирующего товара (при проведении специального защитного расследования) либо аналогичного товара (при </w:t>
      </w:r>
      <w:hyperlink r:id="rId480" w:history="1">
        <w:r w:rsidRPr="00D45851">
          <w:rPr>
            <w:rFonts w:ascii="Times New Roman" w:eastAsia="Times New Roman" w:hAnsi="Times New Roman" w:cs="Times New Roman"/>
            <w:sz w:val="24"/>
            <w:szCs w:val="24"/>
            <w:lang w:eastAsia="ru-RU"/>
          </w:rPr>
          <w:t>проведении антидемпингового или</w:t>
        </w:r>
      </w:hyperlink>
      <w:r w:rsidRPr="00D45851">
        <w:rPr>
          <w:rFonts w:ascii="Times New Roman" w:eastAsia="Times New Roman" w:hAnsi="Times New Roman" w:cs="Times New Roman"/>
          <w:sz w:val="24"/>
          <w:szCs w:val="24"/>
          <w:lang w:eastAsia="ru-RU"/>
        </w:rPr>
        <w:t> компенсационного расследования) в государствах-членах;</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объединение производителей, большинство участников которого являются производителями аналогичного или непосредственно конкурирующего товара (при проведении специального защитного расследования) либо аналогичного товара (при проведении антидемпингового или компенсационного расследования) в государствах-членах;</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объединение производителей, участники которого осуществляют производство более 25 процентов от общего объема производства аналогичного или непосредственно конкурирующего товара (при проведении специального защитного расследования) либо аналогичного товара (при проведении антидемпингового или компенсационного расследования) в государствах-членах;</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экспортер, иностранный производитель или импортер товара, являющегося объектом расследования, и объединение иностранных производителей, экспортеров или импортеров товаров, существенная часть участников которого являются производителями, экспортерами или импортерами данного товара из экспортирующей третьей страны или страны происхождения товара;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 уполномоченный орган экспортирующей третьей страны либо страны происхождения товара;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t>6) потребители товара, являющегося объектом расследования (если они используют такой товар при производстве продукции), и объединения таких потребителей в государствах-членах;</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7) общественные объединения потребителей (если товар является предметом потребления преимущественно физическими лицами).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260. Заинтересованные лица действуют в ходе расследования самостоятельно или через своих представителей, у которых имеются должным образом оформленные полномочия.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Если заинтересованное лицо в ходе расследования действует через уполномоченного представителя, орган, проводящий расследования, доводит до сведения заинтересованного лица всю информацию о предмете расследования только через этого представителя.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11. Уведомления о принимаемых</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в связи с расследованиями решениях</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261. Орган, проводящий расследования, публикует на официальном сайте Союза в сети Интернет следующие уведомления о принимаемых в </w:t>
      </w:r>
      <w:hyperlink r:id="rId481" w:history="1">
        <w:r w:rsidRPr="00D45851">
          <w:rPr>
            <w:rFonts w:ascii="Times New Roman" w:eastAsia="Times New Roman" w:hAnsi="Times New Roman" w:cs="Times New Roman"/>
            <w:sz w:val="24"/>
            <w:szCs w:val="24"/>
            <w:lang w:eastAsia="ru-RU"/>
          </w:rPr>
          <w:t>связи с расследованиями решениях</w:t>
        </w:r>
      </w:hyperlink>
      <w:r w:rsidRPr="00D45851">
        <w:rPr>
          <w:rFonts w:ascii="Times New Roman" w:eastAsia="Times New Roman" w:hAnsi="Times New Roman" w:cs="Times New Roman"/>
          <w:sz w:val="24"/>
          <w:szCs w:val="24"/>
          <w:lang w:eastAsia="ru-RU"/>
        </w:rPr>
        <w:t>:</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о начале расследования;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о введении предварительной специальной, предварительной антидемпинговой или предварительной компенсационной пошлины;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о </w:t>
      </w:r>
      <w:hyperlink r:id="rId482" w:history="1">
        <w:r w:rsidRPr="00D45851">
          <w:rPr>
            <w:rFonts w:ascii="Times New Roman" w:eastAsia="Times New Roman" w:hAnsi="Times New Roman" w:cs="Times New Roman"/>
            <w:sz w:val="24"/>
            <w:szCs w:val="24"/>
            <w:lang w:eastAsia="ru-RU"/>
          </w:rPr>
          <w:t>возможном применении антидемпинговой</w:t>
        </w:r>
      </w:hyperlink>
      <w:r w:rsidRPr="00D45851">
        <w:rPr>
          <w:rFonts w:ascii="Times New Roman" w:eastAsia="Times New Roman" w:hAnsi="Times New Roman" w:cs="Times New Roman"/>
          <w:sz w:val="24"/>
          <w:szCs w:val="24"/>
          <w:lang w:eastAsia="ru-RU"/>
        </w:rPr>
        <w:t> пошлины в соответствии с пунктом 104 настоящего Протокола или возможном применении компенсационной пошлины в соответствии с пунктом 169 настоящего Протокола;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о завершении специального защитного расследования;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о завершении расследования, по результатам которого органом, проводящим расследования, сделано заключение о наличии оснований для введения антидемпинговой или компенсационной пошлины либо о целесообразности одобрения соответствующих обязательств;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о завершении или приостановлении расследования в связи с одобрением соответствующих обязательств;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о завершении расследования, по результатам которого органом, проводящим расследования, сделано заключение об отсутствии оснований для введения специальной защитной, антидемпинговой или компенсационной меры;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об иных принимаемых в связи с расследованиями решениях.</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Такие уведомления также направляются уполномоченному органу экспортирующей третьей страны и другим заинтересованным лицам, известным органу, проводящему расследования.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262. Уведомление о начале расследования публикуется в срок не более 10 рабочих дней с даты принятия органом, проводящим расследования, решения о начале расследования и должно содержать:</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полное описание товара, являющегося объектом расследования;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наименование экспортирующей третьей страны;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краткое изложение сведений, свидетельствующих о </w:t>
      </w:r>
      <w:hyperlink r:id="rId483" w:history="1">
        <w:r w:rsidRPr="00D45851">
          <w:rPr>
            <w:rFonts w:ascii="Times New Roman" w:eastAsia="Times New Roman" w:hAnsi="Times New Roman" w:cs="Times New Roman"/>
            <w:sz w:val="24"/>
            <w:szCs w:val="24"/>
            <w:lang w:eastAsia="ru-RU"/>
          </w:rPr>
          <w:t>наличии возросшего импорта</w:t>
        </w:r>
      </w:hyperlink>
      <w:r w:rsidRPr="00D45851">
        <w:rPr>
          <w:rFonts w:ascii="Times New Roman" w:eastAsia="Times New Roman" w:hAnsi="Times New Roman" w:cs="Times New Roman"/>
          <w:sz w:val="24"/>
          <w:szCs w:val="24"/>
          <w:lang w:eastAsia="ru-RU"/>
        </w:rPr>
        <w:t> на таможенную территорию Союза и наличии серьезного ущерба отрасли экономики государств-членов или угрозы его причинения (при принятии решения о начале специального защитного расследования);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краткое изложение сведений, свидетельствующих о наличии демпингового или субсидируемого импорта и наличии материального ущерба отрасли экономики государств-членов, или угрозы его причинения, или существенного замедления создания отрасли экономики государств-членов (при принятии решения о начале антидемпингового или компенсационного расследования);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 адрес, по которому заинтересованные лица могут направлять свое мнение и относящиеся к расследованию сведения;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lastRenderedPageBreak/>
        <w:t>6) срок, который составляет 25 календарных дней и в течение которого орган, проводящий расследования, принимает от заинтересованных лиц заявления о намерении принять участие в расследовании;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7) срок, который составляет 45 календарных дней и в течение которого орган, проводящий расследования, принимает от участников расследования ходатайства о проведении публичных слушаний;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8) срок, который составляет 60 календарных дней и в течение которого орган, проводящий расследования, принимает от заинтересованных лиц в письменной форме комментарии и относящиеся к расследованию сведения.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263. Уведомление о введении предварительной специальной, предварительной антидемпинговой или предварительной компенсационной пошлины публикуется в срок не более 3 рабочих дней с даты принятия такого решения Комиссией и должно содержать также следующую информацию:</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наименование экспортера товара, являющегося объектом расследования, либо наименование экспортирующей третьей страны (если наименование экспортера привести невозможно);</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достаточное для осуществления таможенного контроля описание товара, являющегося объектом расследования;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основания для положительного заключения о наличии демпингового импорта с указанием размера демпинговой маржи и описанием оснований для выбора методологии расчета и сравнения нормальной стоимости товара и его экспортной цены (при введении предварительной антидемпинговой пошлины);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основания для положительного заключения о наличии субсидируемого импорта с описанием факта наличия субсидии и указанием рассчитанного размера субсидии на единицу товара (при введении предварительной компенсационной пошлины);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 основания для установления наличия серьезного или материального ущерба отрасли экономики государств-членов, угрозы его причинения или существенного замедления создания отрасли экономики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6) основания для установления причинно-следственной связи между возросшим импортом, демпинговым или субсидируемым импортом и соответственно серьезным или материальным ущербом отрасли экономики государств-членов, угрозой его причинения или существенным замедлением создания отрасли экономики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7) основания для положительного заключения о наличии возросшего импорта (при введении предварительной специальной пошлины).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264. Уведомление о возможном применении антидемпинговой пошлины в соответствии с пунктом 104 настоящего Протокола или уведомление о возможном применении компенсационной пошлины в соответствии с пунктом 169 настоящего Протокола должно содержать:</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достаточное для осуществления таможенного контроля описание товара, являющегося объектом расследования;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наименование экспортера товара, являющегося объектом расследования, либо наименование экспортирующей третьей страны (если наименование экспортера привести невозможно);</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краткое изложение сведений, свидетельствующих о выполнении условий, указанных в пунктах 104 или 169 настоящего Протокола.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265. Уведомление о завершении специального защитного расследования публикуется органом, проводящим расследования, в срок не более 3 рабочих дней с даты завершения расследования и должно содержать основные выводы, которые сделаны органом, проводящим расследования, на основании анализа информации, имеющейся в его распоряжении.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266. Уведомление о завершении расследования, по результатам которого органом, проводящим расследования, сделано заключение о наличии оснований для введения </w:t>
      </w:r>
      <w:r w:rsidRPr="00D45851">
        <w:rPr>
          <w:rFonts w:ascii="Times New Roman" w:eastAsia="Times New Roman" w:hAnsi="Times New Roman" w:cs="Times New Roman"/>
          <w:sz w:val="24"/>
          <w:szCs w:val="24"/>
          <w:lang w:eastAsia="ru-RU"/>
        </w:rPr>
        <w:lastRenderedPageBreak/>
        <w:t>антидемпинговой или компенсационной пошлины либо о целесообразности одобрения соответствующих обязательств, публикуется в срок не более 3 рабочих дней с даты завершения расследования и должно содержать:</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разъяснение окончательного заключения органа, проводящего расследования, о результатах расследования;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указание на факты, на основании которых сделано такое заключение;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3) информацию, указанную в пункте 263 настоящего Протокола;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4) указание на причины принятия или непринятия в ходе расследования аргументов и требований экспортеров и импортеров товара, являвшегося объектом расследования;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5) указание на причины принятия решений в </w:t>
      </w:r>
      <w:hyperlink r:id="rId484" w:history="1">
        <w:r w:rsidRPr="00D45851">
          <w:rPr>
            <w:rFonts w:ascii="Times New Roman" w:eastAsia="Times New Roman" w:hAnsi="Times New Roman" w:cs="Times New Roman"/>
            <w:sz w:val="24"/>
            <w:szCs w:val="24"/>
            <w:lang w:eastAsia="ru-RU"/>
          </w:rPr>
          <w:t>соответствии с пунктами</w:t>
        </w:r>
      </w:hyperlink>
      <w:r w:rsidRPr="00D45851">
        <w:rPr>
          <w:rFonts w:ascii="Times New Roman" w:eastAsia="Times New Roman" w:hAnsi="Times New Roman" w:cs="Times New Roman"/>
          <w:sz w:val="24"/>
          <w:szCs w:val="24"/>
          <w:lang w:eastAsia="ru-RU"/>
        </w:rPr>
        <w:t> 48 - 51 настоящего Протокола.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267. Уведомление о завершении или приостановлении расследования в связи с одобрением соответствующих обязательств публикуется в срок не более 3 рабочих дней с даты завершения или приостановления расследования и должно содержать неконфиденциальную версию этих обязательств.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268. Уведомление о завершении расследования, по результатам которого органом, проводящим расследования, сделано заключение об отсутствии оснований для введения специальной защитной, антидемпинговой или компенсационной меры, публикуется в срок не более 3 рабочих дней с даты завершения расследования и должно содержать:</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1) разъяснение окончательного заключения органа, проводящего расследования, о результатах расследования;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 указание на факты, на основании которых сделано заключение, предусмотренное подпунктом 1 настоящего пункта.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269. Уведомление о завершении расследования, по результатам которого принято решение о неприменении меры в соответствии с пунктом 272 настоящего Протокола, публикуется в срок не более 3 рабочих дней с даты принятия такого решения и должно содержать разъяснение причин принятия Комиссией решения о неприменении специальной защитной, антидемпинговой или компенсационной меры с указанием фактов и выводов, на основании которых принято такое решение.</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270. Орган, проводящий расследования, обеспечивает направление в установленном порядке в компетентные органы Всемирной торговой организации всех уведомлений, предусмотренных Марракешским соглашением об учреждении Всемирной торговой организации от 15 апреля 1994 года в </w:t>
      </w:r>
      <w:hyperlink r:id="rId485" w:history="1">
        <w:r w:rsidRPr="00D45851">
          <w:rPr>
            <w:rFonts w:ascii="Times New Roman" w:eastAsia="Times New Roman" w:hAnsi="Times New Roman" w:cs="Times New Roman"/>
            <w:sz w:val="24"/>
            <w:szCs w:val="24"/>
            <w:lang w:eastAsia="ru-RU"/>
          </w:rPr>
          <w:t>части проводимых расследований</w:t>
        </w:r>
      </w:hyperlink>
      <w:r w:rsidRPr="00D45851">
        <w:rPr>
          <w:rFonts w:ascii="Times New Roman" w:eastAsia="Times New Roman" w:hAnsi="Times New Roman" w:cs="Times New Roman"/>
          <w:sz w:val="24"/>
          <w:szCs w:val="24"/>
          <w:lang w:eastAsia="ru-RU"/>
        </w:rPr>
        <w:t> и применяемых мер.</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271. Положения пунктов 261 - 270 настоящего Протокола с учетом соответствующих различий применяются к уведомлениям о начале и завершении повторных расследований.</w:t>
      </w:r>
      <w:r w:rsidRPr="00D45851">
        <w:rPr>
          <w:rFonts w:ascii="Times New Roman" w:eastAsia="Times New Roman" w:hAnsi="Times New Roman" w:cs="Times New Roman"/>
          <w:sz w:val="24"/>
          <w:szCs w:val="24"/>
          <w:lang w:eastAsia="ru-RU"/>
        </w:rPr>
        <w:br/>
        <w:t>VII. Неприменение специальной защитной, антидемпинговой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и компенсационной меры</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272. Комиссия по результатам расследования может принять решение о неприменении специальной защитной, антидемпинговой или компенсационной меры, даже в случае, если применение такой меры соответствует критериям, установленным настоящим Протоколом.</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Указанное решение может быть принято Комиссией в случае, если органом, проводящим расследования, по результатам анализа всей информации, предоставленной заинтересованными лицами, подготовлено заключение о том, что применение такой меры может причинить ущерб интересам государств-членов. Такое решение может быть пересмотрен, в случае если причины, послужившие основой его принятия, изменились.</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 xml:space="preserve">273. Заключение, указанное в абзаце втором пункта 272 настоящего Протокола, должно основываться на результатах совокупной оценки интересов отрасли экономики государств-членов, потребителей товара, являющегося объектом расследования (если они используют такой товар при производстве продукции), и объединений таких потребителей в государствах-членах, общественных объединений потребителей (если товар является </w:t>
      </w:r>
      <w:r w:rsidRPr="00D45851">
        <w:rPr>
          <w:rFonts w:ascii="Times New Roman" w:eastAsia="Times New Roman" w:hAnsi="Times New Roman" w:cs="Times New Roman"/>
          <w:sz w:val="24"/>
          <w:szCs w:val="24"/>
          <w:lang w:eastAsia="ru-RU"/>
        </w:rPr>
        <w:lastRenderedPageBreak/>
        <w:t>предметом потребления преимущественно физическими лицами) и импортеров данного товара. При этом такое заключение может быть сделано только после того, как указанным лицам была предоставлена возможность дать свои комментарии по данному вопросу в соответствии с пунктом 274 настоящего Протокола.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При подготовке такого заключения особое значение должно уделяться необходимости устранения искажающего влияния возросшего, демпингового или субсидируемого импорта на обычный ход торговли и состояние конкуренции на соответствующем товарном рынке государств-членов и на положение отрасли экономики государств-членов.</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274. В целях применения положений пункта 272 настоящего Протокола производители аналогичного или непосредственно конкурирующего товара (при проведении специального защитного расследования) либо аналогичного товара (при проведении антидемпингового или компенсационного расследования) в государствах-членах, их объединения, импортеры и объединения импортеров товара, являющегося объектом расследования, потребители товара, являющегося объектом расследования (если они используют такой товар при производстве продукции), и объединения таких потребителей в государствах-членах, общественные объединения потребителей (если товар является предметом потребления преимущественно физическими лицами) имеют право в течение срока, установленного в уведомлении, публикуемом в соответствии с пунктом 262 настоящего Протокола, предоставить свои комментарии и информацию по данному вопросу. Такие комментарии и информация или их неконфиденциальная версия в </w:t>
      </w:r>
      <w:hyperlink r:id="rId486" w:history="1">
        <w:r w:rsidRPr="00D45851">
          <w:rPr>
            <w:rFonts w:ascii="Times New Roman" w:eastAsia="Times New Roman" w:hAnsi="Times New Roman" w:cs="Times New Roman"/>
            <w:sz w:val="24"/>
            <w:szCs w:val="24"/>
            <w:lang w:eastAsia="ru-RU"/>
          </w:rPr>
          <w:t>соответствующих случаях должны быть</w:t>
        </w:r>
      </w:hyperlink>
      <w:r w:rsidRPr="00D45851">
        <w:rPr>
          <w:rFonts w:ascii="Times New Roman" w:eastAsia="Times New Roman" w:hAnsi="Times New Roman" w:cs="Times New Roman"/>
          <w:sz w:val="24"/>
          <w:szCs w:val="24"/>
          <w:lang w:eastAsia="ru-RU"/>
        </w:rPr>
        <w:t> предоставлены для ознакомления другим заинтересованным лицам, указанным в настоящем пункте, которые вправе предоставить свои ответные комментарии.</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Информация, предоставляемая в соответствии с настоящим пунктом, должна приниматься во внимание независимо от ее источника при условии наличия объективных фактов, подтверждающих ее достоверность.</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br/>
        <w:t>VIII. Заключительные положения</w:t>
      </w:r>
      <w:r w:rsidRPr="00D45851">
        <w:rPr>
          <w:rFonts w:ascii="Times New Roman" w:eastAsia="Times New Roman" w:hAnsi="Times New Roman" w:cs="Times New Roman"/>
          <w:sz w:val="24"/>
          <w:szCs w:val="24"/>
          <w:lang w:eastAsia="ru-RU"/>
        </w:rPr>
        <w:br/>
        <w:t>1. Особенности обжалования в судебном порядке решений</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о применении специальных защитных, антидемпинговых</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и компенсационных мер</w:t>
      </w:r>
      <w:r w:rsidRPr="00D45851">
        <w:rPr>
          <w:rFonts w:ascii="Times New Roman" w:eastAsia="Times New Roman" w:hAnsi="Times New Roman" w:cs="Times New Roman"/>
          <w:sz w:val="24"/>
          <w:szCs w:val="24"/>
          <w:lang w:eastAsia="ru-RU"/>
        </w:rPr>
        <w:br/>
        <w:t>275. Порядок и особенности рассмотрения дел об оспаривании решения Комиссии и (или) действия (бездействия) Комиссии, связанных с применением специальных защитных, антидемпинговых и компенсационных мер, определяется Статутом Суда Союза (приложение N 2 к Договору) и регламентом Суда Союза.</w:t>
      </w:r>
      <w:r w:rsidRPr="00D45851">
        <w:rPr>
          <w:rFonts w:ascii="Times New Roman" w:eastAsia="Times New Roman" w:hAnsi="Times New Roman" w:cs="Times New Roman"/>
          <w:sz w:val="24"/>
          <w:szCs w:val="24"/>
          <w:lang w:eastAsia="ru-RU"/>
        </w:rPr>
        <w:br/>
        <w:t>2. Исполнение решений Суда Союза</w:t>
      </w:r>
      <w:r w:rsidRPr="00D45851">
        <w:rPr>
          <w:rFonts w:ascii="Times New Roman" w:eastAsia="Times New Roman" w:hAnsi="Times New Roman" w:cs="Times New Roman"/>
          <w:sz w:val="24"/>
          <w:szCs w:val="24"/>
          <w:lang w:eastAsia="ru-RU"/>
        </w:rPr>
        <w:br/>
        <w:t>276. Комиссия принимает необходимые меры для исполнения решений Суда Союза, касающихся применения специальных защитных, антидемпинговых и компенсационных мер. Решение Комиссии, признанное Судом Союза не соответствующим Договору и (или) международным договорам в рамках Союза, приводится Комиссией в соответствие с Договором и (или) международными договорами в рамках Союза путем проведения по инициативе органа, проводящего расследования, повторного расследования, в части, необходимой для исполнения решения Суда Союза.</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При проведении повторного расследования с учетом соответствующих различий применяются положения, относящиеся к проведению расследования.</w:t>
      </w:r>
    </w:p>
    <w:p w:rsidR="00DA1D64" w:rsidRPr="00D45851" w:rsidRDefault="00DA1D64" w:rsidP="00321BDC">
      <w:pPr>
        <w:tabs>
          <w:tab w:val="left" w:pos="9214"/>
        </w:tabs>
        <w:spacing w:after="0" w:line="240" w:lineRule="auto"/>
        <w:ind w:left="-426"/>
        <w:jc w:val="both"/>
        <w:rPr>
          <w:rFonts w:ascii="Times New Roman" w:eastAsia="Times New Roman" w:hAnsi="Times New Roman" w:cs="Times New Roman"/>
          <w:sz w:val="24"/>
          <w:szCs w:val="24"/>
          <w:lang w:eastAsia="ru-RU"/>
        </w:rPr>
      </w:pPr>
      <w:r w:rsidRPr="00D45851">
        <w:rPr>
          <w:rFonts w:ascii="Times New Roman" w:eastAsia="Times New Roman" w:hAnsi="Times New Roman" w:cs="Times New Roman"/>
          <w:sz w:val="24"/>
          <w:szCs w:val="24"/>
          <w:lang w:eastAsia="ru-RU"/>
        </w:rPr>
        <w:t>Срок проведения повторного расследования, предусмотренного настоящим пунктом, как правило, не превышает 9 месяцев.</w:t>
      </w:r>
      <w:r w:rsidRPr="00D45851">
        <w:rPr>
          <w:rFonts w:ascii="Times New Roman" w:eastAsia="Times New Roman" w:hAnsi="Times New Roman" w:cs="Times New Roman"/>
          <w:sz w:val="24"/>
          <w:szCs w:val="24"/>
          <w:lang w:eastAsia="ru-RU"/>
        </w:rPr>
        <w:br/>
        <w:t>3. Администрирование процедур расследования</w:t>
      </w:r>
      <w:r w:rsidRPr="00D45851">
        <w:rPr>
          <w:rFonts w:ascii="Times New Roman" w:eastAsia="Times New Roman" w:hAnsi="Times New Roman" w:cs="Times New Roman"/>
          <w:sz w:val="24"/>
          <w:szCs w:val="24"/>
          <w:lang w:eastAsia="ru-RU"/>
        </w:rPr>
        <w:br/>
        <w:t>277. В целях реализации настоящего Протокола Комиссия принимает решения относительно процедур начала, проведения, завершения и (или) приостановления расследования. Принятые решения Комиссии не должны изменять положения Договора или противоречить им.</w:t>
      </w:r>
    </w:p>
    <w:p w:rsidR="00F50495" w:rsidRPr="00D45851" w:rsidRDefault="00F50495" w:rsidP="00321BDC">
      <w:pPr>
        <w:tabs>
          <w:tab w:val="left" w:pos="9214"/>
        </w:tabs>
        <w:spacing w:after="0" w:line="240" w:lineRule="auto"/>
        <w:ind w:left="-426"/>
        <w:jc w:val="both"/>
        <w:rPr>
          <w:rFonts w:ascii="Times New Roman" w:eastAsia="Times New Roman" w:hAnsi="Times New Roman" w:cs="Times New Roman"/>
          <w:sz w:val="24"/>
          <w:szCs w:val="24"/>
          <w:lang w:eastAsia="ru-RU"/>
        </w:rPr>
      </w:pPr>
    </w:p>
    <w:p w:rsidR="00217874" w:rsidRPr="00D45851" w:rsidRDefault="00217874" w:rsidP="00217874">
      <w:pPr>
        <w:tabs>
          <w:tab w:val="left" w:pos="8931"/>
          <w:tab w:val="left" w:pos="9072"/>
        </w:tabs>
        <w:ind w:left="-426" w:right="141"/>
        <w:jc w:val="center"/>
        <w:rPr>
          <w:rFonts w:ascii="Times New Roman" w:hAnsi="Times New Roman" w:cs="Times New Roman"/>
        </w:rPr>
      </w:pPr>
    </w:p>
    <w:p w:rsidR="00217874" w:rsidRPr="00D45851" w:rsidRDefault="00217874" w:rsidP="00217874">
      <w:pPr>
        <w:tabs>
          <w:tab w:val="left" w:pos="8931"/>
          <w:tab w:val="left" w:pos="9072"/>
        </w:tabs>
        <w:ind w:left="-426" w:right="141"/>
        <w:jc w:val="center"/>
        <w:rPr>
          <w:rFonts w:ascii="Times New Roman" w:hAnsi="Times New Roman" w:cs="Times New Roman"/>
        </w:rPr>
      </w:pPr>
    </w:p>
    <w:p w:rsidR="00217874" w:rsidRPr="00D45851" w:rsidRDefault="00217874" w:rsidP="00217874">
      <w:pPr>
        <w:tabs>
          <w:tab w:val="left" w:pos="8931"/>
          <w:tab w:val="left" w:pos="9072"/>
        </w:tabs>
        <w:ind w:left="-426" w:right="141"/>
        <w:jc w:val="center"/>
        <w:rPr>
          <w:rFonts w:ascii="Times New Roman" w:hAnsi="Times New Roman" w:cs="Times New Roman"/>
        </w:rPr>
      </w:pPr>
      <w:r w:rsidRPr="00D45851">
        <w:rPr>
          <w:rFonts w:ascii="Times New Roman" w:hAnsi="Times New Roman" w:cs="Times New Roman"/>
        </w:rPr>
        <w:t>Шабанов Евгений Иосифович</w:t>
      </w:r>
    </w:p>
    <w:p w:rsidR="00217874" w:rsidRPr="00D45851" w:rsidRDefault="00217874" w:rsidP="00217874">
      <w:pPr>
        <w:tabs>
          <w:tab w:val="left" w:pos="8931"/>
          <w:tab w:val="left" w:pos="9072"/>
        </w:tabs>
        <w:ind w:left="-426" w:right="141"/>
        <w:jc w:val="center"/>
        <w:rPr>
          <w:rFonts w:ascii="Times New Roman" w:hAnsi="Times New Roman" w:cs="Times New Roman"/>
        </w:rPr>
      </w:pPr>
    </w:p>
    <w:p w:rsidR="00217874" w:rsidRPr="00D45851" w:rsidRDefault="00217874" w:rsidP="00217874">
      <w:pPr>
        <w:tabs>
          <w:tab w:val="left" w:pos="8931"/>
          <w:tab w:val="left" w:pos="9072"/>
        </w:tabs>
        <w:spacing w:before="100" w:beforeAutospacing="1"/>
        <w:ind w:left="-426" w:right="141"/>
        <w:jc w:val="center"/>
        <w:rPr>
          <w:rFonts w:ascii="Times New Roman" w:hAnsi="Times New Roman" w:cs="Times New Roman"/>
          <w:b/>
        </w:rPr>
      </w:pPr>
      <w:r w:rsidRPr="00D45851">
        <w:rPr>
          <w:rFonts w:ascii="Times New Roman" w:hAnsi="Times New Roman" w:cs="Times New Roman"/>
        </w:rPr>
        <w:t>Учебное пособие</w:t>
      </w:r>
      <w:r w:rsidRPr="00D45851">
        <w:rPr>
          <w:rFonts w:ascii="Times New Roman" w:hAnsi="Times New Roman" w:cs="Times New Roman"/>
          <w:noProof/>
        </w:rPr>
        <w:t xml:space="preserve"> </w:t>
      </w:r>
      <w:r w:rsidRPr="00D45851">
        <w:rPr>
          <w:rFonts w:ascii="Times New Roman" w:hAnsi="Times New Roman" w:cs="Times New Roman"/>
        </w:rPr>
        <w:t>п</w:t>
      </w:r>
      <w:r w:rsidRPr="00D45851">
        <w:rPr>
          <w:rFonts w:ascii="Times New Roman" w:hAnsi="Times New Roman" w:cs="Times New Roman"/>
          <w:noProof/>
        </w:rPr>
        <w:t xml:space="preserve">о </w:t>
      </w:r>
      <w:r w:rsidRPr="00D45851">
        <w:rPr>
          <w:rFonts w:ascii="Times New Roman" w:hAnsi="Times New Roman" w:cs="Times New Roman"/>
        </w:rPr>
        <w:t>д</w:t>
      </w:r>
      <w:r w:rsidRPr="00D45851">
        <w:rPr>
          <w:rFonts w:ascii="Times New Roman" w:hAnsi="Times New Roman" w:cs="Times New Roman"/>
          <w:noProof/>
        </w:rPr>
        <w:t xml:space="preserve">исциплине </w:t>
      </w:r>
      <w:r w:rsidR="00D45851" w:rsidRPr="00D45851">
        <w:rPr>
          <w:rFonts w:ascii="Times New Roman" w:hAnsi="Times New Roman" w:cs="Times New Roman"/>
          <w:b/>
          <w:sz w:val="24"/>
          <w:szCs w:val="24"/>
        </w:rPr>
        <w:t>«</w:t>
      </w:r>
      <w:r w:rsidRPr="00D45851">
        <w:rPr>
          <w:rFonts w:ascii="Times New Roman" w:hAnsi="Times New Roman" w:cs="Times New Roman"/>
          <w:sz w:val="24"/>
          <w:szCs w:val="24"/>
        </w:rPr>
        <w:t>Евразийская интеграция политико-экономические факторы»</w:t>
      </w:r>
    </w:p>
    <w:p w:rsidR="00217874" w:rsidRPr="00D45851" w:rsidRDefault="00217874" w:rsidP="00217874">
      <w:pPr>
        <w:tabs>
          <w:tab w:val="left" w:pos="8931"/>
          <w:tab w:val="left" w:pos="9072"/>
        </w:tabs>
        <w:ind w:left="-426" w:right="141"/>
        <w:jc w:val="center"/>
        <w:rPr>
          <w:rFonts w:ascii="Times New Roman" w:hAnsi="Times New Roman" w:cs="Times New Roman"/>
          <w:b/>
        </w:rPr>
      </w:pPr>
    </w:p>
    <w:p w:rsidR="00217874" w:rsidRPr="00D45851" w:rsidRDefault="00217874" w:rsidP="00217874">
      <w:pPr>
        <w:tabs>
          <w:tab w:val="left" w:pos="8931"/>
          <w:tab w:val="left" w:pos="9072"/>
        </w:tabs>
        <w:ind w:left="-426" w:right="141"/>
        <w:jc w:val="center"/>
        <w:rPr>
          <w:rFonts w:ascii="Times New Roman" w:hAnsi="Times New Roman" w:cs="Times New Roman"/>
        </w:rPr>
      </w:pPr>
    </w:p>
    <w:p w:rsidR="00217874" w:rsidRPr="00D45851" w:rsidRDefault="00217874" w:rsidP="00217874">
      <w:pPr>
        <w:tabs>
          <w:tab w:val="left" w:pos="8931"/>
          <w:tab w:val="left" w:pos="9072"/>
        </w:tabs>
        <w:ind w:left="-426" w:right="141"/>
        <w:jc w:val="center"/>
        <w:rPr>
          <w:rFonts w:ascii="Times New Roman" w:hAnsi="Times New Roman" w:cs="Times New Roman"/>
        </w:rPr>
      </w:pPr>
    </w:p>
    <w:p w:rsidR="00217874" w:rsidRPr="00D45851" w:rsidRDefault="00217874" w:rsidP="00217874">
      <w:pPr>
        <w:tabs>
          <w:tab w:val="left" w:pos="8931"/>
          <w:tab w:val="left" w:pos="9072"/>
        </w:tabs>
        <w:ind w:left="-426" w:right="141"/>
        <w:jc w:val="center"/>
        <w:rPr>
          <w:rFonts w:ascii="Times New Roman" w:hAnsi="Times New Roman" w:cs="Times New Roman"/>
        </w:rPr>
      </w:pPr>
      <w:r w:rsidRPr="00D45851">
        <w:rPr>
          <w:rFonts w:ascii="Times New Roman" w:hAnsi="Times New Roman" w:cs="Times New Roman"/>
        </w:rPr>
        <w:t>Редактор  Шабанова С.Е..</w:t>
      </w:r>
    </w:p>
    <w:p w:rsidR="00217874" w:rsidRPr="00D45851" w:rsidRDefault="00217874" w:rsidP="00217874">
      <w:pPr>
        <w:tabs>
          <w:tab w:val="left" w:pos="8931"/>
          <w:tab w:val="left" w:pos="9072"/>
        </w:tabs>
        <w:ind w:left="-426" w:right="141"/>
        <w:jc w:val="center"/>
        <w:rPr>
          <w:rFonts w:ascii="Times New Roman" w:hAnsi="Times New Roman" w:cs="Times New Roman"/>
        </w:rPr>
      </w:pPr>
    </w:p>
    <w:p w:rsidR="00217874" w:rsidRPr="00D45851" w:rsidRDefault="00217874" w:rsidP="00217874">
      <w:pPr>
        <w:tabs>
          <w:tab w:val="left" w:pos="8931"/>
          <w:tab w:val="left" w:pos="9072"/>
        </w:tabs>
        <w:ind w:left="-426" w:right="141"/>
        <w:jc w:val="center"/>
        <w:rPr>
          <w:rFonts w:ascii="Times New Roman" w:hAnsi="Times New Roman" w:cs="Times New Roman"/>
        </w:rPr>
      </w:pPr>
    </w:p>
    <w:p w:rsidR="00217874" w:rsidRPr="00D45851" w:rsidRDefault="00217874" w:rsidP="00217874">
      <w:pPr>
        <w:tabs>
          <w:tab w:val="left" w:pos="8931"/>
          <w:tab w:val="left" w:pos="9072"/>
        </w:tabs>
        <w:ind w:left="-426" w:right="141"/>
        <w:jc w:val="center"/>
        <w:rPr>
          <w:rFonts w:ascii="Times New Roman" w:hAnsi="Times New Roman" w:cs="Times New Roman"/>
        </w:rPr>
      </w:pPr>
    </w:p>
    <w:p w:rsidR="00217874" w:rsidRPr="00D45851" w:rsidRDefault="00217874" w:rsidP="00217874">
      <w:pPr>
        <w:tabs>
          <w:tab w:val="left" w:pos="8931"/>
          <w:tab w:val="left" w:pos="9072"/>
        </w:tabs>
        <w:ind w:left="-426" w:right="141"/>
        <w:jc w:val="center"/>
        <w:rPr>
          <w:rFonts w:ascii="Times New Roman" w:hAnsi="Times New Roman" w:cs="Times New Roman"/>
        </w:rPr>
      </w:pPr>
    </w:p>
    <w:p w:rsidR="00217874" w:rsidRPr="00D45851" w:rsidRDefault="00217874" w:rsidP="00217874">
      <w:pPr>
        <w:tabs>
          <w:tab w:val="left" w:pos="8931"/>
          <w:tab w:val="left" w:pos="9072"/>
        </w:tabs>
        <w:ind w:left="-426" w:right="141"/>
        <w:jc w:val="center"/>
        <w:rPr>
          <w:rFonts w:ascii="Times New Roman" w:hAnsi="Times New Roman" w:cs="Times New Roman"/>
        </w:rPr>
      </w:pPr>
    </w:p>
    <w:p w:rsidR="00217874" w:rsidRPr="00D45851" w:rsidRDefault="00217874" w:rsidP="00217874">
      <w:pPr>
        <w:tabs>
          <w:tab w:val="left" w:pos="8931"/>
          <w:tab w:val="left" w:pos="9072"/>
        </w:tabs>
        <w:ind w:left="-426" w:right="141"/>
        <w:jc w:val="center"/>
        <w:rPr>
          <w:rFonts w:ascii="Times New Roman" w:hAnsi="Times New Roman" w:cs="Times New Roman"/>
        </w:rPr>
      </w:pPr>
      <w:r w:rsidRPr="00D45851">
        <w:rPr>
          <w:rFonts w:ascii="Times New Roman" w:hAnsi="Times New Roman" w:cs="Times New Roman"/>
        </w:rPr>
        <w:t>Подписано в печать      ..2020 г.</w:t>
      </w:r>
    </w:p>
    <w:p w:rsidR="00217874" w:rsidRPr="00D45851" w:rsidRDefault="00217874" w:rsidP="00217874">
      <w:pPr>
        <w:tabs>
          <w:tab w:val="left" w:pos="8931"/>
          <w:tab w:val="left" w:pos="9072"/>
        </w:tabs>
        <w:ind w:left="-426" w:right="141"/>
        <w:jc w:val="center"/>
        <w:rPr>
          <w:rFonts w:ascii="Times New Roman" w:hAnsi="Times New Roman" w:cs="Times New Roman"/>
        </w:rPr>
      </w:pPr>
      <w:r w:rsidRPr="00D45851">
        <w:rPr>
          <w:rFonts w:ascii="Times New Roman" w:hAnsi="Times New Roman" w:cs="Times New Roman"/>
        </w:rPr>
        <w:t>Формат бумаги X</w:t>
      </w:r>
      <w:r w:rsidRPr="00D45851">
        <w:rPr>
          <w:rFonts w:ascii="Times New Roman" w:hAnsi="Times New Roman" w:cs="Times New Roman"/>
          <w:vertAlign w:val="superscript"/>
        </w:rPr>
        <w:t>x</w:t>
      </w:r>
      <w:r w:rsidRPr="00D45851">
        <w:rPr>
          <w:rFonts w:ascii="Times New Roman" w:hAnsi="Times New Roman" w:cs="Times New Roman"/>
        </w:rPr>
        <w:t>Y  1/16</w:t>
      </w:r>
    </w:p>
    <w:p w:rsidR="00217874" w:rsidRPr="00D45851" w:rsidRDefault="00217874" w:rsidP="00217874">
      <w:pPr>
        <w:tabs>
          <w:tab w:val="left" w:pos="8931"/>
          <w:tab w:val="left" w:pos="9072"/>
        </w:tabs>
        <w:ind w:left="-426" w:right="141"/>
        <w:jc w:val="center"/>
        <w:rPr>
          <w:rFonts w:ascii="Times New Roman" w:hAnsi="Times New Roman" w:cs="Times New Roman"/>
        </w:rPr>
      </w:pPr>
      <w:r w:rsidRPr="00D45851">
        <w:rPr>
          <w:rFonts w:ascii="Times New Roman" w:hAnsi="Times New Roman" w:cs="Times New Roman"/>
        </w:rPr>
        <w:t>Бумага типографская. Печать офсетная. Объем 20 п.л.</w:t>
      </w:r>
    </w:p>
    <w:p w:rsidR="00217874" w:rsidRPr="00D45851" w:rsidRDefault="00217874" w:rsidP="00217874">
      <w:pPr>
        <w:tabs>
          <w:tab w:val="left" w:pos="8931"/>
          <w:tab w:val="left" w:pos="9072"/>
        </w:tabs>
        <w:ind w:left="-426" w:right="141"/>
        <w:jc w:val="center"/>
        <w:rPr>
          <w:rFonts w:ascii="Times New Roman" w:hAnsi="Times New Roman" w:cs="Times New Roman"/>
        </w:rPr>
      </w:pPr>
      <w:r w:rsidRPr="00D45851">
        <w:rPr>
          <w:rFonts w:ascii="Times New Roman" w:hAnsi="Times New Roman" w:cs="Times New Roman"/>
        </w:rPr>
        <w:t>Тираж ..….экз. Заказ № ……*</w:t>
      </w:r>
    </w:p>
    <w:p w:rsidR="00217874" w:rsidRPr="00D45851" w:rsidRDefault="00217874" w:rsidP="00217874">
      <w:pPr>
        <w:tabs>
          <w:tab w:val="left" w:pos="8931"/>
          <w:tab w:val="left" w:pos="9072"/>
        </w:tabs>
        <w:ind w:left="-426" w:right="141"/>
        <w:jc w:val="center"/>
        <w:rPr>
          <w:rFonts w:ascii="Times New Roman" w:hAnsi="Times New Roman" w:cs="Times New Roman"/>
          <w:i/>
        </w:rPr>
      </w:pPr>
    </w:p>
    <w:p w:rsidR="00217874" w:rsidRPr="00D45851" w:rsidRDefault="00217874" w:rsidP="00217874">
      <w:pPr>
        <w:tabs>
          <w:tab w:val="left" w:pos="8931"/>
          <w:tab w:val="left" w:pos="9072"/>
        </w:tabs>
        <w:ind w:left="-426" w:right="141"/>
        <w:jc w:val="center"/>
        <w:rPr>
          <w:rFonts w:ascii="Times New Roman" w:hAnsi="Times New Roman" w:cs="Times New Roman"/>
          <w:i/>
        </w:rPr>
      </w:pPr>
    </w:p>
    <w:p w:rsidR="00217874" w:rsidRPr="00D45851" w:rsidRDefault="00217874" w:rsidP="00217874">
      <w:pPr>
        <w:tabs>
          <w:tab w:val="left" w:pos="8931"/>
          <w:tab w:val="left" w:pos="9072"/>
        </w:tabs>
        <w:ind w:left="-426" w:right="141"/>
        <w:jc w:val="center"/>
        <w:rPr>
          <w:rFonts w:ascii="Times New Roman" w:hAnsi="Times New Roman" w:cs="Times New Roman"/>
          <w:i/>
        </w:rPr>
      </w:pPr>
    </w:p>
    <w:p w:rsidR="00217874" w:rsidRPr="00D45851" w:rsidRDefault="00217874" w:rsidP="00217874">
      <w:pPr>
        <w:tabs>
          <w:tab w:val="left" w:pos="8931"/>
          <w:tab w:val="left" w:pos="9072"/>
        </w:tabs>
        <w:ind w:left="-426" w:right="141"/>
        <w:jc w:val="center"/>
        <w:rPr>
          <w:rFonts w:ascii="Times New Roman" w:hAnsi="Times New Roman" w:cs="Times New Roman"/>
          <w:i/>
        </w:rPr>
      </w:pPr>
    </w:p>
    <w:p w:rsidR="00217874" w:rsidRPr="00D45851" w:rsidRDefault="00217874" w:rsidP="00217874">
      <w:pPr>
        <w:tabs>
          <w:tab w:val="left" w:pos="8931"/>
          <w:tab w:val="left" w:pos="9072"/>
        </w:tabs>
        <w:ind w:left="-426" w:right="141"/>
        <w:jc w:val="center"/>
        <w:rPr>
          <w:rFonts w:ascii="Times New Roman" w:hAnsi="Times New Roman" w:cs="Times New Roman"/>
          <w:i/>
        </w:rPr>
      </w:pPr>
    </w:p>
    <w:p w:rsidR="00217874" w:rsidRPr="00D45851" w:rsidRDefault="00217874" w:rsidP="00217874">
      <w:pPr>
        <w:tabs>
          <w:tab w:val="left" w:pos="8931"/>
          <w:tab w:val="left" w:pos="9072"/>
        </w:tabs>
        <w:ind w:left="-426" w:right="141"/>
        <w:jc w:val="center"/>
        <w:rPr>
          <w:rFonts w:ascii="Times New Roman" w:hAnsi="Times New Roman" w:cs="Times New Roman"/>
          <w:i/>
        </w:rPr>
      </w:pPr>
    </w:p>
    <w:p w:rsidR="00217874" w:rsidRPr="00D45851" w:rsidRDefault="00217874" w:rsidP="00217874">
      <w:pPr>
        <w:tabs>
          <w:tab w:val="left" w:pos="8931"/>
          <w:tab w:val="left" w:pos="9072"/>
        </w:tabs>
        <w:ind w:left="-426" w:right="141"/>
        <w:jc w:val="center"/>
        <w:rPr>
          <w:rFonts w:ascii="Times New Roman" w:hAnsi="Times New Roman" w:cs="Times New Roman"/>
        </w:rPr>
      </w:pPr>
      <w:r w:rsidRPr="00D45851">
        <w:rPr>
          <w:rFonts w:ascii="Times New Roman" w:hAnsi="Times New Roman" w:cs="Times New Roman"/>
        </w:rPr>
        <w:t>©  Издание Южно-Казахстанского  государственного университета</w:t>
      </w:r>
    </w:p>
    <w:p w:rsidR="00217874" w:rsidRPr="00D45851" w:rsidRDefault="00217874" w:rsidP="00217874">
      <w:pPr>
        <w:tabs>
          <w:tab w:val="left" w:pos="8931"/>
          <w:tab w:val="left" w:pos="9072"/>
        </w:tabs>
        <w:ind w:left="-426" w:right="141"/>
        <w:jc w:val="center"/>
        <w:rPr>
          <w:rFonts w:ascii="Times New Roman" w:hAnsi="Times New Roman" w:cs="Times New Roman"/>
        </w:rPr>
      </w:pPr>
      <w:r w:rsidRPr="00D45851">
        <w:rPr>
          <w:rFonts w:ascii="Times New Roman" w:hAnsi="Times New Roman" w:cs="Times New Roman"/>
        </w:rPr>
        <w:t>им. М.Ауэзова</w:t>
      </w:r>
    </w:p>
    <w:p w:rsidR="00217874" w:rsidRPr="00D45851" w:rsidRDefault="00217874" w:rsidP="00217874">
      <w:pPr>
        <w:tabs>
          <w:tab w:val="left" w:pos="8931"/>
          <w:tab w:val="left" w:pos="9072"/>
        </w:tabs>
        <w:ind w:left="-426" w:right="141"/>
        <w:jc w:val="center"/>
        <w:rPr>
          <w:rFonts w:ascii="Times New Roman" w:hAnsi="Times New Roman" w:cs="Times New Roman"/>
        </w:rPr>
      </w:pPr>
      <w:r w:rsidRPr="00D45851">
        <w:rPr>
          <w:rFonts w:ascii="Times New Roman" w:hAnsi="Times New Roman" w:cs="Times New Roman"/>
        </w:rPr>
        <w:t>Издательский центр ЮКГУ им. М.Ауэзова, г. Шымкент, пр. Тауке хана, 5</w:t>
      </w:r>
    </w:p>
    <w:p w:rsidR="00217874" w:rsidRPr="00D45851" w:rsidRDefault="00217874" w:rsidP="00217874">
      <w:pPr>
        <w:tabs>
          <w:tab w:val="left" w:pos="8931"/>
          <w:tab w:val="left" w:pos="9072"/>
        </w:tabs>
        <w:ind w:left="-426" w:right="141"/>
        <w:jc w:val="center"/>
        <w:rPr>
          <w:rFonts w:ascii="Times New Roman" w:hAnsi="Times New Roman" w:cs="Times New Roman"/>
        </w:rPr>
      </w:pPr>
    </w:p>
    <w:p w:rsidR="00217874" w:rsidRPr="00D45851" w:rsidRDefault="00217874" w:rsidP="00217874">
      <w:pPr>
        <w:tabs>
          <w:tab w:val="left" w:pos="8931"/>
          <w:tab w:val="left" w:pos="9072"/>
        </w:tabs>
        <w:ind w:left="-426" w:right="141"/>
        <w:jc w:val="center"/>
        <w:rPr>
          <w:rFonts w:ascii="Times New Roman" w:hAnsi="Times New Roman" w:cs="Times New Roman"/>
        </w:rPr>
      </w:pPr>
    </w:p>
    <w:p w:rsidR="00217874" w:rsidRPr="00D45851" w:rsidRDefault="00217874" w:rsidP="00217874">
      <w:pPr>
        <w:tabs>
          <w:tab w:val="left" w:pos="9214"/>
        </w:tabs>
        <w:spacing w:after="0" w:line="240" w:lineRule="auto"/>
        <w:ind w:left="-426"/>
        <w:jc w:val="center"/>
        <w:rPr>
          <w:rFonts w:ascii="Times New Roman" w:eastAsia="Times New Roman" w:hAnsi="Times New Roman" w:cs="Times New Roman"/>
          <w:sz w:val="24"/>
          <w:szCs w:val="24"/>
          <w:lang w:eastAsia="ru-RU"/>
        </w:rPr>
      </w:pPr>
    </w:p>
    <w:sectPr w:rsidR="00217874" w:rsidRPr="00D45851" w:rsidSect="00D15BD9">
      <w:pgSz w:w="11906" w:h="16838"/>
      <w:pgMar w:top="1134" w:right="1133"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6A5D" w:rsidRDefault="00326A5D" w:rsidP="00F474F8">
      <w:pPr>
        <w:spacing w:after="0" w:line="240" w:lineRule="auto"/>
      </w:pPr>
      <w:r>
        <w:separator/>
      </w:r>
    </w:p>
  </w:endnote>
  <w:endnote w:type="continuationSeparator" w:id="0">
    <w:p w:rsidR="00326A5D" w:rsidRDefault="00326A5D" w:rsidP="00F474F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KZ Times New Roman">
    <w:altName w:val="Times New Roman"/>
    <w:charset w:val="00"/>
    <w:family w:val="roman"/>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Times">
    <w:panose1 w:val="02020603050405020304"/>
    <w:charset w:val="CC"/>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01628319"/>
      <w:docPartObj>
        <w:docPartGallery w:val="Page Numbers (Bottom of Page)"/>
        <w:docPartUnique/>
      </w:docPartObj>
    </w:sdtPr>
    <w:sdtContent>
      <w:p w:rsidR="00F474F8" w:rsidRDefault="00F474F8">
        <w:pPr>
          <w:pStyle w:val="af8"/>
          <w:jc w:val="center"/>
        </w:pPr>
        <w:fldSimple w:instr=" PAGE   \* MERGEFORMAT ">
          <w:r w:rsidR="00B502B1">
            <w:rPr>
              <w:noProof/>
            </w:rPr>
            <w:t>1</w:t>
          </w:r>
        </w:fldSimple>
      </w:p>
    </w:sdtContent>
  </w:sdt>
  <w:p w:rsidR="00F474F8" w:rsidRDefault="00F474F8">
    <w:pPr>
      <w:pStyle w:val="af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6A5D" w:rsidRDefault="00326A5D" w:rsidP="00F474F8">
      <w:pPr>
        <w:spacing w:after="0" w:line="240" w:lineRule="auto"/>
      </w:pPr>
      <w:r>
        <w:separator/>
      </w:r>
    </w:p>
  </w:footnote>
  <w:footnote w:type="continuationSeparator" w:id="0">
    <w:p w:rsidR="00326A5D" w:rsidRDefault="00326A5D" w:rsidP="00F474F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40E0C"/>
    <w:multiLevelType w:val="multilevel"/>
    <w:tmpl w:val="3C9EDD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5315816"/>
    <w:multiLevelType w:val="multilevel"/>
    <w:tmpl w:val="357067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D4B24A4"/>
    <w:multiLevelType w:val="multilevel"/>
    <w:tmpl w:val="D94602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D63321C"/>
    <w:multiLevelType w:val="multilevel"/>
    <w:tmpl w:val="45868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F543A56"/>
    <w:multiLevelType w:val="hybridMultilevel"/>
    <w:tmpl w:val="7E4A623A"/>
    <w:lvl w:ilvl="0" w:tplc="4246E23C">
      <w:start w:val="1"/>
      <w:numFmt w:val="decimal"/>
      <w:lvlText w:val="%1."/>
      <w:lvlJc w:val="left"/>
      <w:pPr>
        <w:ind w:left="720" w:hanging="360"/>
      </w:pPr>
      <w:rPr>
        <w:rFonts w:cs="Arial"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EC0908"/>
    <w:multiLevelType w:val="multilevel"/>
    <w:tmpl w:val="50309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31417BD"/>
    <w:multiLevelType w:val="multilevel"/>
    <w:tmpl w:val="B9AC7DD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nsid w:val="16365532"/>
    <w:multiLevelType w:val="multilevel"/>
    <w:tmpl w:val="C8340B0E"/>
    <w:styleLink w:val="a"/>
    <w:lvl w:ilvl="0">
      <w:start w:val="1"/>
      <w:numFmt w:val="decimal"/>
      <w:lvlText w:val="%1)"/>
      <w:lvlJc w:val="left"/>
      <w:pPr>
        <w:tabs>
          <w:tab w:val="num" w:pos="360"/>
        </w:tabs>
        <w:ind w:left="360" w:hanging="360"/>
      </w:pPr>
      <w:rPr>
        <w:b/>
        <w:bCs/>
        <w:sz w:val="24"/>
      </w:rPr>
    </w:lvl>
    <w:lvl w:ilvl="1">
      <w:start w:val="1"/>
      <w:numFmt w:val="lowerLetter"/>
      <w:lvlText w:val="%2)"/>
      <w:lvlJc w:val="left"/>
      <w:pPr>
        <w:tabs>
          <w:tab w:val="num" w:pos="720"/>
        </w:tabs>
        <w:ind w:left="720" w:hanging="360"/>
      </w:pPr>
      <w:rPr>
        <w:rFonts w:hint="default"/>
        <w:b/>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nsid w:val="17EF6569"/>
    <w:multiLevelType w:val="hybridMultilevel"/>
    <w:tmpl w:val="09E4DA56"/>
    <w:lvl w:ilvl="0" w:tplc="C25A9016">
      <w:start w:val="1"/>
      <w:numFmt w:val="upperRoman"/>
      <w:lvlText w:val="%1."/>
      <w:lvlJc w:val="left"/>
      <w:pPr>
        <w:ind w:left="780" w:hanging="72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9">
    <w:nsid w:val="20593AD5"/>
    <w:multiLevelType w:val="multilevel"/>
    <w:tmpl w:val="55E497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2F84593"/>
    <w:multiLevelType w:val="multilevel"/>
    <w:tmpl w:val="CC705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56B39A4"/>
    <w:multiLevelType w:val="hybridMultilevel"/>
    <w:tmpl w:val="406CD4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5FF692E"/>
    <w:multiLevelType w:val="multilevel"/>
    <w:tmpl w:val="B1D272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784269F"/>
    <w:multiLevelType w:val="multilevel"/>
    <w:tmpl w:val="C2CE1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08765E5"/>
    <w:multiLevelType w:val="multilevel"/>
    <w:tmpl w:val="ACBE7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2B61DC6"/>
    <w:multiLevelType w:val="hybridMultilevel"/>
    <w:tmpl w:val="7D4A1F24"/>
    <w:lvl w:ilvl="0" w:tplc="F2728E0A">
      <w:start w:val="1"/>
      <w:numFmt w:val="decimal"/>
      <w:lvlText w:val="%1."/>
      <w:lvlJc w:val="left"/>
      <w:pPr>
        <w:tabs>
          <w:tab w:val="num" w:pos="744"/>
        </w:tabs>
        <w:ind w:left="744" w:hanging="384"/>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94E2BAC"/>
    <w:multiLevelType w:val="multilevel"/>
    <w:tmpl w:val="65D62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B7B1578"/>
    <w:multiLevelType w:val="multilevel"/>
    <w:tmpl w:val="851E7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096790A"/>
    <w:multiLevelType w:val="hybridMultilevel"/>
    <w:tmpl w:val="68F6282E"/>
    <w:lvl w:ilvl="0" w:tplc="217E5F2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43361E87"/>
    <w:multiLevelType w:val="multilevel"/>
    <w:tmpl w:val="D1CC2A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9297C54"/>
    <w:multiLevelType w:val="multilevel"/>
    <w:tmpl w:val="F79480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A4F6D9B"/>
    <w:multiLevelType w:val="multilevel"/>
    <w:tmpl w:val="4500960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4F9D000E"/>
    <w:multiLevelType w:val="multilevel"/>
    <w:tmpl w:val="5F2EFC1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7372C51"/>
    <w:multiLevelType w:val="multilevel"/>
    <w:tmpl w:val="CA8E450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4">
    <w:nsid w:val="5E7C0A2A"/>
    <w:multiLevelType w:val="multilevel"/>
    <w:tmpl w:val="326CD71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15D09F4"/>
    <w:multiLevelType w:val="singleLevel"/>
    <w:tmpl w:val="0D0A999E"/>
    <w:lvl w:ilvl="0">
      <w:start w:val="4"/>
      <w:numFmt w:val="bullet"/>
      <w:lvlText w:val="-"/>
      <w:lvlJc w:val="left"/>
      <w:pPr>
        <w:tabs>
          <w:tab w:val="num" w:pos="435"/>
        </w:tabs>
        <w:ind w:left="435" w:hanging="360"/>
      </w:pPr>
      <w:rPr>
        <w:rFonts w:hint="default"/>
      </w:rPr>
    </w:lvl>
  </w:abstractNum>
  <w:abstractNum w:abstractNumId="26">
    <w:nsid w:val="6D13449A"/>
    <w:multiLevelType w:val="multilevel"/>
    <w:tmpl w:val="335A90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703F5E82"/>
    <w:multiLevelType w:val="multilevel"/>
    <w:tmpl w:val="DB98E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94763BF"/>
    <w:multiLevelType w:val="multilevel"/>
    <w:tmpl w:val="CA688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F180E6B"/>
    <w:multiLevelType w:val="singleLevel"/>
    <w:tmpl w:val="0D0A999E"/>
    <w:lvl w:ilvl="0">
      <w:start w:val="4"/>
      <w:numFmt w:val="bullet"/>
      <w:lvlText w:val="-"/>
      <w:lvlJc w:val="left"/>
      <w:pPr>
        <w:tabs>
          <w:tab w:val="num" w:pos="435"/>
        </w:tabs>
        <w:ind w:left="435" w:hanging="360"/>
      </w:pPr>
      <w:rPr>
        <w:rFonts w:hint="default"/>
      </w:rPr>
    </w:lvl>
  </w:abstractNum>
  <w:abstractNum w:abstractNumId="30">
    <w:nsid w:val="7F5F44B4"/>
    <w:multiLevelType w:val="multilevel"/>
    <w:tmpl w:val="DD0006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3"/>
  </w:num>
  <w:num w:numId="3">
    <w:abstractNumId w:val="4"/>
  </w:num>
  <w:num w:numId="4">
    <w:abstractNumId w:val="10"/>
  </w:num>
  <w:num w:numId="5">
    <w:abstractNumId w:val="6"/>
  </w:num>
  <w:num w:numId="6">
    <w:abstractNumId w:val="8"/>
  </w:num>
  <w:num w:numId="7">
    <w:abstractNumId w:val="29"/>
  </w:num>
  <w:num w:numId="8">
    <w:abstractNumId w:val="25"/>
  </w:num>
  <w:num w:numId="9">
    <w:abstractNumId w:val="18"/>
  </w:num>
  <w:num w:numId="10">
    <w:abstractNumId w:val="15"/>
  </w:num>
  <w:num w:numId="11">
    <w:abstractNumId w:val="24"/>
  </w:num>
  <w:num w:numId="12">
    <w:abstractNumId w:val="12"/>
  </w:num>
  <w:num w:numId="13">
    <w:abstractNumId w:val="0"/>
  </w:num>
  <w:num w:numId="14">
    <w:abstractNumId w:val="23"/>
  </w:num>
  <w:num w:numId="15">
    <w:abstractNumId w:val="7"/>
  </w:num>
  <w:num w:numId="16">
    <w:abstractNumId w:val="27"/>
  </w:num>
  <w:num w:numId="17">
    <w:abstractNumId w:val="2"/>
  </w:num>
  <w:num w:numId="18">
    <w:abstractNumId w:val="16"/>
  </w:num>
  <w:num w:numId="19">
    <w:abstractNumId w:val="28"/>
  </w:num>
  <w:num w:numId="20">
    <w:abstractNumId w:val="20"/>
  </w:num>
  <w:num w:numId="21">
    <w:abstractNumId w:val="11"/>
  </w:num>
  <w:num w:numId="22">
    <w:abstractNumId w:val="1"/>
  </w:num>
  <w:num w:numId="23">
    <w:abstractNumId w:val="17"/>
  </w:num>
  <w:num w:numId="24">
    <w:abstractNumId w:val="22"/>
  </w:num>
  <w:num w:numId="25">
    <w:abstractNumId w:val="13"/>
  </w:num>
  <w:num w:numId="26">
    <w:abstractNumId w:val="19"/>
  </w:num>
  <w:num w:numId="27">
    <w:abstractNumId w:val="30"/>
  </w:num>
  <w:num w:numId="28">
    <w:abstractNumId w:val="21"/>
  </w:num>
  <w:num w:numId="29">
    <w:abstractNumId w:val="26"/>
  </w:num>
  <w:num w:numId="30">
    <w:abstractNumId w:val="9"/>
  </w:num>
  <w:num w:numId="31">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266CC6"/>
    <w:rsid w:val="000B2E7A"/>
    <w:rsid w:val="001213D7"/>
    <w:rsid w:val="0013291D"/>
    <w:rsid w:val="00153483"/>
    <w:rsid w:val="00217874"/>
    <w:rsid w:val="00250879"/>
    <w:rsid w:val="00266CC6"/>
    <w:rsid w:val="00285F6B"/>
    <w:rsid w:val="002863FC"/>
    <w:rsid w:val="00303990"/>
    <w:rsid w:val="00321BDC"/>
    <w:rsid w:val="00326A5D"/>
    <w:rsid w:val="00335799"/>
    <w:rsid w:val="00356F42"/>
    <w:rsid w:val="003723D6"/>
    <w:rsid w:val="00375EE4"/>
    <w:rsid w:val="00382EA7"/>
    <w:rsid w:val="003A1AC6"/>
    <w:rsid w:val="003B02D7"/>
    <w:rsid w:val="003B4085"/>
    <w:rsid w:val="003D350E"/>
    <w:rsid w:val="004133B7"/>
    <w:rsid w:val="00451245"/>
    <w:rsid w:val="005836B3"/>
    <w:rsid w:val="005E6AF0"/>
    <w:rsid w:val="00657CB6"/>
    <w:rsid w:val="006857CF"/>
    <w:rsid w:val="00694D50"/>
    <w:rsid w:val="00707032"/>
    <w:rsid w:val="00745116"/>
    <w:rsid w:val="007A01FF"/>
    <w:rsid w:val="007D1360"/>
    <w:rsid w:val="007E3D05"/>
    <w:rsid w:val="00821184"/>
    <w:rsid w:val="00842BE2"/>
    <w:rsid w:val="008603C7"/>
    <w:rsid w:val="008E3731"/>
    <w:rsid w:val="009671FB"/>
    <w:rsid w:val="009F1914"/>
    <w:rsid w:val="00A61D63"/>
    <w:rsid w:val="00A67AFA"/>
    <w:rsid w:val="00A717B4"/>
    <w:rsid w:val="00AA4BAE"/>
    <w:rsid w:val="00B30B78"/>
    <w:rsid w:val="00B319E6"/>
    <w:rsid w:val="00B502B1"/>
    <w:rsid w:val="00B975CD"/>
    <w:rsid w:val="00C44159"/>
    <w:rsid w:val="00C523BC"/>
    <w:rsid w:val="00C7047D"/>
    <w:rsid w:val="00C7720E"/>
    <w:rsid w:val="00C95F1A"/>
    <w:rsid w:val="00CB0C3B"/>
    <w:rsid w:val="00CB5CFA"/>
    <w:rsid w:val="00CC6D93"/>
    <w:rsid w:val="00CD4DFC"/>
    <w:rsid w:val="00CD595F"/>
    <w:rsid w:val="00CD7092"/>
    <w:rsid w:val="00D15BD9"/>
    <w:rsid w:val="00D45851"/>
    <w:rsid w:val="00DA1D64"/>
    <w:rsid w:val="00DA3041"/>
    <w:rsid w:val="00DA64E8"/>
    <w:rsid w:val="00DD249B"/>
    <w:rsid w:val="00DD290A"/>
    <w:rsid w:val="00DD475C"/>
    <w:rsid w:val="00E46AA2"/>
    <w:rsid w:val="00F1737F"/>
    <w:rsid w:val="00F3246C"/>
    <w:rsid w:val="00F474F8"/>
    <w:rsid w:val="00F50495"/>
    <w:rsid w:val="00FC5034"/>
    <w:rsid w:val="00FE266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Hyperlink" w:uiPriority="0"/>
    <w:lsdException w:name="Strong" w:semiHidden="0" w:uiPriority="22" w:unhideWhenUsed="0" w:qFormat="1"/>
    <w:lsdException w:name="Emphasis" w:semiHidden="0" w:uiPriority="0" w:unhideWhenUsed="0" w:qFormat="1"/>
    <w:lsdException w:name="Normal (Web)"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35799"/>
  </w:style>
  <w:style w:type="paragraph" w:styleId="1">
    <w:name w:val="heading 1"/>
    <w:basedOn w:val="a0"/>
    <w:link w:val="10"/>
    <w:uiPriority w:val="9"/>
    <w:qFormat/>
    <w:rsid w:val="00266CC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0"/>
    <w:next w:val="a0"/>
    <w:link w:val="20"/>
    <w:uiPriority w:val="9"/>
    <w:unhideWhenUsed/>
    <w:qFormat/>
    <w:rsid w:val="00266CC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iPriority w:val="9"/>
    <w:unhideWhenUsed/>
    <w:qFormat/>
    <w:rsid w:val="00321BDC"/>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0B2E7A"/>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iPriority w:val="9"/>
    <w:semiHidden/>
    <w:unhideWhenUsed/>
    <w:qFormat/>
    <w:rsid w:val="00321BD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0"/>
    <w:unhideWhenUsed/>
    <w:qFormat/>
    <w:rsid w:val="000B2E7A"/>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0"/>
    <w:next w:val="a0"/>
    <w:link w:val="70"/>
    <w:uiPriority w:val="9"/>
    <w:semiHidden/>
    <w:unhideWhenUsed/>
    <w:qFormat/>
    <w:rsid w:val="000B2E7A"/>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0"/>
    <w:next w:val="a0"/>
    <w:link w:val="80"/>
    <w:unhideWhenUsed/>
    <w:qFormat/>
    <w:rsid w:val="008603C7"/>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0"/>
    <w:next w:val="a0"/>
    <w:link w:val="90"/>
    <w:unhideWhenUsed/>
    <w:qFormat/>
    <w:rsid w:val="008603C7"/>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266CC6"/>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1"/>
    <w:link w:val="2"/>
    <w:uiPriority w:val="9"/>
    <w:rsid w:val="00266CC6"/>
    <w:rPr>
      <w:rFonts w:asciiTheme="majorHAnsi" w:eastAsiaTheme="majorEastAsia" w:hAnsiTheme="majorHAnsi" w:cstheme="majorBidi"/>
      <w:b/>
      <w:bCs/>
      <w:color w:val="4F81BD" w:themeColor="accent1"/>
      <w:sz w:val="26"/>
      <w:szCs w:val="26"/>
    </w:rPr>
  </w:style>
  <w:style w:type="paragraph" w:styleId="a4">
    <w:name w:val="Normal (Web)"/>
    <w:basedOn w:val="a0"/>
    <w:link w:val="a5"/>
    <w:unhideWhenUsed/>
    <w:rsid w:val="00266CC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List Paragraph"/>
    <w:basedOn w:val="a0"/>
    <w:uiPriority w:val="34"/>
    <w:qFormat/>
    <w:rsid w:val="00382EA7"/>
    <w:pPr>
      <w:ind w:left="720"/>
      <w:contextualSpacing/>
    </w:pPr>
  </w:style>
  <w:style w:type="paragraph" w:styleId="a7">
    <w:name w:val="Balloon Text"/>
    <w:basedOn w:val="a0"/>
    <w:link w:val="a8"/>
    <w:uiPriority w:val="99"/>
    <w:semiHidden/>
    <w:unhideWhenUsed/>
    <w:rsid w:val="00153483"/>
    <w:pPr>
      <w:spacing w:after="0" w:line="240" w:lineRule="auto"/>
    </w:pPr>
    <w:rPr>
      <w:rFonts w:ascii="Tahoma" w:hAnsi="Tahoma" w:cs="Tahoma"/>
      <w:sz w:val="16"/>
      <w:szCs w:val="16"/>
    </w:rPr>
  </w:style>
  <w:style w:type="character" w:customStyle="1" w:styleId="a8">
    <w:name w:val="Текст выноски Знак"/>
    <w:basedOn w:val="a1"/>
    <w:link w:val="a7"/>
    <w:uiPriority w:val="99"/>
    <w:semiHidden/>
    <w:rsid w:val="00153483"/>
    <w:rPr>
      <w:rFonts w:ascii="Tahoma" w:hAnsi="Tahoma" w:cs="Tahoma"/>
      <w:sz w:val="16"/>
      <w:szCs w:val="16"/>
    </w:rPr>
  </w:style>
  <w:style w:type="character" w:customStyle="1" w:styleId="80">
    <w:name w:val="Заголовок 8 Знак"/>
    <w:basedOn w:val="a1"/>
    <w:link w:val="8"/>
    <w:rsid w:val="008603C7"/>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1"/>
    <w:link w:val="9"/>
    <w:rsid w:val="008603C7"/>
    <w:rPr>
      <w:rFonts w:asciiTheme="majorHAnsi" w:eastAsiaTheme="majorEastAsia" w:hAnsiTheme="majorHAnsi" w:cstheme="majorBidi"/>
      <w:i/>
      <w:iCs/>
      <w:color w:val="404040" w:themeColor="text1" w:themeTint="BF"/>
      <w:sz w:val="20"/>
      <w:szCs w:val="20"/>
    </w:rPr>
  </w:style>
  <w:style w:type="character" w:styleId="a9">
    <w:name w:val="Emphasis"/>
    <w:basedOn w:val="a1"/>
    <w:qFormat/>
    <w:rsid w:val="008603C7"/>
    <w:rPr>
      <w:i/>
      <w:iCs/>
    </w:rPr>
  </w:style>
  <w:style w:type="character" w:customStyle="1" w:styleId="a5">
    <w:name w:val="Обычный (веб) Знак"/>
    <w:link w:val="a4"/>
    <w:rsid w:val="008603C7"/>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0B2E7A"/>
    <w:rPr>
      <w:rFonts w:asciiTheme="majorHAnsi" w:eastAsiaTheme="majorEastAsia" w:hAnsiTheme="majorHAnsi" w:cstheme="majorBidi"/>
      <w:b/>
      <w:bCs/>
      <w:i/>
      <w:iCs/>
      <w:color w:val="4F81BD" w:themeColor="accent1"/>
    </w:rPr>
  </w:style>
  <w:style w:type="character" w:customStyle="1" w:styleId="60">
    <w:name w:val="Заголовок 6 Знак"/>
    <w:basedOn w:val="a1"/>
    <w:link w:val="6"/>
    <w:rsid w:val="000B2E7A"/>
    <w:rPr>
      <w:rFonts w:asciiTheme="majorHAnsi" w:eastAsiaTheme="majorEastAsia" w:hAnsiTheme="majorHAnsi" w:cstheme="majorBidi"/>
      <w:i/>
      <w:iCs/>
      <w:color w:val="243F60" w:themeColor="accent1" w:themeShade="7F"/>
    </w:rPr>
  </w:style>
  <w:style w:type="character" w:customStyle="1" w:styleId="70">
    <w:name w:val="Заголовок 7 Знак"/>
    <w:basedOn w:val="a1"/>
    <w:link w:val="7"/>
    <w:uiPriority w:val="9"/>
    <w:semiHidden/>
    <w:rsid w:val="000B2E7A"/>
    <w:rPr>
      <w:rFonts w:asciiTheme="majorHAnsi" w:eastAsiaTheme="majorEastAsia" w:hAnsiTheme="majorHAnsi" w:cstheme="majorBidi"/>
      <w:i/>
      <w:iCs/>
      <w:color w:val="404040" w:themeColor="text1" w:themeTint="BF"/>
    </w:rPr>
  </w:style>
  <w:style w:type="paragraph" w:styleId="aa">
    <w:name w:val="Body Text Indent"/>
    <w:basedOn w:val="a0"/>
    <w:link w:val="ab"/>
    <w:rsid w:val="000B2E7A"/>
    <w:pPr>
      <w:widowControl w:val="0"/>
      <w:shd w:val="clear" w:color="auto" w:fill="FFFFFF"/>
      <w:spacing w:after="0" w:line="240" w:lineRule="auto"/>
      <w:ind w:firstLine="526"/>
      <w:jc w:val="both"/>
    </w:pPr>
    <w:rPr>
      <w:rFonts w:ascii="Times New Roman" w:eastAsia="Times New Roman" w:hAnsi="Times New Roman" w:cs="Times New Roman"/>
      <w:color w:val="000000"/>
      <w:sz w:val="28"/>
      <w:szCs w:val="24"/>
      <w:lang w:eastAsia="ru-RU"/>
    </w:rPr>
  </w:style>
  <w:style w:type="character" w:customStyle="1" w:styleId="ab">
    <w:name w:val="Основной текст с отступом Знак"/>
    <w:basedOn w:val="a1"/>
    <w:link w:val="aa"/>
    <w:rsid w:val="000B2E7A"/>
    <w:rPr>
      <w:rFonts w:ascii="Times New Roman" w:eastAsia="Times New Roman" w:hAnsi="Times New Roman" w:cs="Times New Roman"/>
      <w:color w:val="000000"/>
      <w:sz w:val="28"/>
      <w:szCs w:val="24"/>
      <w:shd w:val="clear" w:color="auto" w:fill="FFFFFF"/>
      <w:lang w:eastAsia="ru-RU"/>
    </w:rPr>
  </w:style>
  <w:style w:type="paragraph" w:styleId="ac">
    <w:name w:val="Body Text"/>
    <w:basedOn w:val="a0"/>
    <w:link w:val="ad"/>
    <w:rsid w:val="000B2E7A"/>
    <w:pPr>
      <w:spacing w:after="0" w:line="240" w:lineRule="auto"/>
      <w:jc w:val="both"/>
    </w:pPr>
    <w:rPr>
      <w:rFonts w:ascii="Times New Roman" w:eastAsia="Times New Roman" w:hAnsi="Times New Roman" w:cs="Times New Roman"/>
      <w:sz w:val="28"/>
      <w:szCs w:val="20"/>
      <w:lang w:eastAsia="ru-RU"/>
    </w:rPr>
  </w:style>
  <w:style w:type="character" w:customStyle="1" w:styleId="ad">
    <w:name w:val="Основной текст Знак"/>
    <w:basedOn w:val="a1"/>
    <w:link w:val="ac"/>
    <w:rsid w:val="000B2E7A"/>
    <w:rPr>
      <w:rFonts w:ascii="Times New Roman" w:eastAsia="Times New Roman" w:hAnsi="Times New Roman" w:cs="Times New Roman"/>
      <w:sz w:val="28"/>
      <w:szCs w:val="20"/>
      <w:lang w:eastAsia="ru-RU"/>
    </w:rPr>
  </w:style>
  <w:style w:type="paragraph" w:styleId="21">
    <w:name w:val="Body Text 2"/>
    <w:basedOn w:val="a0"/>
    <w:link w:val="22"/>
    <w:rsid w:val="000B2E7A"/>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1"/>
    <w:link w:val="21"/>
    <w:rsid w:val="000B2E7A"/>
    <w:rPr>
      <w:rFonts w:ascii="Times New Roman" w:eastAsia="Times New Roman" w:hAnsi="Times New Roman" w:cs="Times New Roman"/>
      <w:sz w:val="24"/>
      <w:szCs w:val="24"/>
      <w:lang w:eastAsia="ru-RU"/>
    </w:rPr>
  </w:style>
  <w:style w:type="paragraph" w:styleId="ae">
    <w:name w:val="Title"/>
    <w:basedOn w:val="a0"/>
    <w:link w:val="af"/>
    <w:qFormat/>
    <w:rsid w:val="000B2E7A"/>
    <w:pPr>
      <w:spacing w:after="0" w:line="240" w:lineRule="auto"/>
      <w:jc w:val="center"/>
    </w:pPr>
    <w:rPr>
      <w:rFonts w:ascii="Times New Roman" w:eastAsia="Times New Roman" w:hAnsi="Times New Roman" w:cs="Times New Roman"/>
      <w:sz w:val="28"/>
      <w:szCs w:val="20"/>
      <w:lang w:eastAsia="zh-CN"/>
    </w:rPr>
  </w:style>
  <w:style w:type="character" w:customStyle="1" w:styleId="af">
    <w:name w:val="Название Знак"/>
    <w:basedOn w:val="a1"/>
    <w:link w:val="ae"/>
    <w:rsid w:val="000B2E7A"/>
    <w:rPr>
      <w:rFonts w:ascii="Times New Roman" w:eastAsia="Times New Roman" w:hAnsi="Times New Roman" w:cs="Times New Roman"/>
      <w:sz w:val="28"/>
      <w:szCs w:val="20"/>
      <w:lang w:eastAsia="zh-CN"/>
    </w:rPr>
  </w:style>
  <w:style w:type="paragraph" w:customStyle="1" w:styleId="af0">
    <w:name w:val="Дипломный"/>
    <w:basedOn w:val="a0"/>
    <w:rsid w:val="000B2E7A"/>
    <w:pPr>
      <w:spacing w:after="0" w:line="360" w:lineRule="auto"/>
      <w:ind w:firstLine="737"/>
      <w:jc w:val="both"/>
    </w:pPr>
    <w:rPr>
      <w:rFonts w:ascii="Arial" w:eastAsia="Times New Roman" w:hAnsi="Arial" w:cs="Arial"/>
      <w:sz w:val="28"/>
      <w:szCs w:val="28"/>
      <w:lang w:eastAsia="ru-RU"/>
    </w:rPr>
  </w:style>
  <w:style w:type="paragraph" w:styleId="HTML">
    <w:name w:val="HTML Preformatted"/>
    <w:basedOn w:val="a0"/>
    <w:link w:val="HTML0"/>
    <w:rsid w:val="00C5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pPr>
    <w:rPr>
      <w:rFonts w:ascii="Verdana" w:eastAsia="Times New Roman" w:hAnsi="Verdana" w:cs="Courier New"/>
      <w:sz w:val="20"/>
      <w:szCs w:val="20"/>
      <w:lang w:eastAsia="ru-RU"/>
    </w:rPr>
  </w:style>
  <w:style w:type="character" w:customStyle="1" w:styleId="HTML0">
    <w:name w:val="Стандартный HTML Знак"/>
    <w:basedOn w:val="a1"/>
    <w:link w:val="HTML"/>
    <w:rsid w:val="00C523BC"/>
    <w:rPr>
      <w:rFonts w:ascii="Verdana" w:eastAsia="Times New Roman" w:hAnsi="Verdana" w:cs="Courier New"/>
      <w:sz w:val="20"/>
      <w:szCs w:val="20"/>
      <w:lang w:eastAsia="ru-RU"/>
    </w:rPr>
  </w:style>
  <w:style w:type="paragraph" w:styleId="af1">
    <w:name w:val="Subtitle"/>
    <w:basedOn w:val="a0"/>
    <w:link w:val="af2"/>
    <w:qFormat/>
    <w:rsid w:val="00A61D63"/>
    <w:pPr>
      <w:autoSpaceDE w:val="0"/>
      <w:autoSpaceDN w:val="0"/>
      <w:spacing w:after="0" w:line="240" w:lineRule="auto"/>
      <w:jc w:val="center"/>
    </w:pPr>
    <w:rPr>
      <w:rFonts w:ascii="Times New Roman" w:eastAsia="Times New Roman" w:hAnsi="Times New Roman" w:cs="Times New Roman"/>
      <w:b/>
      <w:bCs/>
      <w:sz w:val="20"/>
      <w:szCs w:val="20"/>
      <w:lang w:eastAsia="ru-RU"/>
    </w:rPr>
  </w:style>
  <w:style w:type="character" w:customStyle="1" w:styleId="af2">
    <w:name w:val="Подзаголовок Знак"/>
    <w:basedOn w:val="a1"/>
    <w:link w:val="af1"/>
    <w:rsid w:val="00A61D63"/>
    <w:rPr>
      <w:rFonts w:ascii="Times New Roman" w:eastAsia="Times New Roman" w:hAnsi="Times New Roman" w:cs="Times New Roman"/>
      <w:b/>
      <w:bCs/>
      <w:sz w:val="20"/>
      <w:szCs w:val="20"/>
      <w:lang w:eastAsia="ru-RU"/>
    </w:rPr>
  </w:style>
  <w:style w:type="character" w:customStyle="1" w:styleId="30">
    <w:name w:val="Заголовок 3 Знак"/>
    <w:basedOn w:val="a1"/>
    <w:link w:val="3"/>
    <w:uiPriority w:val="9"/>
    <w:rsid w:val="00321BDC"/>
    <w:rPr>
      <w:rFonts w:asciiTheme="majorHAnsi" w:eastAsiaTheme="majorEastAsia" w:hAnsiTheme="majorHAnsi" w:cstheme="majorBidi"/>
      <w:b/>
      <w:bCs/>
      <w:color w:val="4F81BD" w:themeColor="accent1"/>
    </w:rPr>
  </w:style>
  <w:style w:type="character" w:customStyle="1" w:styleId="50">
    <w:name w:val="Заголовок 5 Знак"/>
    <w:basedOn w:val="a1"/>
    <w:link w:val="5"/>
    <w:uiPriority w:val="9"/>
    <w:semiHidden/>
    <w:rsid w:val="00321BDC"/>
    <w:rPr>
      <w:rFonts w:asciiTheme="majorHAnsi" w:eastAsiaTheme="majorEastAsia" w:hAnsiTheme="majorHAnsi" w:cstheme="majorBidi"/>
      <w:color w:val="243F60" w:themeColor="accent1" w:themeShade="7F"/>
    </w:rPr>
  </w:style>
  <w:style w:type="character" w:customStyle="1" w:styleId="apple-converted-space">
    <w:name w:val="apple-converted-space"/>
    <w:basedOn w:val="a1"/>
    <w:rsid w:val="00321BDC"/>
  </w:style>
  <w:style w:type="character" w:styleId="af3">
    <w:name w:val="Hyperlink"/>
    <w:basedOn w:val="a1"/>
    <w:rsid w:val="00321BDC"/>
    <w:rPr>
      <w:color w:val="0000FF"/>
      <w:u w:val="single"/>
    </w:rPr>
  </w:style>
  <w:style w:type="paragraph" w:styleId="31">
    <w:name w:val="Body Text Indent 3"/>
    <w:basedOn w:val="a0"/>
    <w:link w:val="32"/>
    <w:uiPriority w:val="99"/>
    <w:rsid w:val="00321BDC"/>
    <w:pPr>
      <w:spacing w:after="0" w:line="240" w:lineRule="auto"/>
      <w:ind w:left="720"/>
      <w:jc w:val="center"/>
    </w:pPr>
    <w:rPr>
      <w:rFonts w:ascii="KZ Times New Roman" w:eastAsia="Times New Roman" w:hAnsi="KZ Times New Roman" w:cs="Times New Roman"/>
      <w:b/>
      <w:sz w:val="28"/>
      <w:szCs w:val="24"/>
      <w:lang w:eastAsia="ru-RU"/>
    </w:rPr>
  </w:style>
  <w:style w:type="character" w:customStyle="1" w:styleId="32">
    <w:name w:val="Основной текст с отступом 3 Знак"/>
    <w:basedOn w:val="a1"/>
    <w:link w:val="31"/>
    <w:uiPriority w:val="99"/>
    <w:rsid w:val="00321BDC"/>
    <w:rPr>
      <w:rFonts w:ascii="KZ Times New Roman" w:eastAsia="Times New Roman" w:hAnsi="KZ Times New Roman" w:cs="Times New Roman"/>
      <w:b/>
      <w:sz w:val="28"/>
      <w:szCs w:val="24"/>
      <w:lang w:eastAsia="ru-RU"/>
    </w:rPr>
  </w:style>
  <w:style w:type="paragraph" w:customStyle="1" w:styleId="11">
    <w:name w:val="çàãîëîâîê 1"/>
    <w:basedOn w:val="a0"/>
    <w:next w:val="a0"/>
    <w:rsid w:val="00321BDC"/>
    <w:pPr>
      <w:keepNext/>
      <w:autoSpaceDE w:val="0"/>
      <w:autoSpaceDN w:val="0"/>
      <w:adjustRightInd w:val="0"/>
      <w:spacing w:after="0" w:line="240" w:lineRule="auto"/>
      <w:jc w:val="center"/>
    </w:pPr>
    <w:rPr>
      <w:rFonts w:ascii="Times New Roman" w:eastAsia="Times New Roman" w:hAnsi="Times New Roman" w:cs="Times New Roman"/>
      <w:b/>
      <w:caps/>
      <w:sz w:val="20"/>
      <w:szCs w:val="24"/>
      <w:lang w:eastAsia="ru-RU"/>
    </w:rPr>
  </w:style>
  <w:style w:type="paragraph" w:customStyle="1" w:styleId="23">
    <w:name w:val="заголовок 2"/>
    <w:basedOn w:val="a0"/>
    <w:next w:val="a0"/>
    <w:uiPriority w:val="99"/>
    <w:rsid w:val="00321BDC"/>
    <w:pPr>
      <w:keepNext/>
      <w:widowControl w:val="0"/>
      <w:tabs>
        <w:tab w:val="left" w:pos="0"/>
        <w:tab w:val="left" w:pos="525"/>
      </w:tabs>
      <w:autoSpaceDE w:val="0"/>
      <w:autoSpaceDN w:val="0"/>
      <w:spacing w:after="0" w:line="240" w:lineRule="auto"/>
      <w:jc w:val="both"/>
    </w:pPr>
    <w:rPr>
      <w:rFonts w:ascii="Times New Roman" w:eastAsia="Times New Roman" w:hAnsi="Times New Roman" w:cs="Times New Roman"/>
      <w:b/>
      <w:bCs/>
      <w:sz w:val="20"/>
      <w:szCs w:val="20"/>
      <w:lang w:eastAsia="ru-RU"/>
    </w:rPr>
  </w:style>
  <w:style w:type="paragraph" w:customStyle="1" w:styleId="Default">
    <w:name w:val="Default"/>
    <w:rsid w:val="00321BD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f4">
    <w:name w:val="Strong"/>
    <w:basedOn w:val="a1"/>
    <w:uiPriority w:val="22"/>
    <w:qFormat/>
    <w:rsid w:val="00321BDC"/>
    <w:rPr>
      <w:b/>
      <w:bCs/>
    </w:rPr>
  </w:style>
  <w:style w:type="character" w:customStyle="1" w:styleId="s0">
    <w:name w:val="s0"/>
    <w:basedOn w:val="a1"/>
    <w:rsid w:val="00321BDC"/>
  </w:style>
  <w:style w:type="character" w:customStyle="1" w:styleId="mw-headline">
    <w:name w:val="mw-headline"/>
    <w:basedOn w:val="a1"/>
    <w:rsid w:val="00321BDC"/>
  </w:style>
  <w:style w:type="paragraph" w:customStyle="1" w:styleId="12">
    <w:name w:val="Основной текст1"/>
    <w:basedOn w:val="a0"/>
    <w:rsid w:val="00321BDC"/>
    <w:pPr>
      <w:spacing w:after="0" w:line="-240" w:lineRule="auto"/>
    </w:pPr>
    <w:rPr>
      <w:rFonts w:ascii="Times New Roman" w:eastAsia="Times New Roman" w:hAnsi="Times New Roman" w:cs="Times New Roman"/>
      <w:sz w:val="28"/>
      <w:szCs w:val="20"/>
      <w:lang w:eastAsia="ru-RU"/>
    </w:rPr>
  </w:style>
  <w:style w:type="paragraph" w:customStyle="1" w:styleId="13">
    <w:name w:val="Обычный1"/>
    <w:rsid w:val="00321BDC"/>
    <w:pPr>
      <w:spacing w:after="0" w:line="240" w:lineRule="auto"/>
    </w:pPr>
    <w:rPr>
      <w:rFonts w:ascii="Times New Roman CYR" w:eastAsia="Times New Roman" w:hAnsi="Times New Roman CYR" w:cs="Times New Roman"/>
      <w:sz w:val="20"/>
      <w:szCs w:val="20"/>
      <w:lang w:eastAsia="ru-RU"/>
    </w:rPr>
  </w:style>
  <w:style w:type="numbering" w:customStyle="1" w:styleId="a">
    <w:name w:val="Стиль многоуровневый полужирный"/>
    <w:basedOn w:val="a3"/>
    <w:rsid w:val="00321BDC"/>
    <w:pPr>
      <w:numPr>
        <w:numId w:val="15"/>
      </w:numPr>
    </w:pPr>
  </w:style>
  <w:style w:type="paragraph" w:styleId="33">
    <w:name w:val="Body Text 3"/>
    <w:basedOn w:val="a0"/>
    <w:link w:val="34"/>
    <w:rsid w:val="00321BDC"/>
    <w:pPr>
      <w:spacing w:after="120" w:line="240" w:lineRule="auto"/>
    </w:pPr>
    <w:rPr>
      <w:rFonts w:ascii="Times New Roman" w:eastAsia="Times New Roman" w:hAnsi="Times New Roman" w:cs="Times New Roman"/>
      <w:sz w:val="16"/>
      <w:szCs w:val="16"/>
      <w:lang w:eastAsia="ru-RU"/>
    </w:rPr>
  </w:style>
  <w:style w:type="character" w:customStyle="1" w:styleId="34">
    <w:name w:val="Основной текст 3 Знак"/>
    <w:basedOn w:val="a1"/>
    <w:link w:val="33"/>
    <w:rsid w:val="00321BDC"/>
    <w:rPr>
      <w:rFonts w:ascii="Times New Roman" w:eastAsia="Times New Roman" w:hAnsi="Times New Roman" w:cs="Times New Roman"/>
      <w:sz w:val="16"/>
      <w:szCs w:val="16"/>
      <w:lang w:eastAsia="ru-RU"/>
    </w:rPr>
  </w:style>
  <w:style w:type="table" w:styleId="af5">
    <w:name w:val="Table Grid"/>
    <w:basedOn w:val="a2"/>
    <w:rsid w:val="00321B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4">
    <w:name w:val="Body Text Indent 2"/>
    <w:basedOn w:val="a0"/>
    <w:link w:val="25"/>
    <w:rsid w:val="00321BDC"/>
    <w:pPr>
      <w:spacing w:after="120" w:line="480" w:lineRule="auto"/>
      <w:ind w:left="283"/>
    </w:pPr>
    <w:rPr>
      <w:rFonts w:ascii="Times New Roman" w:eastAsia="Times New Roman" w:hAnsi="Times New Roman" w:cs="Times New Roman"/>
      <w:sz w:val="24"/>
      <w:szCs w:val="24"/>
      <w:lang w:eastAsia="ru-RU"/>
    </w:rPr>
  </w:style>
  <w:style w:type="character" w:customStyle="1" w:styleId="25">
    <w:name w:val="Основной текст с отступом 2 Знак"/>
    <w:basedOn w:val="a1"/>
    <w:link w:val="24"/>
    <w:rsid w:val="00321BDC"/>
    <w:rPr>
      <w:rFonts w:ascii="Times New Roman" w:eastAsia="Times New Roman" w:hAnsi="Times New Roman" w:cs="Times New Roman"/>
      <w:sz w:val="24"/>
      <w:szCs w:val="24"/>
      <w:lang w:eastAsia="ru-RU"/>
    </w:rPr>
  </w:style>
  <w:style w:type="paragraph" w:customStyle="1" w:styleId="web">
    <w:name w:val="web"/>
    <w:basedOn w:val="a0"/>
    <w:rsid w:val="00321BDC"/>
    <w:pPr>
      <w:spacing w:after="150" w:line="240" w:lineRule="auto"/>
      <w:ind w:left="240" w:right="300"/>
      <w:jc w:val="both"/>
    </w:pPr>
    <w:rPr>
      <w:rFonts w:ascii="Times" w:eastAsia="Times New Roman" w:hAnsi="Times" w:cs="Times"/>
      <w:color w:val="000000"/>
      <w:sz w:val="23"/>
      <w:szCs w:val="23"/>
      <w:lang w:eastAsia="ru-RU"/>
    </w:rPr>
  </w:style>
  <w:style w:type="paragraph" w:customStyle="1" w:styleId="af6">
    <w:name w:val="Курсовик"/>
    <w:basedOn w:val="a0"/>
    <w:rsid w:val="00321BDC"/>
    <w:pPr>
      <w:spacing w:after="0" w:line="360" w:lineRule="auto"/>
      <w:ind w:firstLine="567"/>
      <w:jc w:val="both"/>
    </w:pPr>
    <w:rPr>
      <w:rFonts w:ascii="Times New Roman" w:eastAsia="Times New Roman" w:hAnsi="Times New Roman" w:cs="Times New Roman"/>
      <w:kern w:val="28"/>
      <w:sz w:val="28"/>
      <w:szCs w:val="28"/>
      <w:lang w:eastAsia="ru-RU"/>
    </w:rPr>
  </w:style>
  <w:style w:type="paragraph" w:customStyle="1" w:styleId="af7">
    <w:name w:val="Стиль"/>
    <w:rsid w:val="00321BD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usual">
    <w:name w:val="usual"/>
    <w:basedOn w:val="a0"/>
    <w:rsid w:val="00321BDC"/>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f8">
    <w:name w:val="footer"/>
    <w:basedOn w:val="a0"/>
    <w:link w:val="af9"/>
    <w:uiPriority w:val="99"/>
    <w:rsid w:val="00321BDC"/>
    <w:pPr>
      <w:tabs>
        <w:tab w:val="center" w:pos="4677"/>
        <w:tab w:val="right" w:pos="9355"/>
      </w:tabs>
      <w:spacing w:after="0" w:line="240" w:lineRule="auto"/>
    </w:pPr>
    <w:rPr>
      <w:rFonts w:ascii="Times New Roman" w:eastAsia="Times New Roman" w:hAnsi="Times New Roman" w:cs="Times New Roman"/>
      <w:sz w:val="20"/>
      <w:szCs w:val="20"/>
      <w:lang w:eastAsia="zh-CN"/>
    </w:rPr>
  </w:style>
  <w:style w:type="character" w:customStyle="1" w:styleId="af9">
    <w:name w:val="Нижний колонтитул Знак"/>
    <w:basedOn w:val="a1"/>
    <w:link w:val="af8"/>
    <w:uiPriority w:val="99"/>
    <w:rsid w:val="00321BDC"/>
    <w:rPr>
      <w:rFonts w:ascii="Times New Roman" w:eastAsia="Times New Roman" w:hAnsi="Times New Roman" w:cs="Times New Roman"/>
      <w:sz w:val="20"/>
      <w:szCs w:val="20"/>
      <w:lang w:eastAsia="zh-CN"/>
    </w:rPr>
  </w:style>
  <w:style w:type="character" w:styleId="afa">
    <w:name w:val="page number"/>
    <w:basedOn w:val="a1"/>
    <w:rsid w:val="00321BDC"/>
  </w:style>
  <w:style w:type="character" w:styleId="afb">
    <w:name w:val="footnote reference"/>
    <w:basedOn w:val="a1"/>
    <w:rsid w:val="00321BDC"/>
  </w:style>
  <w:style w:type="paragraph" w:customStyle="1" w:styleId="stil2">
    <w:name w:val="stil2"/>
    <w:basedOn w:val="a0"/>
    <w:rsid w:val="00321B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c">
    <w:name w:val="Рефератный"/>
    <w:basedOn w:val="a0"/>
    <w:rsid w:val="00321BDC"/>
    <w:pPr>
      <w:widowControl w:val="0"/>
      <w:spacing w:before="60" w:after="40" w:line="360" w:lineRule="auto"/>
      <w:ind w:firstLine="737"/>
      <w:jc w:val="both"/>
    </w:pPr>
    <w:rPr>
      <w:rFonts w:ascii="Times New Roman" w:eastAsia="Times New Roman" w:hAnsi="Times New Roman" w:cs="Times New Roman"/>
      <w:kern w:val="28"/>
      <w:sz w:val="28"/>
      <w:szCs w:val="20"/>
      <w:lang w:eastAsia="ja-JP"/>
    </w:rPr>
  </w:style>
  <w:style w:type="paragraph" w:styleId="afd">
    <w:name w:val="No Spacing"/>
    <w:qFormat/>
    <w:rsid w:val="00321BDC"/>
    <w:pPr>
      <w:spacing w:after="0" w:line="240" w:lineRule="auto"/>
    </w:pPr>
    <w:rPr>
      <w:rFonts w:ascii="Calibri" w:eastAsia="Times New Roman" w:hAnsi="Calibri" w:cs="Times New Roman"/>
      <w:lang w:eastAsia="ru-RU"/>
    </w:rPr>
  </w:style>
  <w:style w:type="character" w:customStyle="1" w:styleId="apple-style-span">
    <w:name w:val="apple-style-span"/>
    <w:rsid w:val="00321BDC"/>
    <w:rPr>
      <w:rFonts w:cs="Times New Roman"/>
    </w:rPr>
  </w:style>
  <w:style w:type="paragraph" w:customStyle="1" w:styleId="14">
    <w:name w:val="Без интервала1"/>
    <w:rsid w:val="00321BDC"/>
    <w:pPr>
      <w:spacing w:after="0" w:line="240" w:lineRule="auto"/>
    </w:pPr>
    <w:rPr>
      <w:rFonts w:ascii="Calibri" w:eastAsia="Times New Roman" w:hAnsi="Calibri" w:cs="Times New Roman"/>
    </w:rPr>
  </w:style>
  <w:style w:type="character" w:customStyle="1" w:styleId="badge">
    <w:name w:val="badge"/>
    <w:basedOn w:val="a1"/>
    <w:rsid w:val="00321BDC"/>
  </w:style>
  <w:style w:type="paragraph" w:customStyle="1" w:styleId="bodytxt">
    <w:name w:val="bodytxt"/>
    <w:basedOn w:val="a0"/>
    <w:rsid w:val="00321B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tejustify">
    <w:name w:val="rtejustify"/>
    <w:basedOn w:val="a0"/>
    <w:rsid w:val="00321BD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urrent">
    <w:name w:val="current"/>
    <w:basedOn w:val="a1"/>
    <w:rsid w:val="00321BDC"/>
  </w:style>
  <w:style w:type="character" w:customStyle="1" w:styleId="mw-editsection">
    <w:name w:val="mw-editsection"/>
    <w:basedOn w:val="a1"/>
    <w:rsid w:val="00321BDC"/>
  </w:style>
  <w:style w:type="character" w:customStyle="1" w:styleId="mw-editsection-bracket">
    <w:name w:val="mw-editsection-bracket"/>
    <w:basedOn w:val="a1"/>
    <w:rsid w:val="00321BDC"/>
  </w:style>
  <w:style w:type="character" w:customStyle="1" w:styleId="mw-editsection-divider">
    <w:name w:val="mw-editsection-divider"/>
    <w:basedOn w:val="a1"/>
    <w:rsid w:val="00321BDC"/>
  </w:style>
  <w:style w:type="character" w:customStyle="1" w:styleId="nv-view">
    <w:name w:val="nv-view"/>
    <w:basedOn w:val="a1"/>
    <w:rsid w:val="00321BDC"/>
  </w:style>
  <w:style w:type="character" w:customStyle="1" w:styleId="nv-talk">
    <w:name w:val="nv-talk"/>
    <w:basedOn w:val="a1"/>
    <w:rsid w:val="00321BDC"/>
  </w:style>
  <w:style w:type="character" w:customStyle="1" w:styleId="nv-edit">
    <w:name w:val="nv-edit"/>
    <w:basedOn w:val="a1"/>
    <w:rsid w:val="00321BDC"/>
  </w:style>
  <w:style w:type="character" w:customStyle="1" w:styleId="mw-cite-backlink">
    <w:name w:val="mw-cite-backlink"/>
    <w:basedOn w:val="a1"/>
    <w:rsid w:val="00321BDC"/>
  </w:style>
  <w:style w:type="character" w:customStyle="1" w:styleId="cite-accessibility-label">
    <w:name w:val="cite-accessibility-label"/>
    <w:basedOn w:val="a1"/>
    <w:rsid w:val="00321BDC"/>
  </w:style>
  <w:style w:type="character" w:customStyle="1" w:styleId="reference-text">
    <w:name w:val="reference-text"/>
    <w:basedOn w:val="a1"/>
    <w:rsid w:val="00321BDC"/>
  </w:style>
  <w:style w:type="character" w:customStyle="1" w:styleId="citation">
    <w:name w:val="citation"/>
    <w:basedOn w:val="a1"/>
    <w:rsid w:val="00321BDC"/>
  </w:style>
  <w:style w:type="paragraph" w:styleId="afe">
    <w:name w:val="header"/>
    <w:basedOn w:val="a0"/>
    <w:link w:val="aff"/>
    <w:uiPriority w:val="99"/>
    <w:semiHidden/>
    <w:unhideWhenUsed/>
    <w:rsid w:val="00F474F8"/>
    <w:pPr>
      <w:tabs>
        <w:tab w:val="center" w:pos="4677"/>
        <w:tab w:val="right" w:pos="9355"/>
      </w:tabs>
      <w:spacing w:after="0" w:line="240" w:lineRule="auto"/>
    </w:pPr>
  </w:style>
  <w:style w:type="character" w:customStyle="1" w:styleId="aff">
    <w:name w:val="Верхний колонтитул Знак"/>
    <w:basedOn w:val="a1"/>
    <w:link w:val="afe"/>
    <w:uiPriority w:val="99"/>
    <w:semiHidden/>
    <w:rsid w:val="00F474F8"/>
  </w:style>
</w:styles>
</file>

<file path=word/webSettings.xml><?xml version="1.0" encoding="utf-8"?>
<w:webSettings xmlns:r="http://schemas.openxmlformats.org/officeDocument/2006/relationships" xmlns:w="http://schemas.openxmlformats.org/wordprocessingml/2006/main">
  <w:divs>
    <w:div w:id="6488639">
      <w:bodyDiv w:val="1"/>
      <w:marLeft w:val="0"/>
      <w:marRight w:val="0"/>
      <w:marTop w:val="0"/>
      <w:marBottom w:val="0"/>
      <w:divBdr>
        <w:top w:val="none" w:sz="0" w:space="0" w:color="auto"/>
        <w:left w:val="none" w:sz="0" w:space="0" w:color="auto"/>
        <w:bottom w:val="none" w:sz="0" w:space="0" w:color="auto"/>
        <w:right w:val="none" w:sz="0" w:space="0" w:color="auto"/>
      </w:divBdr>
    </w:div>
    <w:div w:id="77682199">
      <w:bodyDiv w:val="1"/>
      <w:marLeft w:val="0"/>
      <w:marRight w:val="0"/>
      <w:marTop w:val="0"/>
      <w:marBottom w:val="0"/>
      <w:divBdr>
        <w:top w:val="none" w:sz="0" w:space="0" w:color="auto"/>
        <w:left w:val="none" w:sz="0" w:space="0" w:color="auto"/>
        <w:bottom w:val="none" w:sz="0" w:space="0" w:color="auto"/>
        <w:right w:val="none" w:sz="0" w:space="0" w:color="auto"/>
      </w:divBdr>
    </w:div>
    <w:div w:id="158739924">
      <w:bodyDiv w:val="1"/>
      <w:marLeft w:val="0"/>
      <w:marRight w:val="0"/>
      <w:marTop w:val="0"/>
      <w:marBottom w:val="0"/>
      <w:divBdr>
        <w:top w:val="none" w:sz="0" w:space="0" w:color="auto"/>
        <w:left w:val="none" w:sz="0" w:space="0" w:color="auto"/>
        <w:bottom w:val="none" w:sz="0" w:space="0" w:color="auto"/>
        <w:right w:val="none" w:sz="0" w:space="0" w:color="auto"/>
      </w:divBdr>
    </w:div>
    <w:div w:id="423647863">
      <w:bodyDiv w:val="1"/>
      <w:marLeft w:val="0"/>
      <w:marRight w:val="0"/>
      <w:marTop w:val="0"/>
      <w:marBottom w:val="0"/>
      <w:divBdr>
        <w:top w:val="none" w:sz="0" w:space="0" w:color="auto"/>
        <w:left w:val="none" w:sz="0" w:space="0" w:color="auto"/>
        <w:bottom w:val="none" w:sz="0" w:space="0" w:color="auto"/>
        <w:right w:val="none" w:sz="0" w:space="0" w:color="auto"/>
      </w:divBdr>
    </w:div>
    <w:div w:id="963851911">
      <w:bodyDiv w:val="1"/>
      <w:marLeft w:val="0"/>
      <w:marRight w:val="0"/>
      <w:marTop w:val="0"/>
      <w:marBottom w:val="0"/>
      <w:divBdr>
        <w:top w:val="none" w:sz="0" w:space="0" w:color="auto"/>
        <w:left w:val="none" w:sz="0" w:space="0" w:color="auto"/>
        <w:bottom w:val="none" w:sz="0" w:space="0" w:color="auto"/>
        <w:right w:val="none" w:sz="0" w:space="0" w:color="auto"/>
      </w:divBdr>
    </w:div>
    <w:div w:id="1069502082">
      <w:bodyDiv w:val="1"/>
      <w:marLeft w:val="0"/>
      <w:marRight w:val="0"/>
      <w:marTop w:val="0"/>
      <w:marBottom w:val="0"/>
      <w:divBdr>
        <w:top w:val="none" w:sz="0" w:space="0" w:color="auto"/>
        <w:left w:val="none" w:sz="0" w:space="0" w:color="auto"/>
        <w:bottom w:val="none" w:sz="0" w:space="0" w:color="auto"/>
        <w:right w:val="none" w:sz="0" w:space="0" w:color="auto"/>
      </w:divBdr>
    </w:div>
    <w:div w:id="1356536813">
      <w:bodyDiv w:val="1"/>
      <w:marLeft w:val="0"/>
      <w:marRight w:val="0"/>
      <w:marTop w:val="0"/>
      <w:marBottom w:val="0"/>
      <w:divBdr>
        <w:top w:val="none" w:sz="0" w:space="0" w:color="auto"/>
        <w:left w:val="none" w:sz="0" w:space="0" w:color="auto"/>
        <w:bottom w:val="none" w:sz="0" w:space="0" w:color="auto"/>
        <w:right w:val="none" w:sz="0" w:space="0" w:color="auto"/>
      </w:divBdr>
    </w:div>
    <w:div w:id="1513908902">
      <w:bodyDiv w:val="1"/>
      <w:marLeft w:val="0"/>
      <w:marRight w:val="0"/>
      <w:marTop w:val="0"/>
      <w:marBottom w:val="0"/>
      <w:divBdr>
        <w:top w:val="none" w:sz="0" w:space="0" w:color="auto"/>
        <w:left w:val="none" w:sz="0" w:space="0" w:color="auto"/>
        <w:bottom w:val="none" w:sz="0" w:space="0" w:color="auto"/>
        <w:right w:val="none" w:sz="0" w:space="0" w:color="auto"/>
      </w:divBdr>
    </w:div>
    <w:div w:id="1518739845">
      <w:bodyDiv w:val="1"/>
      <w:marLeft w:val="0"/>
      <w:marRight w:val="0"/>
      <w:marTop w:val="0"/>
      <w:marBottom w:val="0"/>
      <w:divBdr>
        <w:top w:val="none" w:sz="0" w:space="0" w:color="auto"/>
        <w:left w:val="none" w:sz="0" w:space="0" w:color="auto"/>
        <w:bottom w:val="none" w:sz="0" w:space="0" w:color="auto"/>
        <w:right w:val="none" w:sz="0" w:space="0" w:color="auto"/>
      </w:divBdr>
    </w:div>
    <w:div w:id="1579368015">
      <w:bodyDiv w:val="1"/>
      <w:marLeft w:val="0"/>
      <w:marRight w:val="0"/>
      <w:marTop w:val="0"/>
      <w:marBottom w:val="0"/>
      <w:divBdr>
        <w:top w:val="none" w:sz="0" w:space="0" w:color="auto"/>
        <w:left w:val="none" w:sz="0" w:space="0" w:color="auto"/>
        <w:bottom w:val="none" w:sz="0" w:space="0" w:color="auto"/>
        <w:right w:val="none" w:sz="0" w:space="0" w:color="auto"/>
      </w:divBdr>
    </w:div>
    <w:div w:id="1612516028">
      <w:bodyDiv w:val="1"/>
      <w:marLeft w:val="0"/>
      <w:marRight w:val="0"/>
      <w:marTop w:val="0"/>
      <w:marBottom w:val="0"/>
      <w:divBdr>
        <w:top w:val="none" w:sz="0" w:space="0" w:color="auto"/>
        <w:left w:val="none" w:sz="0" w:space="0" w:color="auto"/>
        <w:bottom w:val="none" w:sz="0" w:space="0" w:color="auto"/>
        <w:right w:val="none" w:sz="0" w:space="0" w:color="auto"/>
      </w:divBdr>
    </w:div>
    <w:div w:id="1775588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ru.wikipedia.org/wiki/%D0%9E%D0%BA%D1%80%D1%83%D0%B3_(%D0%A1%D0%A1%D0%A1%D0%A0)" TargetMode="External"/><Relationship Id="rId299" Type="http://schemas.openxmlformats.org/officeDocument/2006/relationships/hyperlink" Target="http://psihdocs.ru/ispravlenie-shirini-relesovoj-kolei.html" TargetMode="External"/><Relationship Id="rId21" Type="http://schemas.openxmlformats.org/officeDocument/2006/relationships/hyperlink" Target="https://ru.wikipedia.org/wiki/%D0%9A%D0%B0%D0%B7%D0%B0%D1%85%D1%81%D1%82%D0%B0%D0%BD%D1%81%D0%BA%D0%B8%D0%B9_%D1%82%D0%B5%D0%BD%D0%B3%D0%B5" TargetMode="External"/><Relationship Id="rId63" Type="http://schemas.openxmlformats.org/officeDocument/2006/relationships/hyperlink" Target="https://ru.wikipedia.org/wiki/%D0%9A%D0%B0%D1%80%D0%B0%D0%B3%D0%B0%D0%BD%D0%B4%D0%B8%D0%BD%D1%81%D0%BA%D0%B0%D1%8F_%D0%BE%D0%B1%D0%BB%D0%B0%D1%81%D1%82%D1%8C" TargetMode="External"/><Relationship Id="rId159" Type="http://schemas.openxmlformats.org/officeDocument/2006/relationships/hyperlink" Target="https://ru.wikipedia.org/wiki/%D0%A2%D0%B0%D0%BB%D0%B4%D1%8B-%D0%9A%D1%83%D1%80%D0%B3%D0%B0%D0%BD%D1%81%D0%BA%D0%B0%D1%8F_%D0%BE%D0%B1%D0%BB%D0%B0%D1%81%D1%82%D1%8C" TargetMode="External"/><Relationship Id="rId324" Type="http://schemas.openxmlformats.org/officeDocument/2006/relationships/hyperlink" Target="http://psihdocs.ru/rekomendacii-po-organizacii-pitaniya-detej-i-podrostkov-v-ozdo.html" TargetMode="External"/><Relationship Id="rId366" Type="http://schemas.openxmlformats.org/officeDocument/2006/relationships/hyperlink" Target="http://psihdocs.ru/kategoriya-dejstviya-v-sovremennoj-antropologii.html" TargetMode="External"/><Relationship Id="rId170" Type="http://schemas.openxmlformats.org/officeDocument/2006/relationships/hyperlink" Target="https://ru.wikipedia.org/wiki/1964" TargetMode="External"/><Relationship Id="rId226" Type="http://schemas.openxmlformats.org/officeDocument/2006/relationships/hyperlink" Target="https://ru.wikipedia.org/w/index.php?title=%D0%A1%D0%B5%D0%BB%D1%8C%D1%81%D0%BA%D0%B8%D0%B5_%D0%BE%D0%BA%D1%80%D1%83%D0%B3%D0%B0_%D0%9A%D0%B0%D1%80%D0%B0%D0%B3%D0%B0%D0%BD%D0%B4%D0%B8%D0%BD%D1%81%D0%BA%D0%BE%D0%B9_%D0%BE%D0%B1%D0%BB%D0%B0%D1%81%D1%82%D0%B8&amp;action=edit&amp;redlink=1" TargetMode="External"/><Relationship Id="rId433" Type="http://schemas.openxmlformats.org/officeDocument/2006/relationships/hyperlink" Target="http://psihdocs.ru/vipusknaya-rabota-po-osnovam-informacionnih-tehnologij.html" TargetMode="External"/><Relationship Id="rId268" Type="http://schemas.openxmlformats.org/officeDocument/2006/relationships/hyperlink" Target="http://psihdocs.ru/otchet-predsedatelya-komissii-rss-po-informatizacii-o-rezuleta.html" TargetMode="External"/><Relationship Id="rId475" Type="http://schemas.openxmlformats.org/officeDocument/2006/relationships/hyperlink" Target="http://psihdocs.ru/vneklassnoe-meropriyatie-po-teme-deti-vojni.html" TargetMode="External"/><Relationship Id="rId32" Type="http://schemas.openxmlformats.org/officeDocument/2006/relationships/hyperlink" Target="https://commons.wikimedia.org/wiki/File:Coat_of_arms_of_Shymkent.png?uselang=ru" TargetMode="External"/><Relationship Id="rId74" Type="http://schemas.openxmlformats.org/officeDocument/2006/relationships/hyperlink" Target="https://ru.wikipedia.org/wiki/%D0%90%D0%BA%D1%82%D0%B0%D1%83" TargetMode="External"/><Relationship Id="rId128" Type="http://schemas.openxmlformats.org/officeDocument/2006/relationships/hyperlink" Target="https://ru.wikipedia.org/wiki/%D0%A1%D0%B5%D0%BC%D0%B8%D0%BF%D0%B0%D0%BB%D0%B0%D1%82%D0%B8%D0%BD%D1%81%D0%BA%D0%B8%D0%B9_%D0%BE%D0%BA%D1%80%D1%83%D0%B3" TargetMode="External"/><Relationship Id="rId335" Type="http://schemas.openxmlformats.org/officeDocument/2006/relationships/hyperlink" Target="http://psihdocs.ru/mehanizm-razvitiya-integracii-v-ramkah-sng-v-analogii-s-proces.html" TargetMode="External"/><Relationship Id="rId377" Type="http://schemas.openxmlformats.org/officeDocument/2006/relationships/hyperlink" Target="http://psihdocs.ru/bilet-obekt-izucheniya-i-predmet-sociologii.html" TargetMode="External"/><Relationship Id="rId5" Type="http://schemas.openxmlformats.org/officeDocument/2006/relationships/webSettings" Target="webSettings.xml"/><Relationship Id="rId181" Type="http://schemas.openxmlformats.org/officeDocument/2006/relationships/hyperlink" Target="https://ru.wikipedia.org/wiki/%D0%9A%D0%B0%D0%B7%D0%B0%D1%85%D1%81%D1%82%D0%B0%D0%BD" TargetMode="External"/><Relationship Id="rId237" Type="http://schemas.openxmlformats.org/officeDocument/2006/relationships/hyperlink" Target="https://ru.wikipedia.org/wiki/%D0%A1%D0%B5%D0%B2%D0%B5%D1%80%D0%BE-%D0%9A%D0%B0%D0%B7%D0%B0%D1%85%D1%81%D1%82%D0%B0%D0%BD%D1%81%D0%BA%D0%B0%D1%8F_%D0%BE%D0%B1%D0%BB%D0%B0%D1%81%D1%82%D1%8C" TargetMode="External"/><Relationship Id="rId402" Type="http://schemas.openxmlformats.org/officeDocument/2006/relationships/hyperlink" Target="http://psihdocs.ru/realizaciya-tovarov-detskogo-assortimenta-v-aptechnih-organiza.html" TargetMode="External"/><Relationship Id="rId279" Type="http://schemas.openxmlformats.org/officeDocument/2006/relationships/hyperlink" Target="http://psihdocs.ru/sila-misli-i-misleobraz.html" TargetMode="External"/><Relationship Id="rId444" Type="http://schemas.openxmlformats.org/officeDocument/2006/relationships/hyperlink" Target="http://psihdocs.ru/role-neblagopriyatnih-sredovih-faktorov-v-formirovanii-deviant.html" TargetMode="External"/><Relationship Id="rId486" Type="http://schemas.openxmlformats.org/officeDocument/2006/relationships/hyperlink" Target="http://psihdocs.ru/v-tablichnih-sluchayah-oni-doljni-bite-dovedeni-do-avtomatizma.html" TargetMode="External"/><Relationship Id="rId43" Type="http://schemas.openxmlformats.org/officeDocument/2006/relationships/hyperlink" Target="https://ru.wikipedia.org/wiki/%D0%90%D0%BB%D0%BC%D0%B0%D1%82%D0%B8%D0%BD%D1%81%D0%BA%D0%B0%D1%8F_%D0%BE%D0%B1%D0%BB%D0%B0%D1%81%D1%82%D1%8C" TargetMode="External"/><Relationship Id="rId139" Type="http://schemas.openxmlformats.org/officeDocument/2006/relationships/hyperlink" Target="https://ru.wikipedia.org/wiki/1934" TargetMode="External"/><Relationship Id="rId290" Type="http://schemas.openxmlformats.org/officeDocument/2006/relationships/hyperlink" Target="http://psihdocs.ru/programma-rasschitana-na-4-goda-i-predusmatrivaet-provedenie-m.html" TargetMode="External"/><Relationship Id="rId304" Type="http://schemas.openxmlformats.org/officeDocument/2006/relationships/hyperlink" Target="http://psihdocs.ru/psihologiya-lichnosti-pravonarushitelya-psihologicheskoe-ponya.html" TargetMode="External"/><Relationship Id="rId346" Type="http://schemas.openxmlformats.org/officeDocument/2006/relationships/hyperlink" Target="http://psihdocs.ru/zakon-rostovskoj-oblasti-ot-25-dekabrya-2013-g-n-99-zs-o-vnese.html" TargetMode="External"/><Relationship Id="rId388" Type="http://schemas.openxmlformats.org/officeDocument/2006/relationships/hyperlink" Target="http://psihdocs.ru/tema-9-uchet-valyutnih-operacij.html" TargetMode="External"/><Relationship Id="rId85" Type="http://schemas.openxmlformats.org/officeDocument/2006/relationships/hyperlink" Target="https://ru.wikipedia.org/wiki/%D0%A2%D1%83%D1%80%D0%BA%D0%B5%D1%81%D1%82%D0%B0%D0%BD%D1%81%D0%BA%D0%B0%D1%8F_%D0%BE%D0%B1%D0%BB%D0%B0%D1%81%D1%82%D1%8C_(%D0%9A%D0%B0%D0%B7%D0%B0%D1%85%D1%81%D1%82%D0%B0%D0%BD)" TargetMode="External"/><Relationship Id="rId150" Type="http://schemas.openxmlformats.org/officeDocument/2006/relationships/hyperlink" Target="https://ru.wikipedia.org/wiki/%D0%93%D1%83%D1%80%D1%8C%D0%B5%D0%B2%D1%81%D0%BA%D0%B0%D1%8F_%D0%BE%D0%B1%D0%BB%D0%B0%D1%81%D1%82%D1%8C" TargetMode="External"/><Relationship Id="rId192" Type="http://schemas.openxmlformats.org/officeDocument/2006/relationships/hyperlink" Target="https://ru.wikipedia.org/wiki/1996" TargetMode="External"/><Relationship Id="rId206" Type="http://schemas.openxmlformats.org/officeDocument/2006/relationships/hyperlink" Target="https://ru.wikipedia.org/wiki/2018" TargetMode="External"/><Relationship Id="rId413" Type="http://schemas.openxmlformats.org/officeDocument/2006/relationships/hyperlink" Target="http://psihdocs.ru/obrativshijsya.html" TargetMode="External"/><Relationship Id="rId248" Type="http://schemas.openxmlformats.org/officeDocument/2006/relationships/hyperlink" Target="http://www.kazpravda.kz/index.php?uin=1151645457&amp;chapter=1008031200&amp;act=archive_date&amp;day=12&amp;month=3&amp;year=1999" TargetMode="External"/><Relationship Id="rId455" Type="http://schemas.openxmlformats.org/officeDocument/2006/relationships/hyperlink" Target="http://psihdocs.ru/uvajenie-k-trudu.html" TargetMode="External"/><Relationship Id="rId12" Type="http://schemas.openxmlformats.org/officeDocument/2006/relationships/hyperlink" Target="https://studref.com/649224/pravo/vzaimodeystvie_gosudarstv_chlenov_evraziyskogo_ekonomicheskogo_soyuza_ramkah_mnogostoronney_torgovoy_si" TargetMode="External"/><Relationship Id="rId108" Type="http://schemas.openxmlformats.org/officeDocument/2006/relationships/hyperlink" Target="https://ru.wikipedia.org/wiki/%D0%9A%D0%B8%D1%80%D0%B3%D0%B8%D0%B7%D1%81%D0%BA%D0%B0%D1%8F_%D0%90%D0%A1%D0%A1%D0%A0_(1920%E2%80%941925)" TargetMode="External"/><Relationship Id="rId315" Type="http://schemas.openxmlformats.org/officeDocument/2006/relationships/hyperlink" Target="http://psihdocs.ru/programma-magistraturi-yurist-v-sfere-biznesa-i-zashiti-imushe.html" TargetMode="External"/><Relationship Id="rId357" Type="http://schemas.openxmlformats.org/officeDocument/2006/relationships/hyperlink" Target="http://psihdocs.ru/skazka-po-matematike-v-5-m-klasse-po-teme-uravnenie-celi-sover.html" TargetMode="External"/><Relationship Id="rId54" Type="http://schemas.openxmlformats.org/officeDocument/2006/relationships/hyperlink" Target="https://commons.wikimedia.org/wiki/File:Zhambyl_province_seal.png?uselang=ru" TargetMode="External"/><Relationship Id="rId96" Type="http://schemas.openxmlformats.org/officeDocument/2006/relationships/hyperlink" Target="https://ru.wikipedia.org/wiki/%D0%97%D0%B0%D0%BA%D0%B0%D1%81%D0%BF%D0%B8%D0%B9%D1%81%D0%BA%D0%B0%D1%8F_%D0%BE%D0%B1%D0%BB%D0%B0%D1%81%D1%82%D1%8C" TargetMode="External"/><Relationship Id="rId161" Type="http://schemas.openxmlformats.org/officeDocument/2006/relationships/hyperlink" Target="https://ru.wikipedia.org/wiki/1960" TargetMode="External"/><Relationship Id="rId217" Type="http://schemas.openxmlformats.org/officeDocument/2006/relationships/hyperlink" Target="https://ru.wikipedia.org/wiki/%D0%90%D1%82%D1%8B%D1%80%D0%B0%D1%83%D1%81%D0%BA%D0%B0%D1%8F_%D0%BE%D0%B1%D0%BB%D0%B0%D1%81%D1%82%D1%8C" TargetMode="External"/><Relationship Id="rId399" Type="http://schemas.openxmlformats.org/officeDocument/2006/relationships/hyperlink" Target="http://psihdocs.ru/pravopisanie-bezudarnih-lichnih-okonchanij-glagolov-v-nastoyas.html" TargetMode="External"/><Relationship Id="rId259" Type="http://schemas.openxmlformats.org/officeDocument/2006/relationships/hyperlink" Target="http://psihdocs.ru/chastnij-priznak-yazikovogo-navika-eto-kachestvennij-pokazatel.html" TargetMode="External"/><Relationship Id="rId424" Type="http://schemas.openxmlformats.org/officeDocument/2006/relationships/hyperlink" Target="http://psihdocs.ru/dokladi-i-materiali-vipusk-7-moskva.html" TargetMode="External"/><Relationship Id="rId466" Type="http://schemas.openxmlformats.org/officeDocument/2006/relationships/hyperlink" Target="http://psihdocs.ru/organizaciya-samostoyatelenoj-raboti-v-seti-v-internet-poyavle.html" TargetMode="External"/><Relationship Id="rId23" Type="http://schemas.openxmlformats.org/officeDocument/2006/relationships/hyperlink" Target="https://ru.wikipedia.org/wiki/%D0%9A%D0%B0%D0%B7%D0%B0%D1%85%D1%81%D0%BA%D0%B8%D0%B9_%D1%8F%D0%B7%D1%8B%D0%BA" TargetMode="External"/><Relationship Id="rId119" Type="http://schemas.openxmlformats.org/officeDocument/2006/relationships/hyperlink" Target="https://ru.wikipedia.org/wiki/%D0%90%D0%BA%D0%BC%D0%BE%D0%BB%D0%B8%D0%BD%D1%81%D0%BA%D0%B8%D0%B9_%D0%BE%D0%BA%D1%80%D1%83%D0%B3" TargetMode="External"/><Relationship Id="rId270" Type="http://schemas.openxmlformats.org/officeDocument/2006/relationships/hyperlink" Target="http://psihdocs.ru/programma-informatizacii-municipalenogo-obrazovatelenogo-uchre.html" TargetMode="External"/><Relationship Id="rId326" Type="http://schemas.openxmlformats.org/officeDocument/2006/relationships/hyperlink" Target="http://psihdocs.ru/otchet-o-rabote-centra-trudoustrojstva-vipusknikov-fkpou-kti-m.html" TargetMode="External"/><Relationship Id="rId65" Type="http://schemas.openxmlformats.org/officeDocument/2006/relationships/hyperlink" Target="https://commons.wikimedia.org/wiki/File:Logo_Kostanay_Province.png?uselang=ru" TargetMode="External"/><Relationship Id="rId130" Type="http://schemas.openxmlformats.org/officeDocument/2006/relationships/hyperlink" Target="https://ru.wikipedia.org/wiki/%D0%A3%D1%80%D0%B0%D0%BB%D1%8C%D1%81%D0%BA%D0%B8%D0%B9_%D0%BE%D0%BA%D1%80%D1%83%D0%B3" TargetMode="External"/><Relationship Id="rId368" Type="http://schemas.openxmlformats.org/officeDocument/2006/relationships/hyperlink" Target="http://psihdocs.ru/reshenie-verhovnogo-suda-rf-ot-04-04-2014-n-akpi14-281.html" TargetMode="External"/><Relationship Id="rId172" Type="http://schemas.openxmlformats.org/officeDocument/2006/relationships/hyperlink" Target="https://ru.wikipedia.org/wiki/1970" TargetMode="External"/><Relationship Id="rId228" Type="http://schemas.openxmlformats.org/officeDocument/2006/relationships/hyperlink" Target="https://ru.wikipedia.org/w/index.php?title=%D0%A1%D0%B5%D0%BB%D1%8C%D1%81%D0%BA%D0%B8%D0%B5_%D0%BE%D0%BA%D1%80%D1%83%D0%B3%D0%B0_%D0%9A%D0%BE%D1%81%D1%82%D0%B0%D0%BD%D0%B0%D0%B9%D1%81%D0%BA%D0%BE%D0%B9_%D0%BE%D0%B1%D0%BB%D0%B0%D1%81%D1%82%D0%B8&amp;action=edit&amp;redlink=1" TargetMode="External"/><Relationship Id="rId435" Type="http://schemas.openxmlformats.org/officeDocument/2006/relationships/hyperlink" Target="http://psihdocs.ru/tovarnaya-struktura-torgovli.html" TargetMode="External"/><Relationship Id="rId477" Type="http://schemas.openxmlformats.org/officeDocument/2006/relationships/hyperlink" Target="http://psihdocs.ru/programma-s-dopolneniyami-i-izmeneniyami-utverjdena-na-zasedan.html" TargetMode="External"/><Relationship Id="rId281" Type="http://schemas.openxmlformats.org/officeDocument/2006/relationships/hyperlink" Target="http://psihdocs.ru/o-trebovaniyah-k-pravilam-vnutrennego-kontrolya-nekreditnih-fi.html" TargetMode="External"/><Relationship Id="rId337" Type="http://schemas.openxmlformats.org/officeDocument/2006/relationships/hyperlink" Target="http://psihdocs.ru/konstituciya-respubliki-belaruse-osnovnoj.html" TargetMode="External"/><Relationship Id="rId34" Type="http://schemas.openxmlformats.org/officeDocument/2006/relationships/hyperlink" Target="https://commons.wikimedia.org/wiki/File:Coat_of_Arms_of_Aqmola_Province.png?uselang=ru" TargetMode="External"/><Relationship Id="rId76" Type="http://schemas.openxmlformats.org/officeDocument/2006/relationships/hyperlink" Target="https://commons.wikimedia.org/wiki/File:Logo_Pavlodar_region.png?uselang=ru" TargetMode="External"/><Relationship Id="rId141" Type="http://schemas.openxmlformats.org/officeDocument/2006/relationships/hyperlink" Target="https://ru.wikipedia.org/wiki/1936" TargetMode="External"/><Relationship Id="rId379" Type="http://schemas.openxmlformats.org/officeDocument/2006/relationships/hyperlink" Target="http://psihdocs.ru/rabochaya-programma-vneurochnoj-deyatelenosti-v5.html" TargetMode="External"/><Relationship Id="rId7" Type="http://schemas.openxmlformats.org/officeDocument/2006/relationships/endnotes" Target="endnotes.xml"/><Relationship Id="rId162" Type="http://schemas.openxmlformats.org/officeDocument/2006/relationships/hyperlink" Target="https://ru.wikipedia.org/wiki/1961" TargetMode="External"/><Relationship Id="rId183" Type="http://schemas.openxmlformats.org/officeDocument/2006/relationships/hyperlink" Target="https://ru.wikipedia.org/wiki/%D0%90%D1%82%D1%8B%D1%80%D0%B0%D1%83%D1%81%D0%BA%D0%B0%D1%8F_%D0%BE%D0%B1%D0%BB%D0%B0%D1%81%D1%82%D1%8C" TargetMode="External"/><Relationship Id="rId218" Type="http://schemas.openxmlformats.org/officeDocument/2006/relationships/hyperlink" Target="https://ru.wikipedia.org/w/index.php?title=%D0%A1%D0%B5%D0%BB%D1%8C%D1%81%D0%BA%D0%B8%D0%B5_%D0%BE%D0%BA%D1%80%D1%83%D0%B3%D0%B0_%D0%90%D1%82%D1%8B%D1%80%D0%B0%D1%83%D1%81%D0%BA%D0%BE%D0%B9_%D0%BE%D0%B1%D0%BB%D0%B0%D1%81%D1%82%D0%B8&amp;action=edit&amp;redlink=1" TargetMode="External"/><Relationship Id="rId239" Type="http://schemas.openxmlformats.org/officeDocument/2006/relationships/hyperlink" Target="http://www.parlam.kz/Information.aspx?doc=1&amp;lan=ru-RU" TargetMode="External"/><Relationship Id="rId390" Type="http://schemas.openxmlformats.org/officeDocument/2006/relationships/hyperlink" Target="http://psihdocs.ru/ssha-osnovnie-svedeniya-o-politike-ekonomike-i-kuleture-vneshn.html" TargetMode="External"/><Relationship Id="rId404" Type="http://schemas.openxmlformats.org/officeDocument/2006/relationships/hyperlink" Target="http://psihdocs.ru/referat-po-discipline-samomenedjment-i-lichnoste-rukovoditelya.html" TargetMode="External"/><Relationship Id="rId425" Type="http://schemas.openxmlformats.org/officeDocument/2006/relationships/hyperlink" Target="http://psihdocs.ru/konspekt-tema-11-dejstviya-rabotnikov-po-preduprejdeniyu-pojar.html" TargetMode="External"/><Relationship Id="rId446" Type="http://schemas.openxmlformats.org/officeDocument/2006/relationships/hyperlink" Target="http://psihdocs.ru/predvaritelenij-blok-zamechanij-po-voprosam-kontrolya-i-mer-di.html" TargetMode="External"/><Relationship Id="rId467" Type="http://schemas.openxmlformats.org/officeDocument/2006/relationships/hyperlink" Target="http://psihdocs.ru/svedeniya-o-chlenah-izbiratelenoj-komissii-razdolenenskogo-sel.html" TargetMode="External"/><Relationship Id="rId250" Type="http://schemas.openxmlformats.org/officeDocument/2006/relationships/hyperlink" Target="http://stat.gov.kz/getImg?id=ESTAT253328" TargetMode="External"/><Relationship Id="rId271" Type="http://schemas.openxmlformats.org/officeDocument/2006/relationships/hyperlink" Target="http://psihdocs.ru/realizaciya-tovarov-detskogo-assortimenta-v-aptechnih-organiza.html" TargetMode="External"/><Relationship Id="rId292" Type="http://schemas.openxmlformats.org/officeDocument/2006/relationships/hyperlink" Target="http://psihdocs.ru/sostoyanie-i-razvitie-obrazovaniya-v-russkom-gosudarstve-dopet.html" TargetMode="External"/><Relationship Id="rId306" Type="http://schemas.openxmlformats.org/officeDocument/2006/relationships/hyperlink" Target="http://psihdocs.ru/kriterii-ocenki-znanij-studentov-po-10-balenoj-shkale.html" TargetMode="External"/><Relationship Id="rId488" Type="http://schemas.openxmlformats.org/officeDocument/2006/relationships/theme" Target="theme/theme1.xml"/><Relationship Id="rId24" Type="http://schemas.openxmlformats.org/officeDocument/2006/relationships/hyperlink" Target="https://ru.wikipedia.org/wiki/%D0%A0%D1%83%D1%81%D1%81%D0%BA%D0%B8%D0%B9_%D1%8F%D0%B7%D1%8B%D0%BA" TargetMode="External"/><Relationship Id="rId45" Type="http://schemas.openxmlformats.org/officeDocument/2006/relationships/hyperlink" Target="https://ru.wikipedia.org/wiki/%D0%90%D0%B4%D0%BC%D0%B8%D0%BD%D0%B8%D1%81%D1%82%D1%80%D0%B0%D1%82%D0%B8%D0%B2%D0%BD%D0%BE%D0%B5_%D0%B4%D0%B5%D0%BB%D0%B5%D0%BD%D0%B8%D0%B5_%D0%9A%D0%B0%D0%B7%D0%B0%D1%85%D1%81%D1%82%D0%B0%D0%BD%D0%B0" TargetMode="External"/><Relationship Id="rId66" Type="http://schemas.openxmlformats.org/officeDocument/2006/relationships/hyperlink" Target="https://ru.wikipedia.org/wiki/%D0%9A%D0%BE%D1%81%D1%82%D0%B0%D0%BD%D0%B0%D0%B9%D1%81%D0%BA%D0%B0%D1%8F_%D0%BE%D0%B1%D0%BB%D0%B0%D1%81%D1%82%D1%8C" TargetMode="External"/><Relationship Id="rId87" Type="http://schemas.openxmlformats.org/officeDocument/2006/relationships/hyperlink" Target="https://ru.wikipedia.org/wiki/%D0%90%D0%B4%D0%BC%D0%B8%D0%BD%D0%B8%D1%81%D1%82%D1%80%D0%B0%D1%82%D0%B8%D0%B2%D0%BD%D0%BE%D0%B5_%D0%B4%D0%B5%D0%BB%D0%B5%D0%BD%D0%B8%D0%B5_%D0%9A%D0%B0%D0%B7%D0%B0%D1%85%D1%81%D1%82%D0%B0%D0%BD%D0%B0" TargetMode="External"/><Relationship Id="rId110" Type="http://schemas.openxmlformats.org/officeDocument/2006/relationships/hyperlink" Target="https://ru.wikipedia.org/wiki/%D0%9E%D1%80%D0%B5%D0%BD%D0%B1%D1%83%D1%80%D0%B3" TargetMode="External"/><Relationship Id="rId131" Type="http://schemas.openxmlformats.org/officeDocument/2006/relationships/hyperlink" Target="https://ru.wikipedia.org/wiki/1929" TargetMode="External"/><Relationship Id="rId327" Type="http://schemas.openxmlformats.org/officeDocument/2006/relationships/hyperlink" Target="http://psihdocs.ru/on-povtorno-obsujdaetsya-dlya-izmeneniya-polojenij.html" TargetMode="External"/><Relationship Id="rId348" Type="http://schemas.openxmlformats.org/officeDocument/2006/relationships/hyperlink" Target="http://psihdocs.ru/prokurorskij-nadzor-za-ispolneniem-zakonov-ob-ohrane-i-zashite.html" TargetMode="External"/><Relationship Id="rId369" Type="http://schemas.openxmlformats.org/officeDocument/2006/relationships/hyperlink" Target="http://psihdocs.ru/dogovor-o-evrazijskom-ekonomicheskom-soyuze.html" TargetMode="External"/><Relationship Id="rId152" Type="http://schemas.openxmlformats.org/officeDocument/2006/relationships/hyperlink" Target="https://ru.wikipedia.org/wiki/%D0%9F%D0%B0%D0%B2%D0%BB%D0%BE%D0%B4%D0%B0%D1%80%D1%81%D0%BA%D0%B0%D1%8F_%D0%BE%D0%B1%D0%BB%D0%B0%D1%81%D1%82%D1%8C" TargetMode="External"/><Relationship Id="rId173" Type="http://schemas.openxmlformats.org/officeDocument/2006/relationships/hyperlink" Target="https://ru.wikipedia.org/wiki/%D0%A2%D1%83%D1%80%D0%B3%D0%B0%D0%B9%D1%81%D0%BA%D0%B0%D1%8F_%D0%BE%D0%B1%D0%BB%D0%B0%D1%81%D1%82%D1%8C_(%D0%9A%D0%B0%D0%B7%D0%B0%D1%85%D1%81%D1%82%D0%B0%D0%BD)" TargetMode="External"/><Relationship Id="rId194" Type="http://schemas.openxmlformats.org/officeDocument/2006/relationships/hyperlink" Target="https://ru.wikipedia.org/wiki/%D0%9A%D0%BE%D1%81%D1%82%D0%B0%D0%BD%D0%B0%D0%B9%D1%81%D0%BA%D0%B0%D1%8F_%D0%BE%D0%B1%D0%BB%D0%B0%D1%81%D1%82%D1%8C" TargetMode="External"/><Relationship Id="rId208" Type="http://schemas.openxmlformats.org/officeDocument/2006/relationships/hyperlink" Target="https://ru.wikipedia.org/wiki/2019" TargetMode="External"/><Relationship Id="rId229" Type="http://schemas.openxmlformats.org/officeDocument/2006/relationships/hyperlink" Target="https://ru.wikipedia.org/wiki/%D0%9A%D1%8B%D0%B7%D1%8B%D0%BB%D0%BE%D1%80%D0%B4%D0%B8%D0%BD%D1%81%D0%BA%D0%B0%D1%8F_%D0%BE%D0%B1%D0%BB%D0%B0%D1%81%D1%82%D1%8C" TargetMode="External"/><Relationship Id="rId380" Type="http://schemas.openxmlformats.org/officeDocument/2006/relationships/hyperlink" Target="http://psihdocs.ru/o-psihologo-pedagogicheskom-konsiliume.html" TargetMode="External"/><Relationship Id="rId415" Type="http://schemas.openxmlformats.org/officeDocument/2006/relationships/hyperlink" Target="http://psihdocs.ru/prakticheskaya-rabota-po-teme-pravovoe-regulirovanie-predprini.html" TargetMode="External"/><Relationship Id="rId436" Type="http://schemas.openxmlformats.org/officeDocument/2006/relationships/hyperlink" Target="http://psihdocs.ru/oprosnik-suicidalenogo-riska-modifikaciya-t-n-razuvaevoj-instr.html" TargetMode="External"/><Relationship Id="rId457" Type="http://schemas.openxmlformats.org/officeDocument/2006/relationships/hyperlink" Target="http://psihdocs.ru/voprosi-kompleksnogo-gosudarstvennogo-ekzamena-dlya-studentov.html" TargetMode="External"/><Relationship Id="rId240" Type="http://schemas.openxmlformats.org/officeDocument/2006/relationships/hyperlink" Target="http://www.baikonuradm.ru/index.php?mod=1957" TargetMode="External"/><Relationship Id="rId261" Type="http://schemas.openxmlformats.org/officeDocument/2006/relationships/hyperlink" Target="http://psihdocs.ru/konspekt-otkritogo-zanyatiya-v-podgotovitelenoj-gruppe-puteshe.html" TargetMode="External"/><Relationship Id="rId478" Type="http://schemas.openxmlformats.org/officeDocument/2006/relationships/hyperlink" Target="http://psihdocs.ru/osobennosti-urokov-obucheniya-gramote.html" TargetMode="External"/><Relationship Id="rId14" Type="http://schemas.openxmlformats.org/officeDocument/2006/relationships/hyperlink" Target="https://ru.wikipedia.org/wiki/%D0%90%D0%B4%D0%BC%D0%B8%D0%BD%D0%B8%D1%81%D1%82%D1%80%D0%B0%D1%82%D0%B8%D0%B2%D0%BD%D0%BE%D0%B5_%D0%B4%D0%B5%D0%BB%D0%B5%D0%BD%D0%B8%D0%B5_%D0%9A%D0%B0%D0%B7%D0%B0%D1%85%D1%81%D1%82%D0%B0%D0%BD%D0%B0" TargetMode="External"/><Relationship Id="rId35" Type="http://schemas.openxmlformats.org/officeDocument/2006/relationships/hyperlink" Target="https://ru.wikipedia.org/wiki/%D0%90%D0%BA%D0%BC%D0%BE%D0%BB%D0%B8%D0%BD%D1%81%D0%BA%D0%B0%D1%8F_%D0%BE%D0%B1%D0%BB%D0%B0%D1%81%D1%82%D1%8C" TargetMode="External"/><Relationship Id="rId56" Type="http://schemas.openxmlformats.org/officeDocument/2006/relationships/hyperlink" Target="https://ru.wikipedia.org/wiki/%D0%A2%D0%B0%D1%80%D0%B0%D0%B7" TargetMode="External"/><Relationship Id="rId77" Type="http://schemas.openxmlformats.org/officeDocument/2006/relationships/hyperlink" Target="https://ru.wikipedia.org/wiki/%D0%9F%D0%B0%D0%B2%D0%BB%D0%BE%D0%B4%D0%B0%D1%80%D1%81%D0%BA%D0%B0%D1%8F_%D0%BE%D0%B1%D0%BB%D0%B0%D1%81%D1%82%D1%8C" TargetMode="External"/><Relationship Id="rId100" Type="http://schemas.openxmlformats.org/officeDocument/2006/relationships/hyperlink" Target="https://ru.wikipedia.org/wiki/%D0%A1%D0%B5%D0%BC%D0%B8%D0%BF%D0%B0%D0%BB%D0%B0%D1%82%D0%B8%D0%BD%D1%81%D0%BA%D0%B0%D1%8F_%D0%BE%D0%B1%D0%BB%D0%B0%D1%81%D1%82%D1%8C_(%D0%A0%D0%BE%D1%81%D1%81%D0%B8%D0%B9%D1%81%D0%BA%D0%B0%D1%8F_%D0%B8%D0%BC%D0%BF%D0%B5%D1%80%D0%B8%D1%8F)" TargetMode="External"/><Relationship Id="rId282" Type="http://schemas.openxmlformats.org/officeDocument/2006/relationships/hyperlink" Target="http://psihdocs.ru/georgij-lyubarskij-obshestvo-o-celyah-obrazovaniya.html" TargetMode="External"/><Relationship Id="rId317" Type="http://schemas.openxmlformats.org/officeDocument/2006/relationships/hyperlink" Target="http://psihdocs.ru/vipolnenie-osnovnih-napravlenij-socialeno-ekonomicheskogo-razv.html" TargetMode="External"/><Relationship Id="rId338" Type="http://schemas.openxmlformats.org/officeDocument/2006/relationships/hyperlink" Target="http://psihdocs.ru/vospitanie-vsedozvolennosteyu-pojinaem-plodi.html" TargetMode="External"/><Relationship Id="rId359" Type="http://schemas.openxmlformats.org/officeDocument/2006/relationships/hyperlink" Target="http://psihdocs.ru/mehanizm-razvitiya-integracii-v-ramkah-sng-v-analogii-s-proces.html" TargetMode="External"/><Relationship Id="rId8" Type="http://schemas.openxmlformats.org/officeDocument/2006/relationships/image" Target="media/image1.jpeg"/><Relationship Id="rId98" Type="http://schemas.openxmlformats.org/officeDocument/2006/relationships/hyperlink" Target="https://ru.wikipedia.org/wiki/%D0%A2%D1%83%D1%80%D0%B3%D0%B0%D0%B9%D1%81%D0%BA%D0%B0%D1%8F_%D0%BE%D0%B1%D0%BB%D0%B0%D1%81%D1%82%D1%8C_(%D0%A0%D0%BE%D1%81%D1%81%D0%B8%D0%B9%D1%81%D0%BA%D0%B0%D1%8F_%D0%B8%D0%BC%D0%BF%D0%B5%D1%80%D0%B8%D1%8F)" TargetMode="External"/><Relationship Id="rId121" Type="http://schemas.openxmlformats.org/officeDocument/2006/relationships/hyperlink" Target="https://ru.wikipedia.org/wiki/%D0%90%D0%BB%D0%BC%D0%B0-%D0%90%D1%82%D0%B8%D0%BD%D1%81%D0%BA%D0%B8%D0%B9_%D0%BE%D0%BA%D1%80%D1%83%D0%B3" TargetMode="External"/><Relationship Id="rId142" Type="http://schemas.openxmlformats.org/officeDocument/2006/relationships/hyperlink" Target="https://ru.wikipedia.org/wiki/%D0%9A%D0%BE%D0%BD%D1%81%D1%82%D0%B8%D1%82%D1%83%D1%86%D0%B8%D1%8F_%D0%A1%D0%A1%D0%A1%D0%A0_1936_%D0%B3%D0%BE%D0%B4%D0%B0" TargetMode="External"/><Relationship Id="rId163" Type="http://schemas.openxmlformats.org/officeDocument/2006/relationships/hyperlink" Target="https://ru.wikipedia.org/wiki/%D0%A6%D0%B5%D0%BB%D0%B8%D0%BD%D0%BE%D0%B3%D1%80%D0%B0%D0%B4%D1%81%D0%BA%D0%B0%D1%8F_%D0%BE%D0%B1%D0%BB%D0%B0%D1%81%D1%82%D1%8C" TargetMode="External"/><Relationship Id="rId184" Type="http://schemas.openxmlformats.org/officeDocument/2006/relationships/hyperlink" Target="https://ru.wikipedia.org/wiki/%D0%90%D0%BA%D0%BC%D0%BE%D0%BB%D0%B8%D0%BD%D1%81%D0%BA%D0%B0%D1%8F_%D0%BE%D0%B1%D0%BB%D0%B0%D1%81%D1%82%D1%8C" TargetMode="External"/><Relationship Id="rId219" Type="http://schemas.openxmlformats.org/officeDocument/2006/relationships/hyperlink" Target="https://ru.wikipedia.org/wiki/%D0%92%D0%BE%D1%81%D1%82%D0%BE%D1%87%D0%BD%D0%BE-%D0%9A%D0%B0%D0%B7%D0%B0%D1%85%D1%81%D1%82%D0%B0%D0%BD%D1%81%D0%BA%D0%B0%D1%8F_%D0%BE%D0%B1%D0%BB%D0%B0%D1%81%D1%82%D1%8C" TargetMode="External"/><Relationship Id="rId370" Type="http://schemas.openxmlformats.org/officeDocument/2006/relationships/hyperlink" Target="http://psihdocs.ru/dokumentaciya-ob-elektronnom-aukcione.html" TargetMode="External"/><Relationship Id="rId391" Type="http://schemas.openxmlformats.org/officeDocument/2006/relationships/hyperlink" Target="http://psihdocs.ru/ssha-osnovnie-svedeniya-o-politike-ekonomike-i-kuleture-vneshn.html" TargetMode="External"/><Relationship Id="rId405" Type="http://schemas.openxmlformats.org/officeDocument/2006/relationships/hyperlink" Target="http://psihdocs.ru/delovoj-etiket.html" TargetMode="External"/><Relationship Id="rId426" Type="http://schemas.openxmlformats.org/officeDocument/2006/relationships/hyperlink" Target="http://psihdocs.ru/kalendare-znamenatelenih-i-pamyatnih-dat.html" TargetMode="External"/><Relationship Id="rId447" Type="http://schemas.openxmlformats.org/officeDocument/2006/relationships/hyperlink" Target="http://psihdocs.ru/celepolaganie-na-uroke-v-nauchnoj-literature-naibolee-rasprost.html" TargetMode="External"/><Relationship Id="rId230" Type="http://schemas.openxmlformats.org/officeDocument/2006/relationships/hyperlink" Target="https://ru.wikipedia.org/w/index.php?title=%D0%A1%D0%B5%D0%BB%D1%8C%D1%81%D0%BA%D0%B8%D0%B5_%D0%BE%D0%BA%D1%80%D1%83%D0%B3%D0%B0_%D0%9A%D1%8B%D0%B7%D1%8B%D0%BB%D0%BE%D1%80%D0%B4%D0%B8%D0%BD%D1%81%D0%BA%D0%BE%D0%B9_%D0%BE%D0%B1%D0%BB%D0%B0%D1%81%D1%82%D0%B8&amp;action=edit&amp;redlink=1" TargetMode="External"/><Relationship Id="rId251" Type="http://schemas.openxmlformats.org/officeDocument/2006/relationships/hyperlink" Target="http://e-history.kz/media/upload/1466/2014/06/26/a85af947d9dc47afa7eb13dc1811dc6b.pdf" TargetMode="External"/><Relationship Id="rId468" Type="http://schemas.openxmlformats.org/officeDocument/2006/relationships/hyperlink" Target="http://psihdocs.ru/malij-alhimicheskij-svod.html" TargetMode="External"/><Relationship Id="rId25" Type="http://schemas.openxmlformats.org/officeDocument/2006/relationships/hyperlink" Target="https://commons.wikimedia.org/wiki/File:New_coat_of_arms_of_Astana.svg?uselang=ru" TargetMode="External"/><Relationship Id="rId46" Type="http://schemas.openxmlformats.org/officeDocument/2006/relationships/hyperlink" Target="https://commons.wikimedia.org/wiki/File:Coat_of_arms_of_Atyrau.svg?uselang=ru" TargetMode="External"/><Relationship Id="rId67" Type="http://schemas.openxmlformats.org/officeDocument/2006/relationships/hyperlink" Target="https://ru.wikipedia.org/wiki/%D0%9A%D0%BE%D1%81%D1%82%D0%B0%D0%BD%D0%B0%D0%B9" TargetMode="External"/><Relationship Id="rId272" Type="http://schemas.openxmlformats.org/officeDocument/2006/relationships/hyperlink" Target="http://psihdocs.ru/kovalenko-s-v-trudno-bite-jenshine-svobodnoj.html" TargetMode="External"/><Relationship Id="rId293" Type="http://schemas.openxmlformats.org/officeDocument/2006/relationships/hyperlink" Target="http://psihdocs.ru/mehanizm-razvitiya-integracii-v-ramkah-sng-v-analogii-s-proces.html" TargetMode="External"/><Relationship Id="rId307" Type="http://schemas.openxmlformats.org/officeDocument/2006/relationships/hyperlink" Target="http://psihdocs.ru/svedeniya-o-chlenah-izbiratelenoj-komissii-tavrichanskogo-sele.html" TargetMode="External"/><Relationship Id="rId328" Type="http://schemas.openxmlformats.org/officeDocument/2006/relationships/hyperlink" Target="http://psihdocs.ru/zamestitele-ministra-obrazovaniya-v2.html" TargetMode="External"/><Relationship Id="rId349" Type="http://schemas.openxmlformats.org/officeDocument/2006/relationships/hyperlink" Target="http://psihdocs.ru/visshie-organi-vlasti-po-konstitucii-rf.html" TargetMode="External"/><Relationship Id="rId88" Type="http://schemas.openxmlformats.org/officeDocument/2006/relationships/hyperlink" Target="https://ru.wikipedia.org/wiki/%D0%A0%D0%B0%D0%B9%D0%BE%D0%BD%D1%8B_%D0%9A%D0%B0%D0%B7%D0%B0%D1%85%D1%81%D1%82%D0%B0%D0%BD%D0%B0" TargetMode="External"/><Relationship Id="rId111" Type="http://schemas.openxmlformats.org/officeDocument/2006/relationships/hyperlink" Target="https://ru.wikipedia.org/wiki/1925" TargetMode="External"/><Relationship Id="rId132" Type="http://schemas.openxmlformats.org/officeDocument/2006/relationships/hyperlink" Target="https://ru.wikipedia.org/wiki/1930" TargetMode="External"/><Relationship Id="rId153" Type="http://schemas.openxmlformats.org/officeDocument/2006/relationships/hyperlink" Target="https://ru.wikipedia.org/wiki/1939" TargetMode="External"/><Relationship Id="rId174" Type="http://schemas.openxmlformats.org/officeDocument/2006/relationships/hyperlink" Target="https://ru.wikipedia.org/wiki/1973" TargetMode="External"/><Relationship Id="rId195" Type="http://schemas.openxmlformats.org/officeDocument/2006/relationships/hyperlink" Target="https://ru.wikipedia.org/wiki/1997" TargetMode="External"/><Relationship Id="rId209" Type="http://schemas.openxmlformats.org/officeDocument/2006/relationships/hyperlink" Target="https://ru.wikipedia.org/wiki/%D0%90%D0%B4%D0%BC%D0%B8%D0%BD%D0%B8%D1%81%D1%82%D1%80%D0%B0%D1%82%D0%B8%D0%B2%D0%BD%D0%BE%D0%B5_%D0%B4%D0%B5%D0%BB%D0%B5%D0%BD%D0%B8%D0%B5_%D0%9A%D0%B0%D0%B7%D0%B0%D1%85%D1%81%D1%82%D0%B0%D0%BD%D0%B0" TargetMode="External"/><Relationship Id="rId360" Type="http://schemas.openxmlformats.org/officeDocument/2006/relationships/hyperlink" Target="http://psihdocs.ru/1-pedagogicheskoe-obshenie-kak-tvorcheskij-process.html" TargetMode="External"/><Relationship Id="rId381" Type="http://schemas.openxmlformats.org/officeDocument/2006/relationships/hyperlink" Target="http://psihdocs.ru/tema-9-uchet-valyutnih-operacij.html" TargetMode="External"/><Relationship Id="rId416" Type="http://schemas.openxmlformats.org/officeDocument/2006/relationships/hyperlink" Target="http://psihdocs.ru/dogovor-o-evrazijskom-ekonomicheskom-soyuze.html" TargetMode="External"/><Relationship Id="rId220" Type="http://schemas.openxmlformats.org/officeDocument/2006/relationships/hyperlink" Target="https://ru.wikipedia.org/w/index.php?title=%D0%A1%D0%B5%D0%BB%D1%8C%D1%81%D0%BA%D0%B8%D0%B5_%D0%BE%D0%BA%D1%80%D1%83%D0%B3%D0%B0_%D0%92%D0%BE%D1%81%D1%82%D0%BE%D1%87%D0%BD%D0%BE-%D0%9A%D0%B0%D0%B7%D0%B0%D1%85%D1%81%D1%82%D0%B0%D0%BD%D1%81%D0%BA%D0%BE%D0%B9_%D0%BE%D0%B1%D0%BB%D0%B0%D1%81%D1%82%D0%B8&amp;action=edit&amp;redlink=1" TargetMode="External"/><Relationship Id="rId241" Type="http://schemas.openxmlformats.org/officeDocument/2006/relationships/hyperlink" Target="https://ru.wikipedia.org/wiki/%D0%A0%D0%A4" TargetMode="External"/><Relationship Id="rId437" Type="http://schemas.openxmlformats.org/officeDocument/2006/relationships/hyperlink" Target="http://psihdocs.ru/mesto-priema-zayavleniya-o-vidache-resheniya.html" TargetMode="External"/><Relationship Id="rId458" Type="http://schemas.openxmlformats.org/officeDocument/2006/relationships/hyperlink" Target="http://psihdocs.ru/seminara-eto-moe-uchenie-o-boge-upravlenie-smislom.html" TargetMode="External"/><Relationship Id="rId479" Type="http://schemas.openxmlformats.org/officeDocument/2006/relationships/hyperlink" Target="http://psihdocs.ru/kurs-lekcij-ekspertnie-sistemi.html" TargetMode="External"/><Relationship Id="rId15" Type="http://schemas.openxmlformats.org/officeDocument/2006/relationships/hyperlink" Target="https://ru.wikipedia.org/wiki/%D0%90%D0%B4%D0%BC%D0%B8%D0%BD%D0%B8%D1%81%D1%82%D1%80%D0%B0%D1%82%D0%B8%D0%B2%D0%BD%D0%BE%D0%B5_%D0%B4%D0%B5%D0%BB%D0%B5%D0%BD%D0%B8%D0%B5_%D0%9A%D0%B0%D0%B7%D0%B0%D1%85%D1%81%D1%82%D0%B0%D0%BD%D0%B0" TargetMode="External"/><Relationship Id="rId36" Type="http://schemas.openxmlformats.org/officeDocument/2006/relationships/hyperlink" Target="https://ru.wikipedia.org/wiki/%D0%9A%D0%BE%D0%BA%D1%88%D0%B5%D1%82%D0%B0%D1%83" TargetMode="External"/><Relationship Id="rId57" Type="http://schemas.openxmlformats.org/officeDocument/2006/relationships/hyperlink" Target="https://ru.wikipedia.org/wiki/%D0%90%D0%B4%D0%BC%D0%B8%D0%BD%D0%B8%D1%81%D1%82%D1%80%D0%B0%D1%82%D0%B8%D0%B2%D0%BD%D0%BE%D0%B5_%D0%B4%D0%B5%D0%BB%D0%B5%D0%BD%D0%B8%D0%B5_%D0%9A%D0%B0%D0%B7%D0%B0%D1%85%D1%81%D1%82%D0%B0%D0%BD%D0%B0" TargetMode="External"/><Relationship Id="rId262" Type="http://schemas.openxmlformats.org/officeDocument/2006/relationships/hyperlink" Target="http://psihdocs.ru/primernaya-forma.html" TargetMode="External"/><Relationship Id="rId283" Type="http://schemas.openxmlformats.org/officeDocument/2006/relationships/hyperlink" Target="http://psihdocs.ru/metodicheskie-rekomendacii-po-ispolezovaniyu-rezuletatov-proce.html" TargetMode="External"/><Relationship Id="rId318" Type="http://schemas.openxmlformats.org/officeDocument/2006/relationships/hyperlink" Target="http://psihdocs.ru/celi-i-zadachi-realizacii-fgos.html" TargetMode="External"/><Relationship Id="rId339" Type="http://schemas.openxmlformats.org/officeDocument/2006/relationships/hyperlink" Target="http://psihdocs.ru/sovremennie-obrazovatelenie-tehnologii-kak-faktor-povisheniya.html" TargetMode="External"/><Relationship Id="rId78" Type="http://schemas.openxmlformats.org/officeDocument/2006/relationships/hyperlink" Target="https://ru.wikipedia.org/wiki/%D0%9F%D0%B0%D0%B2%D0%BB%D0%BE%D0%B4%D0%B0%D1%80" TargetMode="External"/><Relationship Id="rId99" Type="http://schemas.openxmlformats.org/officeDocument/2006/relationships/hyperlink" Target="https://ru.wikipedia.org/wiki/%D0%90%D0%BA%D0%BC%D0%BE%D0%BB%D0%B8%D0%BD%D1%81%D0%BA%D0%B0%D1%8F_%D0%BE%D0%B1%D0%BB%D0%B0%D1%81%D1%82%D1%8C_(%D0%A0%D0%BE%D1%81%D1%81%D0%B8%D0%B9%D1%81%D0%BA%D0%B0%D1%8F_%D0%B8%D0%BC%D0%BF%D0%B5%D1%80%D0%B8%D1%8F)" TargetMode="External"/><Relationship Id="rId101" Type="http://schemas.openxmlformats.org/officeDocument/2006/relationships/hyperlink" Target="https://ru.wikipedia.org/wiki/%D0%A1%D0%B5%D0%BC%D0%B8%D1%80%D0%B5%D1%87%D0%B5%D0%BD%D1%81%D0%BA%D0%B0%D1%8F_%D0%BE%D0%B1%D0%BB%D0%B0%D1%81%D1%82%D1%8C" TargetMode="External"/><Relationship Id="rId122" Type="http://schemas.openxmlformats.org/officeDocument/2006/relationships/hyperlink" Target="https://ru.wikipedia.org/wiki/%D0%93%D1%83%D1%80%D1%8C%D0%B5%D0%B2%D1%81%D0%BA%D0%B8%D0%B9_%D0%BE%D0%BA%D1%80%D1%83%D0%B3" TargetMode="External"/><Relationship Id="rId143" Type="http://schemas.openxmlformats.org/officeDocument/2006/relationships/hyperlink" Target="https://ru.wikipedia.org/wiki/%D0%A1%D0%BE%D0%B2%D0%B5%D1%82%D1%81%D0%BA%D0%B0%D1%8F_%D0%A1%D0%BE%D1%86%D0%B8%D0%B0%D0%BB%D0%B8%D1%81%D1%82%D0%B8%D1%87%D0%B5%D1%81%D0%BA%D0%B0%D1%8F_%D0%A0%D0%B5%D1%81%D0%BF%D1%83%D0%B1%D0%BB%D0%B8%D0%BA%D0%B0" TargetMode="External"/><Relationship Id="rId164" Type="http://schemas.openxmlformats.org/officeDocument/2006/relationships/hyperlink" Target="https://ru.wikipedia.org/wiki/1962" TargetMode="External"/><Relationship Id="rId185" Type="http://schemas.openxmlformats.org/officeDocument/2006/relationships/hyperlink" Target="https://ru.wikipedia.org/wiki/%D0%90%D0%BB%D0%BC%D0%B0%D1%82%D0%B8%D0%BD%D1%81%D0%BA%D0%B0%D1%8F_%D0%BE%D0%B1%D0%BB%D0%B0%D1%81%D1%82%D1%8C" TargetMode="External"/><Relationship Id="rId350" Type="http://schemas.openxmlformats.org/officeDocument/2006/relationships/hyperlink" Target="http://psihdocs.ru/zadacha-gruppi-zdese-budut-otobrajatesya-vse-prishedshie-v-vas.html" TargetMode="External"/><Relationship Id="rId371" Type="http://schemas.openxmlformats.org/officeDocument/2006/relationships/hyperlink" Target="http://psihdocs.ru/polojenie-o-proizvodstvennom-kontrole-za-soblyudeniem-trebovan.html" TargetMode="External"/><Relationship Id="rId406" Type="http://schemas.openxmlformats.org/officeDocument/2006/relationships/hyperlink" Target="http://psihdocs.ru/metodicheskie-rekomendacii-po-organizacii-uchebnogo-processa-s.html" TargetMode="External"/><Relationship Id="rId9" Type="http://schemas.openxmlformats.org/officeDocument/2006/relationships/image" Target="media/image2.jpeg"/><Relationship Id="rId210" Type="http://schemas.openxmlformats.org/officeDocument/2006/relationships/hyperlink" Target="https://ru.wikipedia.org/wiki/%D0%9F%D0%BE%D1%81%D1%91%D0%BB%D0%BA%D0%B8_%D0%9A%D0%B0%D0%B7%D0%B0%D1%85%D1%81%D1%82%D0%B0%D0%BD%D0%B0" TargetMode="External"/><Relationship Id="rId392" Type="http://schemas.openxmlformats.org/officeDocument/2006/relationships/hyperlink" Target="http://psihdocs.ru/evrazijskaya-ekonomicheskaya-komissiya.html" TargetMode="External"/><Relationship Id="rId427" Type="http://schemas.openxmlformats.org/officeDocument/2006/relationships/hyperlink" Target="http://psihdocs.ru/issledovaniya-yadro-issledovanij--empiricheskaya-proverka.html" TargetMode="External"/><Relationship Id="rId448" Type="http://schemas.openxmlformats.org/officeDocument/2006/relationships/hyperlink" Target="http://psihdocs.ru/eticheskij-kodeks-psihologa.html" TargetMode="External"/><Relationship Id="rId469" Type="http://schemas.openxmlformats.org/officeDocument/2006/relationships/hyperlink" Target="http://psihdocs.ru/voennoslujashie-pri-ispolnenii-obyazannostej-voennoj-slujbi-a.html" TargetMode="External"/><Relationship Id="rId26" Type="http://schemas.openxmlformats.org/officeDocument/2006/relationships/hyperlink" Target="https://ru.wikipedia.org/wiki/%D0%9D%D1%83%D1%80-%D0%A1%D1%83%D0%BB%D1%82%D0%B0%D0%BD" TargetMode="External"/><Relationship Id="rId231" Type="http://schemas.openxmlformats.org/officeDocument/2006/relationships/hyperlink" Target="https://ru.wikipedia.org/wiki/%D0%9C%D0%B0%D0%BD%D0%B3%D0%B8%D1%81%D1%82%D0%B0%D1%83%D1%81%D0%BA%D0%B0%D1%8F_%D0%BE%D0%B1%D0%BB%D0%B0%D1%81%D1%82%D1%8C" TargetMode="External"/><Relationship Id="rId252" Type="http://schemas.openxmlformats.org/officeDocument/2006/relationships/hyperlink" Target="https://web.archive.org/web/20160124163037/http:/e-history.kz/media/upload/1466/2014/06/26/a85af947d9dc47afa7eb13dc1811dc6b.pdf" TargetMode="External"/><Relationship Id="rId273" Type="http://schemas.openxmlformats.org/officeDocument/2006/relationships/hyperlink" Target="http://psihdocs.ru/primernaya-forma.html" TargetMode="External"/><Relationship Id="rId294" Type="http://schemas.openxmlformats.org/officeDocument/2006/relationships/hyperlink" Target="http://psihdocs.ru/metodicheskie-rekomendacii-po-organizacii-predshkolenogo-obraz.html" TargetMode="External"/><Relationship Id="rId308" Type="http://schemas.openxmlformats.org/officeDocument/2006/relationships/hyperlink" Target="http://psihdocs.ru/literatura-siktivkar-2006-bezopasnoste-uchastvuyushih-v-sfere.html" TargetMode="External"/><Relationship Id="rId329" Type="http://schemas.openxmlformats.org/officeDocument/2006/relationships/hyperlink" Target="http://psihdocs.ru/eticheskij-kodeks-psihologa.html" TargetMode="External"/><Relationship Id="rId480" Type="http://schemas.openxmlformats.org/officeDocument/2006/relationships/hyperlink" Target="http://psihdocs.ru/konstituciya-respubliki-belaruse.html" TargetMode="External"/><Relationship Id="rId47" Type="http://schemas.openxmlformats.org/officeDocument/2006/relationships/hyperlink" Target="https://ru.wikipedia.org/wiki/%D0%90%D1%82%D1%8B%D1%80%D0%B0%D1%83%D1%81%D0%BA%D0%B0%D1%8F_%D0%BE%D0%B1%D0%BB%D0%B0%D1%81%D1%82%D1%8C" TargetMode="External"/><Relationship Id="rId68" Type="http://schemas.openxmlformats.org/officeDocument/2006/relationships/hyperlink" Target="https://ru.wikipedia.org/wiki/%D0%90%D0%B4%D0%BC%D0%B8%D0%BD%D0%B8%D1%81%D1%82%D1%80%D0%B0%D1%82%D0%B8%D0%B2%D0%BD%D0%BE%D0%B5_%D0%B4%D0%B5%D0%BB%D0%B5%D0%BD%D0%B8%D0%B5_%D0%9A%D0%B0%D0%B7%D0%B0%D1%85%D1%81%D1%82%D0%B0%D0%BD%D0%B0" TargetMode="External"/><Relationship Id="rId89" Type="http://schemas.openxmlformats.org/officeDocument/2006/relationships/hyperlink" Target="https://ru.wikipedia.org/wiki/%D0%93%D0%BE%D1%80%D0%BE%D0%B4%D1%81%D0%BA%D0%B8%D0%B5_%D1%80%D0%B0%D0%B9%D0%BE%D0%BD%D1%8B_%D0%9A%D0%B0%D0%B7%D0%B0%D1%85%D1%81%D1%82%D0%B0%D0%BD%D0%B0" TargetMode="External"/><Relationship Id="rId112" Type="http://schemas.openxmlformats.org/officeDocument/2006/relationships/hyperlink" Target="https://ru.wikipedia.org/wiki/%D0%9A%D0%B0%D0%B7%D0%B0%D0%BA%D1%81%D0%BA%D0%B0%D1%8F_%D0%90%D0%A1%D0%A1%D0%A0" TargetMode="External"/><Relationship Id="rId133" Type="http://schemas.openxmlformats.org/officeDocument/2006/relationships/hyperlink" Target="https://ru.wikipedia.org/wiki/%D0%9A%D0%B0%D1%80%D0%B0%D0%BA%D0%B0%D0%BB%D0%BF%D0%B0%D0%BA%D1%81%D0%BA%D0%B0%D1%8F_%D0%90%D0%A1%D0%A1%D0%A0" TargetMode="External"/><Relationship Id="rId154" Type="http://schemas.openxmlformats.org/officeDocument/2006/relationships/hyperlink" Target="https://ru.wikipedia.org/wiki/%D0%90%D0%BA%D0%BC%D0%BE%D0%BB%D0%B8%D0%BD%D1%81%D0%BA%D0%B0%D1%8F_%D0%BE%D0%B1%D0%BB%D0%B0%D1%81%D1%82%D1%8C" TargetMode="External"/><Relationship Id="rId175" Type="http://schemas.openxmlformats.org/officeDocument/2006/relationships/hyperlink" Target="https://ru.wikipedia.org/wiki/%D0%94%D0%B6%D0%B5%D0%B7%D0%BA%D0%B0%D0%B7%D0%B3%D0%B0%D0%BD%D1%81%D0%BA%D0%B0%D1%8F_%D0%BE%D0%B1%D0%BB%D0%B0%D1%81%D1%82%D1%8C" TargetMode="External"/><Relationship Id="rId340" Type="http://schemas.openxmlformats.org/officeDocument/2006/relationships/hyperlink" Target="http://psihdocs.ru/mehanizm-razvitiya-integracii-v-ramkah-sng-v-analogii-s-proces.html" TargetMode="External"/><Relationship Id="rId361" Type="http://schemas.openxmlformats.org/officeDocument/2006/relationships/hyperlink" Target="http://psihdocs.ru/ssha-osnovnie-svedeniya-o-politike-ekonomike-i-kuleture-vneshn.html" TargetMode="External"/><Relationship Id="rId196" Type="http://schemas.openxmlformats.org/officeDocument/2006/relationships/hyperlink" Target="https://ru.wikipedia.org/wiki/%D0%90%D0%B4%D0%BC%D0%B8%D0%BD%D0%B8%D1%81%D1%82%D1%80%D0%B0%D1%82%D0%B8%D0%B2%D0%BD%D0%BE-%D1%82%D0%B5%D1%80%D1%80%D0%B8%D1%82%D0%BE%D1%80%D0%B8%D0%B0%D0%BB%D1%8C%D0%BD%D0%B0%D1%8F_%D1%80%D0%B5%D1%84%D0%BE%D1%80%D0%BC%D0%B0_%D0%B2_%D0%9A%D0%B0%D0%B7%D0%B0%D1%85%D1%81%D1%82%D0%B0%D0%BD%D0%B5_(1997)" TargetMode="External"/><Relationship Id="rId200" Type="http://schemas.openxmlformats.org/officeDocument/2006/relationships/hyperlink" Target="https://ru.wikipedia.org/wiki/1999" TargetMode="External"/><Relationship Id="rId382" Type="http://schemas.openxmlformats.org/officeDocument/2006/relationships/hyperlink" Target="http://psihdocs.ru/rossiya-rodina-moya.html" TargetMode="External"/><Relationship Id="rId417" Type="http://schemas.openxmlformats.org/officeDocument/2006/relationships/hyperlink" Target="http://psihdocs.ru/praktikum-dlya-pedagogov-psihologov-vistuplenie.html" TargetMode="External"/><Relationship Id="rId438" Type="http://schemas.openxmlformats.org/officeDocument/2006/relationships/hyperlink" Target="http://psihdocs.ru/rekomendacii-logopeda-dlya-roditelej-uchashihsya-nachalenoj-sh.html" TargetMode="External"/><Relationship Id="rId459" Type="http://schemas.openxmlformats.org/officeDocument/2006/relationships/hyperlink" Target="http://psihdocs.ru/vichitanie-chisla-iz-summi.html" TargetMode="External"/><Relationship Id="rId16" Type="http://schemas.openxmlformats.org/officeDocument/2006/relationships/hyperlink" Target="https://ru.wikipedia.org/wiki/%D0%9F%D0%BB%D0%BE%D1%82%D0%BD%D0%BE%D1%81%D1%82%D1%8C_%D0%BD%D0%B0%D1%81%D0%B5%D0%BB%D0%B5%D0%BD%D0%B8%D1%8F" TargetMode="External"/><Relationship Id="rId221" Type="http://schemas.openxmlformats.org/officeDocument/2006/relationships/hyperlink" Target="https://ru.wikipedia.org/wiki/%D0%96%D0%B0%D0%BC%D0%B1%D1%8B%D0%BB%D1%81%D0%BA%D0%B0%D1%8F_%D0%BE%D0%B1%D0%BB%D0%B0%D1%81%D1%82%D1%8C" TargetMode="External"/><Relationship Id="rId242" Type="http://schemas.openxmlformats.org/officeDocument/2006/relationships/hyperlink" Target="https://ru.wikipedia.org/wiki/%D0%9A%D0%B0%D0%B7%D0%B0%D1%85%D1%81%D1%82%D0%B0%D0%BD" TargetMode="External"/><Relationship Id="rId263" Type="http://schemas.openxmlformats.org/officeDocument/2006/relationships/hyperlink" Target="http://psihdocs.ru/lekcii-14-algoritm-deyatelenosti-po-razresheniyu-konflikta-17.html" TargetMode="External"/><Relationship Id="rId284" Type="http://schemas.openxmlformats.org/officeDocument/2006/relationships/hyperlink" Target="http://psihdocs.ru/metodicheskaya-razrabotka-ispolezovanie-naglyadnogo-i-razdatoc.html" TargetMode="External"/><Relationship Id="rId319" Type="http://schemas.openxmlformats.org/officeDocument/2006/relationships/hyperlink" Target="http://psihdocs.ru/funkcii-i-mehanizm-rossijskogo-gosudarstva.html" TargetMode="External"/><Relationship Id="rId470" Type="http://schemas.openxmlformats.org/officeDocument/2006/relationships/hyperlink" Target="http://psihdocs.ru/d-ovchinnikov.html" TargetMode="External"/><Relationship Id="rId37" Type="http://schemas.openxmlformats.org/officeDocument/2006/relationships/hyperlink" Target="https://ru.wikipedia.org/wiki/%D0%90%D0%B4%D0%BC%D0%B8%D0%BD%D0%B8%D1%81%D1%82%D1%80%D0%B0%D1%82%D0%B8%D0%B2%D0%BD%D0%BE%D0%B5_%D0%B4%D0%B5%D0%BB%D0%B5%D0%BD%D0%B8%D0%B5_%D0%9A%D0%B0%D0%B7%D0%B0%D1%85%D1%81%D1%82%D0%B0%D0%BD%D0%B0" TargetMode="External"/><Relationship Id="rId58" Type="http://schemas.openxmlformats.org/officeDocument/2006/relationships/hyperlink" Target="https://commons.wikimedia.org/wiki/File:Coat_of_Arms_Batys_Oblysy.png?uselang=ru" TargetMode="External"/><Relationship Id="rId79" Type="http://schemas.openxmlformats.org/officeDocument/2006/relationships/hyperlink" Target="https://ru.wikipedia.org/wiki/%D0%90%D0%B4%D0%BC%D0%B8%D0%BD%D0%B8%D1%81%D1%82%D1%80%D0%B0%D1%82%D0%B8%D0%B2%D0%BD%D0%BE%D0%B5_%D0%B4%D0%B5%D0%BB%D0%B5%D0%BD%D0%B8%D0%B5_%D0%9A%D0%B0%D0%B7%D0%B0%D1%85%D1%81%D1%82%D0%B0%D0%BD%D0%B0" TargetMode="External"/><Relationship Id="rId102" Type="http://schemas.openxmlformats.org/officeDocument/2006/relationships/hyperlink" Target="https://ru.wikipedia.org/wiki/%D0%A1%D1%8B%D1%80%D0%B4%D0%B0%D1%80%D1%8C%D0%B8%D0%BD%D1%81%D0%BA%D0%B0%D1%8F_%D0%BE%D0%B1%D0%BB%D0%B0%D1%81%D1%82%D1%8C_(%D0%A0%D0%BE%D1%81%D1%81%D0%B8%D0%B9%D1%81%D0%BA%D0%B0%D1%8F_%D0%B8%D0%BC%D0%BF%D0%B5%D1%80%D0%B8%D1%8F)" TargetMode="External"/><Relationship Id="rId123" Type="http://schemas.openxmlformats.org/officeDocument/2006/relationships/hyperlink" Target="https://ru.wikipedia.org/wiki/%D0%9A%D0%B0%D1%80%D0%BA%D0%B0%D1%80%D0%B0%D0%BB%D0%B8%D0%BD%D1%81%D0%BA%D0%B8%D0%B9_%D0%BE%D0%BA%D1%80%D1%83%D0%B3" TargetMode="External"/><Relationship Id="rId144" Type="http://schemas.openxmlformats.org/officeDocument/2006/relationships/hyperlink" Target="https://ru.wikipedia.org/wiki/%D0%9A%D0%B0%D0%B7%D0%B0%D1%87%D0%B5%D1%81%D1%82%D0%B2%D0%BE" TargetMode="External"/><Relationship Id="rId330" Type="http://schemas.openxmlformats.org/officeDocument/2006/relationships/hyperlink" Target="http://psihdocs.ru/on-povtorno-obsujdaetsya-dlya-izmeneniya-polojenij.html" TargetMode="External"/><Relationship Id="rId90" Type="http://schemas.openxmlformats.org/officeDocument/2006/relationships/hyperlink" Target="https://ru.wikipedia.org/wiki/%D0%93%D0%BE%D1%80%D0%BE%D0%B4%D0%B0_%D0%9A%D0%B0%D0%B7%D0%B0%D1%85%D1%81%D1%82%D0%B0%D0%BD%D0%B0" TargetMode="External"/><Relationship Id="rId165" Type="http://schemas.openxmlformats.org/officeDocument/2006/relationships/hyperlink" Target="https://ru.wikipedia.org/wiki/%D0%A3%D1%80%D0%B0%D0%BB%D1%8C%D1%81%D0%BA%D0%B0%D1%8F_%D0%BE%D0%B1%D0%BB%D0%B0%D1%81%D1%82%D1%8C_(%D0%9A%D0%B0%D0%B7%D0%B0%D1%85%D1%81%D1%82%D0%B0%D0%BD)" TargetMode="External"/><Relationship Id="rId186" Type="http://schemas.openxmlformats.org/officeDocument/2006/relationships/hyperlink" Target="https://ru.wikipedia.org/wiki/1993" TargetMode="External"/><Relationship Id="rId351" Type="http://schemas.openxmlformats.org/officeDocument/2006/relationships/hyperlink" Target="http://psihdocs.ru/a-n-danilov-26-marta-2012g.html" TargetMode="External"/><Relationship Id="rId372" Type="http://schemas.openxmlformats.org/officeDocument/2006/relationships/hyperlink" Target="http://psihdocs.ru/o-metodicheskih-rekomendaciyah-po-vnedreniyu-sistem-vedeniya-j.html" TargetMode="External"/><Relationship Id="rId393" Type="http://schemas.openxmlformats.org/officeDocument/2006/relationships/hyperlink" Target="http://psihdocs.ru/uroki-bezopasnosti-v2.html" TargetMode="External"/><Relationship Id="rId407" Type="http://schemas.openxmlformats.org/officeDocument/2006/relationships/hyperlink" Target="http://psihdocs.ru/vipolnenie-osnovnih-napravlenij-socialeno-ekonomicheskogo-razv.html" TargetMode="External"/><Relationship Id="rId428" Type="http://schemas.openxmlformats.org/officeDocument/2006/relationships/hyperlink" Target="http://psihdocs.ru/administrativnoe-zakonodatelestvo-ego-sistema-i-struktura-pony.html" TargetMode="External"/><Relationship Id="rId449" Type="http://schemas.openxmlformats.org/officeDocument/2006/relationships/hyperlink" Target="http://psihdocs.ru/garantii-i-kompensacii-za-rabotu-vo-vrednih-usloviyah-rabochee.html" TargetMode="External"/><Relationship Id="rId211" Type="http://schemas.openxmlformats.org/officeDocument/2006/relationships/hyperlink" Target="https://ru.wikipedia.org/wiki/%D0%90%D0%BA%D0%BC%D0%BE%D0%BB%D0%B8%D0%BD%D1%81%D0%BA%D0%B0%D1%8F_%D0%BE%D0%B1%D0%BB%D0%B0%D1%81%D1%82%D1%8C" TargetMode="External"/><Relationship Id="rId232" Type="http://schemas.openxmlformats.org/officeDocument/2006/relationships/hyperlink" Target="https://ru.wikipedia.org/w/index.php?title=%D0%A1%D0%B5%D0%BB%D1%8C%D1%81%D0%BA%D0%B8%D0%B5_%D0%BE%D0%BA%D1%80%D1%83%D0%B3%D0%B0_%D0%9C%D0%B0%D0%BD%D0%B3%D0%B8%D1%81%D1%82%D0%B0%D1%83%D1%81%D0%BA%D0%BE%D0%B9_%D0%BE%D0%B1%D0%BB%D0%B0%D1%81%D1%82%D0%B8&amp;action=edit&amp;redlink=1" TargetMode="External"/><Relationship Id="rId253" Type="http://schemas.openxmlformats.org/officeDocument/2006/relationships/hyperlink" Target="https://ru.wikisource.org/wiki/%D0%9F%D0%BE%D1%81%D1%82%D0%B0%D0%BD%D0%BE%D0%B2%D0%BB%D0%B5%D0%BD%D0%B8%D0%B5_%D0%92%D0%A6%D0%98%D0%9A_%D0%BE%D1%82_27.12.1933_%D0%9E_%D0%BD%D0%BE%D0%B2%D0%BE%D0%BC_%D0%B0%D0%B4%D0%BC%D0%B8%D0%BD%D0%B8%D1%81%D1%82%D1%80%D0%B0%D1%82%D0%B8%D0%B2%D0%BD%D0%BE-%D1%82%D0%B5%D1%80%D1%80%D0%B8%D1%82%D0%BE%D1%80%D0%B8%D0%B0%D0%BB%D1%8C%D0%BD%D0%BE%D0%BC_%D0%B4%D0%B5%D0%BB%D0%B5%D0%BD%D0%B8%D0%B8_%D0%9A%D0%B0%D0%B7%D0%B0%D0%BA%D1%81%D0%BA%D0%BE%D0%B9_%D0%90%D0%A1%D0%A1%D0%A0" TargetMode="External"/><Relationship Id="rId274" Type="http://schemas.openxmlformats.org/officeDocument/2006/relationships/hyperlink" Target="http://psihdocs.ru/plemennogo-soyuza.html" TargetMode="External"/><Relationship Id="rId295" Type="http://schemas.openxmlformats.org/officeDocument/2006/relationships/hyperlink" Target="http://psihdocs.ru/podbor-torgovogo-personala.html" TargetMode="External"/><Relationship Id="rId309" Type="http://schemas.openxmlformats.org/officeDocument/2006/relationships/hyperlink" Target="http://psihdocs.ru/obshee-sostoyanie-sistem.html" TargetMode="External"/><Relationship Id="rId460" Type="http://schemas.openxmlformats.org/officeDocument/2006/relationships/hyperlink" Target="http://psihdocs.ru/voprosi-kompleksnogo-gosudarstvennogo-ekzamena-dlya-studentov.html" TargetMode="External"/><Relationship Id="rId481" Type="http://schemas.openxmlformats.org/officeDocument/2006/relationships/hyperlink" Target="http://psihdocs.ru/rezuletati-obucheniya-po-spec-menedjment.html" TargetMode="External"/><Relationship Id="rId27" Type="http://schemas.openxmlformats.org/officeDocument/2006/relationships/hyperlink" Target="https://commons.wikimedia.org/wiki/File:Coat_of_arms_of_Almaty.svg?uselang=ru" TargetMode="External"/><Relationship Id="rId48" Type="http://schemas.openxmlformats.org/officeDocument/2006/relationships/hyperlink" Target="https://ru.wikipedia.org/wiki/%D0%90%D1%82%D1%8B%D1%80%D0%B0%D1%83" TargetMode="External"/><Relationship Id="rId69" Type="http://schemas.openxmlformats.org/officeDocument/2006/relationships/hyperlink" Target="https://commons.wikimedia.org/wiki/File:Kyzylorda_province_seal.png?uselang=ru" TargetMode="External"/><Relationship Id="rId113" Type="http://schemas.openxmlformats.org/officeDocument/2006/relationships/hyperlink" Target="https://ru.wikipedia.org/wiki/%D0%9A%D1%8B%D0%B7%D1%8B%D0%BB%D0%BE%D1%80%D0%B4%D0%B0" TargetMode="External"/><Relationship Id="rId134" Type="http://schemas.openxmlformats.org/officeDocument/2006/relationships/hyperlink" Target="https://ru.wikipedia.org/wiki/1932" TargetMode="External"/><Relationship Id="rId320" Type="http://schemas.openxmlformats.org/officeDocument/2006/relationships/hyperlink" Target="http://psihdocs.ru/vipolnenie-osnovnih-napravlenij-socialeno-ekonomicheskogo-razv.html" TargetMode="External"/><Relationship Id="rId80" Type="http://schemas.openxmlformats.org/officeDocument/2006/relationships/hyperlink" Target="https://commons.wikimedia.org/wiki/File:North_Kazakhstan_province_seal.png?uselang=ru" TargetMode="External"/><Relationship Id="rId155" Type="http://schemas.openxmlformats.org/officeDocument/2006/relationships/hyperlink" Target="https://ru.wikipedia.org/wiki/%D0%94%D0%B6%D0%B0%D0%BC%D0%B1%D1%83%D0%BB%D1%8C%D1%81%D0%BA%D0%B0%D1%8F_%D0%BE%D0%B1%D0%BB%D0%B0%D1%81%D1%82%D1%8C" TargetMode="External"/><Relationship Id="rId176" Type="http://schemas.openxmlformats.org/officeDocument/2006/relationships/hyperlink" Target="https://ru.wikipedia.org/wiki/%D0%9C%D0%B0%D0%BD%D0%B3%D1%8B%D1%88%D0%BB%D0%B0%D0%BA%D1%81%D0%BA%D0%B0%D1%8F_%D0%BE%D0%B1%D0%BB%D0%B0%D1%81%D1%82%D1%8C" TargetMode="External"/><Relationship Id="rId197" Type="http://schemas.openxmlformats.org/officeDocument/2006/relationships/hyperlink" Target="https://ru.wikipedia.org/wiki/%D0%90%D1%81%D1%82%D0%B0%D0%BD%D0%B0" TargetMode="External"/><Relationship Id="rId341" Type="http://schemas.openxmlformats.org/officeDocument/2006/relationships/hyperlink" Target="http://psihdocs.ru/administrativnij-dogovor-ponyatie-sushnoste-vidi.html" TargetMode="External"/><Relationship Id="rId362" Type="http://schemas.openxmlformats.org/officeDocument/2006/relationships/hyperlink" Target="http://psihdocs.ru/kontrolenaya-rabota-po-discipline-pravovedenie-variant-1.html" TargetMode="External"/><Relationship Id="rId383" Type="http://schemas.openxmlformats.org/officeDocument/2006/relationships/hyperlink" Target="http://psihdocs.ru/kalendare-znamenatelenih-i-pamyatnih-dat.html" TargetMode="External"/><Relationship Id="rId418" Type="http://schemas.openxmlformats.org/officeDocument/2006/relationships/hyperlink" Target="http://psihdocs.ru/robert-dilts-izmenenie-ubejdenij-s-pomosheyu-nlp.html" TargetMode="External"/><Relationship Id="rId439" Type="http://schemas.openxmlformats.org/officeDocument/2006/relationships/hyperlink" Target="http://psihdocs.ru/kontrolenaya-rabota-po-discipline-semejnoe-pravo-po-teme-prava.html" TargetMode="External"/><Relationship Id="rId201" Type="http://schemas.openxmlformats.org/officeDocument/2006/relationships/hyperlink" Target="https://ru.wikipedia.org/wiki/%D0%9A%D0%BE%D0%BA%D1%88%D0%B5%D1%82%D0%B0%D1%83" TargetMode="External"/><Relationship Id="rId222" Type="http://schemas.openxmlformats.org/officeDocument/2006/relationships/hyperlink" Target="https://ru.wikipedia.org/w/index.php?title=%D0%A1%D0%B5%D0%BB%D1%8C%D1%81%D0%BA%D0%B8%D0%B5_%D0%BE%D0%BA%D1%80%D1%83%D0%B3%D0%B0_%D0%96%D0%B0%D0%BC%D0%B1%D1%8B%D0%BB%D1%81%D0%BA%D0%BE%D0%B9_%D0%BE%D0%B1%D0%BB%D0%B0%D1%81%D1%82%D0%B8&amp;action=edit&amp;redlink=1" TargetMode="External"/><Relationship Id="rId243" Type="http://schemas.openxmlformats.org/officeDocument/2006/relationships/hyperlink" Target="https://ru.wikipedia.org/wiki/%D0%91%D0%B0%D0%B9%D0%BA%D0%BE%D0%BD%D1%83%D1%80_(%D0%B3%D0%BE%D1%80%D0%BE%D0%B4)" TargetMode="External"/><Relationship Id="rId264" Type="http://schemas.openxmlformats.org/officeDocument/2006/relationships/hyperlink" Target="http://psihdocs.ru/prava-i-obyazannosti-roditelej-v3.html" TargetMode="External"/><Relationship Id="rId285" Type="http://schemas.openxmlformats.org/officeDocument/2006/relationships/hyperlink" Target="http://psihdocs.ru/reshenie-komissii-tamojennogo-soyuza-ot-9-dekabrya-2011-g-n-88.html" TargetMode="External"/><Relationship Id="rId450" Type="http://schemas.openxmlformats.org/officeDocument/2006/relationships/hyperlink" Target="http://psihdocs.ru/metodicheskie-rekomendacii-po-razrabotke-programmi-vospitaniya.html" TargetMode="External"/><Relationship Id="rId471" Type="http://schemas.openxmlformats.org/officeDocument/2006/relationships/hyperlink" Target="http://psihdocs.ru/pod-terminom-produkt-ponimaetsya-vse-chto-mojno-predlojite-na.html" TargetMode="External"/><Relationship Id="rId17" Type="http://schemas.openxmlformats.org/officeDocument/2006/relationships/hyperlink" Target="https://ru.wikipedia.org/wiki/%D0%A1%D0%BF%D0%B8%D1%81%D0%BE%D0%BA_%D0%BE%D0%B1%D0%BB%D0%B0%D1%81%D1%82%D0%B5%D0%B9_%D0%B8_%D0%B3%D0%BE%D1%80%D0%BE%D0%B4%D0%BE%D0%B2_%D1%80%D0%B5%D1%81%D0%BF%D1%83%D0%B1%D0%BB%D0%B8%D0%BA%D0%B0%D0%BD%D1%81%D0%BA%D0%BE%D0%B3%D0%BE_%D0%B7%D0%BD%D0%B0%D1%87%D0%B5%D0%BD%D0%B8%D1%8F_%D0%9A%D0%B0%D0%B7%D0%B0%D1%85%D1%81%D1%82%D0%B0%D0%BD%D0%B0_%D0%BF%D0%BE_%D0%92%D0%A0%D0%9F" TargetMode="External"/><Relationship Id="rId38" Type="http://schemas.openxmlformats.org/officeDocument/2006/relationships/hyperlink" Target="https://commons.wikimedia.org/wiki/File:Aktyubinsk-obl-coat-of-arms.png?uselang=ru" TargetMode="External"/><Relationship Id="rId59" Type="http://schemas.openxmlformats.org/officeDocument/2006/relationships/hyperlink" Target="https://ru.wikipedia.org/wiki/%D0%97%D0%B0%D0%BF%D0%B0%D0%B4%D0%BD%D0%BE-%D0%9A%D0%B0%D0%B7%D0%B0%D1%85%D1%81%D1%82%D0%B0%D0%BD%D1%81%D0%BA%D0%B0%D1%8F_%D0%BE%D0%B1%D0%BB%D0%B0%D1%81%D1%82%D1%8C" TargetMode="External"/><Relationship Id="rId103" Type="http://schemas.openxmlformats.org/officeDocument/2006/relationships/hyperlink" Target="https://ru.wikipedia.org/wiki/%D0%91%D1%83%D0%BA%D0%B5%D0%B5%D0%B2%D1%81%D0%BA%D0%B0%D1%8F_%D0%9E%D1%80%D0%B4%D0%B0" TargetMode="External"/><Relationship Id="rId124" Type="http://schemas.openxmlformats.org/officeDocument/2006/relationships/hyperlink" Target="https://ru.wikipedia.org/wiki/%D0%9A%D0%B7%D1%8B%D0%BB-%D0%9E%D1%80%D0%B4%D0%B8%D0%BD%D1%81%D0%BA%D0%B8%D0%B9_%D0%BE%D0%BA%D1%80%D1%83%D0%B3" TargetMode="External"/><Relationship Id="rId310" Type="http://schemas.openxmlformats.org/officeDocument/2006/relationships/hyperlink" Target="http://psihdocs.ru/strukturnaya-modernizaciya-sistemi-upravleniya-predpriyatiyami.html" TargetMode="External"/><Relationship Id="rId70" Type="http://schemas.openxmlformats.org/officeDocument/2006/relationships/hyperlink" Target="https://ru.wikipedia.org/wiki/%D0%9A%D1%8B%D0%B7%D1%8B%D0%BB%D0%BE%D1%80%D0%B4%D0%B8%D0%BD%D1%81%D0%BA%D0%B0%D1%8F_%D0%BE%D0%B1%D0%BB%D0%B0%D1%81%D1%82%D1%8C" TargetMode="External"/><Relationship Id="rId91" Type="http://schemas.openxmlformats.org/officeDocument/2006/relationships/hyperlink" Target="https://ru.wikipedia.org/wiki/%D0%93%D0%BE%D1%80%D0%BE%D0%B4%D0%B0_%D0%9A%D0%B0%D0%B7%D0%B0%D1%85%D1%81%D1%82%D0%B0%D0%BD%D0%B0" TargetMode="External"/><Relationship Id="rId145" Type="http://schemas.openxmlformats.org/officeDocument/2006/relationships/hyperlink" Target="https://ru.wikipedia.org/wiki/%D0%9A%D0%B0%D0%B7%D0%B0%D1%85%D0%B8" TargetMode="External"/><Relationship Id="rId166" Type="http://schemas.openxmlformats.org/officeDocument/2006/relationships/hyperlink" Target="https://ru.wikipedia.org/wiki/%D0%A7%D0%B8%D0%BC%D0%BA%D0%B5%D0%BD%D1%82%D1%81%D0%BA%D0%B0%D1%8F_%D0%BE%D0%B1%D0%BB%D0%B0%D1%81%D1%82%D1%8C" TargetMode="External"/><Relationship Id="rId187" Type="http://schemas.openxmlformats.org/officeDocument/2006/relationships/hyperlink" Target="https://ru.wikipedia.org/wiki/%D0%96%D0%B0%D0%BC%D0%B1%D1%8B%D0%BB%D1%81%D0%BA%D0%B0%D1%8F_%D0%BE%D0%B1%D0%BB%D0%B0%D1%81%D1%82%D1%8C" TargetMode="External"/><Relationship Id="rId331" Type="http://schemas.openxmlformats.org/officeDocument/2006/relationships/hyperlink" Target="http://psihdocs.ru/mehanizm-razvitiya-integracii-v-ramkah-sng-v-analogii-s-proces.html" TargetMode="External"/><Relationship Id="rId352" Type="http://schemas.openxmlformats.org/officeDocument/2006/relationships/hyperlink" Target="http://psihdocs.ru/programma-uchebno-oznakomitelenoj-praktiki-dlya-studentov-spec.html" TargetMode="External"/><Relationship Id="rId373" Type="http://schemas.openxmlformats.org/officeDocument/2006/relationships/hyperlink" Target="http://psihdocs.ru/georgij-lyubarskij-obshestvo-o-celyah-obrazovaniya.html" TargetMode="External"/><Relationship Id="rId394" Type="http://schemas.openxmlformats.org/officeDocument/2006/relationships/hyperlink" Target="http://psihdocs.ru/sozdavate-rabochie-mesta-dlya-lic-s-ogranichennoj-trudosposobn.html" TargetMode="External"/><Relationship Id="rId408" Type="http://schemas.openxmlformats.org/officeDocument/2006/relationships/hyperlink" Target="http://psihdocs.ru/rabochaya-programma-po-predmetu-delovaya-kuletura-professiya-3.html" TargetMode="External"/><Relationship Id="rId429" Type="http://schemas.openxmlformats.org/officeDocument/2006/relationships/hyperlink" Target="http://psihdocs.ru/chelovecheskij-intellekt-problemi-opredeleniya-problema-oprede.html" TargetMode="External"/><Relationship Id="rId1" Type="http://schemas.openxmlformats.org/officeDocument/2006/relationships/customXml" Target="../customXml/item1.xml"/><Relationship Id="rId212" Type="http://schemas.openxmlformats.org/officeDocument/2006/relationships/hyperlink" Target="https://ru.wikipedia.org/w/index.php?title=%D0%A1%D0%B5%D0%BB%D1%8C%D1%81%D0%BA%D0%B8%D0%B5_%D0%BE%D0%BA%D1%80%D1%83%D0%B3%D0%B0_%D0%90%D0%BA%D0%BC%D0%BE%D0%BB%D0%B8%D0%BD%D1%81%D0%BA%D0%BE%D0%B9_%D0%BE%D0%B1%D0%BB%D0%B0%D1%81%D1%82%D0%B8&amp;action=edit&amp;redlink=1" TargetMode="External"/><Relationship Id="rId233" Type="http://schemas.openxmlformats.org/officeDocument/2006/relationships/hyperlink" Target="https://ru.wikipedia.org/wiki/%D0%9F%D0%B0%D0%B2%D0%BB%D0%BE%D0%B4%D0%B0%D1%80%D1%81%D0%BA%D0%B0%D1%8F_%D0%BE%D0%B1%D0%BB%D0%B0%D1%81%D1%82%D1%8C" TargetMode="External"/><Relationship Id="rId254" Type="http://schemas.openxmlformats.org/officeDocument/2006/relationships/hyperlink" Target="http://www.akorda.kz/ru/kazakhstan/astana/o_pereimenovanii_goroda_akmol_-_stolic_respwbliki_kazaxstan" TargetMode="External"/><Relationship Id="rId440" Type="http://schemas.openxmlformats.org/officeDocument/2006/relationships/hyperlink" Target="http://psihdocs.ru/poryadok-formirovaniya-dorojnih-fondov.html" TargetMode="External"/><Relationship Id="rId28" Type="http://schemas.openxmlformats.org/officeDocument/2006/relationships/hyperlink" Target="https://ru.wikipedia.org/wiki/%D0%90%D0%B4%D0%BC%D0%B8%D0%BD%D0%B8%D1%81%D1%82%D1%80%D0%B0%D1%82%D0%B8%D0%B2%D0%BD%D0%BE%D0%B5_%D0%B4%D0%B5%D0%BB%D0%B5%D0%BD%D0%B8%D0%B5_%D0%9A%D0%B0%D0%B7%D0%B0%D1%85%D1%81%D1%82%D0%B0%D0%BD%D0%B0" TargetMode="External"/><Relationship Id="rId49" Type="http://schemas.openxmlformats.org/officeDocument/2006/relationships/hyperlink" Target="https://ru.wikipedia.org/wiki/%D0%90%D0%B4%D0%BC%D0%B8%D0%BD%D0%B8%D1%81%D1%82%D1%80%D0%B0%D1%82%D0%B8%D0%B2%D0%BD%D0%BE%D0%B5_%D0%B4%D0%B5%D0%BB%D0%B5%D0%BD%D0%B8%D0%B5_%D0%9A%D0%B0%D0%B7%D0%B0%D1%85%D1%81%D1%82%D0%B0%D0%BD%D0%B0" TargetMode="External"/><Relationship Id="rId114" Type="http://schemas.openxmlformats.org/officeDocument/2006/relationships/hyperlink" Target="https://ru.wikipedia.org/wiki/1927" TargetMode="External"/><Relationship Id="rId275" Type="http://schemas.openxmlformats.org/officeDocument/2006/relationships/hyperlink" Target="http://psihdocs.ru/lekcii-14-algoritm-deyatelenosti-po-razresheniyu-konflikta-17.html" TargetMode="External"/><Relationship Id="rId296" Type="http://schemas.openxmlformats.org/officeDocument/2006/relationships/hyperlink" Target="http://psihdocs.ru/programma-po-volejbolu-razrabotana-v-sootvetstvii-i-s-uchetom.html" TargetMode="External"/><Relationship Id="rId300" Type="http://schemas.openxmlformats.org/officeDocument/2006/relationships/hyperlink" Target="http://psihdocs.ru/1-obslujivanie-v-slujbe-priema-i-razmesheniya-eto.html" TargetMode="External"/><Relationship Id="rId461" Type="http://schemas.openxmlformats.org/officeDocument/2006/relationships/hyperlink" Target="http://psihdocs.ru/pravila-podgotovki-publichnogo-vistupleniya-pravila-podgotovki.html" TargetMode="External"/><Relationship Id="rId482" Type="http://schemas.openxmlformats.org/officeDocument/2006/relationships/hyperlink" Target="http://psihdocs.ru/metodicheskoe-posobie-kostroma-kgtu-2012-075-8-v2.html" TargetMode="External"/><Relationship Id="rId60" Type="http://schemas.openxmlformats.org/officeDocument/2006/relationships/hyperlink" Target="https://ru.wikipedia.org/wiki/%D0%A3%D1%80%D0%B0%D0%BB%D1%8C%D1%81%D0%BA" TargetMode="External"/><Relationship Id="rId81" Type="http://schemas.openxmlformats.org/officeDocument/2006/relationships/hyperlink" Target="https://ru.wikipedia.org/wiki/%D0%A1%D0%B5%D0%B2%D0%B5%D1%80%D0%BE-%D0%9A%D0%B0%D0%B7%D0%B0%D1%85%D1%81%D1%82%D0%B0%D0%BD%D1%81%D0%BA%D0%B0%D1%8F_%D0%BE%D0%B1%D0%BB%D0%B0%D1%81%D1%82%D1%8C" TargetMode="External"/><Relationship Id="rId135" Type="http://schemas.openxmlformats.org/officeDocument/2006/relationships/hyperlink" Target="https://ru.wikipedia.org/wiki/%D0%9A%D0%B0%D1%80%D0%B0-%D0%91%D0%BE%D0%B3%D0%B0%D0%B7-%D0%93%D0%BE%D0%BB" TargetMode="External"/><Relationship Id="rId156" Type="http://schemas.openxmlformats.org/officeDocument/2006/relationships/hyperlink" Target="https://ru.wikipedia.org/wiki/%D0%A1%D0%B5%D0%BC%D0%B8%D0%BF%D0%B0%D0%BB%D0%B0%D1%82%D0%B8%D0%BD%D1%81%D0%BA%D0%B0%D1%8F_%D0%BE%D0%B1%D0%BB%D0%B0%D1%81%D1%82%D1%8C_(%D0%9A%D0%B0%D0%B7%D0%B0%D1%85%D1%81%D1%82%D0%B0%D0%BD)" TargetMode="External"/><Relationship Id="rId177" Type="http://schemas.openxmlformats.org/officeDocument/2006/relationships/hyperlink" Target="https://ru.wikipedia.org/wiki/1988" TargetMode="External"/><Relationship Id="rId198" Type="http://schemas.openxmlformats.org/officeDocument/2006/relationships/hyperlink" Target="https://ru.wikipedia.org/wiki/1998" TargetMode="External"/><Relationship Id="rId321" Type="http://schemas.openxmlformats.org/officeDocument/2006/relationships/hyperlink" Target="http://psihdocs.ru/pravila-opisaniya-obekta-zakupki-ekzamenacionnij-bilet-3-sudeb.html" TargetMode="External"/><Relationship Id="rId342" Type="http://schemas.openxmlformats.org/officeDocument/2006/relationships/hyperlink" Target="http://psihdocs.ru/otchet-predsedatelya-komissii-rss-po-informatizacii-o-rezuleta.html" TargetMode="External"/><Relationship Id="rId363" Type="http://schemas.openxmlformats.org/officeDocument/2006/relationships/hyperlink" Target="http://psihdocs.ru/rigveda-mandala-i.html" TargetMode="External"/><Relationship Id="rId384" Type="http://schemas.openxmlformats.org/officeDocument/2006/relationships/hyperlink" Target="http://psihdocs.ru/avtonomnaya-nekommercheskaya-obrazovatelenaya-organizaciya-v6.html" TargetMode="External"/><Relationship Id="rId419" Type="http://schemas.openxmlformats.org/officeDocument/2006/relationships/hyperlink" Target="http://psihdocs.ru/primernij-perechene-voprosov-k-zachetu-po-discipline-delegirov.html" TargetMode="External"/><Relationship Id="rId202" Type="http://schemas.openxmlformats.org/officeDocument/2006/relationships/hyperlink" Target="https://ru.wikipedia.org/wiki/%D0%90%D1%81%D1%82%D0%B0%D0%BD%D0%B0" TargetMode="External"/><Relationship Id="rId223" Type="http://schemas.openxmlformats.org/officeDocument/2006/relationships/hyperlink" Target="https://ru.wikipedia.org/wiki/%D0%97%D0%B0%D0%BF%D0%B0%D0%B4%D0%BD%D0%BE-%D0%9A%D0%B0%D0%B7%D0%B0%D1%85%D1%81%D1%82%D0%B0%D0%BD%D1%81%D0%BA%D0%B0%D1%8F_%D0%BE%D0%B1%D0%BB%D0%B0%D1%81%D1%82%D1%8C" TargetMode="External"/><Relationship Id="rId244" Type="http://schemas.openxmlformats.org/officeDocument/2006/relationships/hyperlink" Target="https://ru.wikipedia.org/wiki/%D0%91%D0%B0%D0%B9%D0%BA%D0%BE%D0%BD%D1%83%D1%80_(%D0%B3%D0%BE%D1%80%D0%BE%D0%B4)" TargetMode="External"/><Relationship Id="rId430" Type="http://schemas.openxmlformats.org/officeDocument/2006/relationships/hyperlink" Target="http://psihdocs.ru/-tehnicheskaya--socialenaya.html" TargetMode="External"/><Relationship Id="rId18" Type="http://schemas.openxmlformats.org/officeDocument/2006/relationships/hyperlink" Target="https://ru.wikipedia.org/wiki/%D0%9A%D0%B0%D0%B7%D0%B0%D1%85%D1%81%D1%82%D0%B0%D0%BD%D1%81%D0%BA%D0%B8%D0%B9_%D1%82%D0%B5%D0%BD%D0%B3%D0%B5" TargetMode="External"/><Relationship Id="rId39" Type="http://schemas.openxmlformats.org/officeDocument/2006/relationships/hyperlink" Target="https://ru.wikipedia.org/wiki/%D0%90%D0%BA%D1%82%D1%8E%D0%B1%D0%B8%D0%BD%D1%81%D0%BA%D0%B0%D1%8F_%D0%BE%D0%B1%D0%BB%D0%B0%D1%81%D1%82%D1%8C" TargetMode="External"/><Relationship Id="rId265" Type="http://schemas.openxmlformats.org/officeDocument/2006/relationships/hyperlink" Target="http://psihdocs.ru/specialenaya-korrekcionnaya-shkola-internat-9.html" TargetMode="External"/><Relationship Id="rId286" Type="http://schemas.openxmlformats.org/officeDocument/2006/relationships/hyperlink" Target="http://psihdocs.ru/stili-rukovodstva-kollektivom.html" TargetMode="External"/><Relationship Id="rId451" Type="http://schemas.openxmlformats.org/officeDocument/2006/relationships/hyperlink" Target="http://psihdocs.ru/programma-vstupitelenogo-ekzamena-po-disciplinam-pedagogika-ip.html" TargetMode="External"/><Relationship Id="rId472" Type="http://schemas.openxmlformats.org/officeDocument/2006/relationships/hyperlink" Target="http://psihdocs.ru/v-a-saveleev-problemi-polucheniya-i-utrati-informacii-v-hode-r.html" TargetMode="External"/><Relationship Id="rId50" Type="http://schemas.openxmlformats.org/officeDocument/2006/relationships/hyperlink" Target="https://commons.wikimedia.org/wiki/File:Coats_of_arms_of_East_Kazakhstan_Province.svg?uselang=ru" TargetMode="External"/><Relationship Id="rId104" Type="http://schemas.openxmlformats.org/officeDocument/2006/relationships/hyperlink" Target="https://ru.wikipedia.org/wiki/%D0%90%D1%81%D1%82%D1%80%D0%B0%D1%85%D0%B0%D0%BD%D1%81%D0%BA%D0%B0%D1%8F_%D0%B3%D1%83%D0%B1%D0%B5%D1%80%D0%BD%D0%B8%D1%8F" TargetMode="External"/><Relationship Id="rId125" Type="http://schemas.openxmlformats.org/officeDocument/2006/relationships/hyperlink" Target="https://ru.wikipedia.org/wiki/%D0%9A%D1%83%D1%81%D1%82%D0%B0%D0%BD%D0%B0%D0%B9%D1%81%D0%BA%D0%B8%D0%B9_%D0%BE%D0%BA%D1%80%D1%83%D0%B3" TargetMode="External"/><Relationship Id="rId146" Type="http://schemas.openxmlformats.org/officeDocument/2006/relationships/hyperlink" Target="https://ru.wikipedia.org/wiki/%D0%9A%D0%B0%D0%B7%D0%B0%D1%85%D1%81%D0%BA%D0%B0%D1%8F_%D0%A1%D0%A1%D0%A0" TargetMode="External"/><Relationship Id="rId167" Type="http://schemas.openxmlformats.org/officeDocument/2006/relationships/hyperlink" Target="https://ru.wikipedia.org/wiki/%D0%97%D0%B0%D0%BF%D0%B0%D0%B4%D0%BD%D0%BE-%D0%9A%D0%B0%D0%B7%D0%B0%D1%85%D1%81%D1%82%D0%B0%D0%BD%D1%81%D0%BA%D0%B8%D0%B9_%D0%BA%D1%80%D0%B0%D0%B9" TargetMode="External"/><Relationship Id="rId188" Type="http://schemas.openxmlformats.org/officeDocument/2006/relationships/hyperlink" Target="https://ru.wikipedia.org/wiki/%D0%9A%D0%BE%D0%BA%D1%88%D0%B5%D1%82%D0%B0%D1%83%D1%81%D0%BA%D0%B0%D1%8F_%D0%BE%D0%B1%D0%BB%D0%B0%D1%81%D1%82%D1%8C" TargetMode="External"/><Relationship Id="rId311" Type="http://schemas.openxmlformats.org/officeDocument/2006/relationships/hyperlink" Target="http://psihdocs.ru/rabochaya-programma-disciplini-psihologiya-delovogo-obsheniya.html" TargetMode="External"/><Relationship Id="rId332" Type="http://schemas.openxmlformats.org/officeDocument/2006/relationships/hyperlink" Target="http://psihdocs.ru/osnovnie-prava-cheloveka-i-grajdanina-zafiksirovannie-v-konsti.html" TargetMode="External"/><Relationship Id="rId353" Type="http://schemas.openxmlformats.org/officeDocument/2006/relationships/hyperlink" Target="http://psihdocs.ru/programma-proverki-kafedri-celi-proverki.html" TargetMode="External"/><Relationship Id="rId374" Type="http://schemas.openxmlformats.org/officeDocument/2006/relationships/hyperlink" Target="http://psihdocs.ru/mehanizm-razvitiya-integracii-v-ramkah-sng-v-analogii-s-proces.html" TargetMode="External"/><Relationship Id="rId395" Type="http://schemas.openxmlformats.org/officeDocument/2006/relationships/hyperlink" Target="http://psihdocs.ru/uchet-kapitala-rezervov-finansirovaniya.html" TargetMode="External"/><Relationship Id="rId409" Type="http://schemas.openxmlformats.org/officeDocument/2006/relationships/hyperlink" Target="http://psihdocs.ru/prichini-i-usloviya-soversheniya-pravonarushenij-v-otnoshenii.html" TargetMode="External"/><Relationship Id="rId71" Type="http://schemas.openxmlformats.org/officeDocument/2006/relationships/hyperlink" Target="https://ru.wikipedia.org/wiki/%D0%9A%D1%8B%D0%B7%D1%8B%D0%BB%D0%BE%D1%80%D0%B4%D0%B0" TargetMode="External"/><Relationship Id="rId92" Type="http://schemas.openxmlformats.org/officeDocument/2006/relationships/hyperlink" Target="https://ru.wikipedia.org/wiki/%D0%93%D0%BE%D1%80%D0%BE%D0%B4%D1%81%D0%BA%D0%B8%D0%B5_%D1%80%D0%B0%D0%B9%D0%BE%D0%BD%D1%8B_%D0%9A%D0%B0%D0%B7%D0%B0%D1%85%D1%81%D1%82%D0%B0%D0%BD%D0%B0" TargetMode="External"/><Relationship Id="rId213" Type="http://schemas.openxmlformats.org/officeDocument/2006/relationships/hyperlink" Target="https://ru.wikipedia.org/wiki/%D0%90%D0%BA%D1%82%D1%8E%D0%B1%D0%B8%D0%BD%D1%81%D0%BA%D0%B0%D1%8F_%D0%BE%D0%B1%D0%BB%D0%B0%D1%81%D1%82%D1%8C" TargetMode="External"/><Relationship Id="rId234" Type="http://schemas.openxmlformats.org/officeDocument/2006/relationships/hyperlink" Target="https://ru.wikipedia.org/w/index.php?title=%D0%A1%D0%B5%D0%BB%D1%8C%D1%81%D0%BA%D0%B8%D0%B5_%D0%BE%D0%BA%D1%80%D1%83%D0%B3%D0%B0_%D0%9F%D0%B0%D0%B2%D0%BB%D0%BE%D0%B4%D0%B0%D1%80%D1%81%D0%BA%D0%BE%D0%B9_%D0%BE%D0%B1%D0%BB%D0%B0%D1%81%D1%82%D0%B8&amp;action=edit&amp;redlink=1" TargetMode="External"/><Relationship Id="rId420" Type="http://schemas.openxmlformats.org/officeDocument/2006/relationships/hyperlink" Target="http://psihdocs.ru/rabochaya-programma-uchebnoj-disciplini-osnovi-specialenoj-psi.html" TargetMode="External"/><Relationship Id="rId2" Type="http://schemas.openxmlformats.org/officeDocument/2006/relationships/numbering" Target="numbering.xml"/><Relationship Id="rId29" Type="http://schemas.openxmlformats.org/officeDocument/2006/relationships/hyperlink" Target="https://ru.wikipedia.org/wiki/%D0%90%D0%BB%D0%BC%D0%B0-%D0%90%D1%82%D0%B0" TargetMode="External"/><Relationship Id="rId255" Type="http://schemas.openxmlformats.org/officeDocument/2006/relationships/hyperlink" Target="https://web.archive.org/web/20120410101524/http:/www.akorda.kz/ru/kazakhstan/astana/o_pereimenovanii_goroda_akmol_-_stolic_respwbliki_kazaxstan" TargetMode="External"/><Relationship Id="rId276" Type="http://schemas.openxmlformats.org/officeDocument/2006/relationships/hyperlink" Target="http://psihdocs.ru/prichini-i-usloviya-soversheniya-pravonarushenij-v-otnoshenii.html" TargetMode="External"/><Relationship Id="rId297" Type="http://schemas.openxmlformats.org/officeDocument/2006/relationships/hyperlink" Target="http://psihdocs.ru/materiali-kamennih-sten-osnovnie-vidi-sovremennih-stenovih-kam.html" TargetMode="External"/><Relationship Id="rId441" Type="http://schemas.openxmlformats.org/officeDocument/2006/relationships/hyperlink" Target="http://psihdocs.ru/v-proshlom-godu-ya-puteshestvoval-po-reke-kama.html" TargetMode="External"/><Relationship Id="rId462" Type="http://schemas.openxmlformats.org/officeDocument/2006/relationships/hyperlink" Target="http://psihdocs.ru/metodicheskoe-posobie-kostroma-kgtu-2012-075-8-v2.html" TargetMode="External"/><Relationship Id="rId483" Type="http://schemas.openxmlformats.org/officeDocument/2006/relationships/hyperlink" Target="http://psihdocs.ru/tovarnaya-struktura-torgovli.html" TargetMode="External"/><Relationship Id="rId40" Type="http://schemas.openxmlformats.org/officeDocument/2006/relationships/hyperlink" Target="https://ru.wikipedia.org/wiki/%D0%90%D0%BA%D1%82%D0%BE%D0%B1%D0%B5" TargetMode="External"/><Relationship Id="rId115" Type="http://schemas.openxmlformats.org/officeDocument/2006/relationships/hyperlink" Target="https://ru.wikipedia.org/wiki/%D0%90%D0%BB%D0%BC%D0%B0-%D0%90%D1%82%D0%B0" TargetMode="External"/><Relationship Id="rId136" Type="http://schemas.openxmlformats.org/officeDocument/2006/relationships/hyperlink" Target="https://ru.wikipedia.org/wiki/%D0%90%D0%B4%D0%BC%D0%B8%D0%BD%D0%B8%D1%81%D1%82%D1%80%D0%B0%D1%82%D0%B8%D0%B2%D0%BD%D0%BE%D0%B5_%D0%B4%D0%B5%D0%BB%D0%B5%D0%BD%D0%B8%D0%B5_%D0%9A%D0%B0%D0%B7%D0%B0%D1%85%D1%81%D1%82%D0%B0%D0%BD%D0%B0" TargetMode="External"/><Relationship Id="rId157" Type="http://schemas.openxmlformats.org/officeDocument/2006/relationships/hyperlink" Target="https://ru.wikipedia.org/wiki/1944" TargetMode="External"/><Relationship Id="rId178" Type="http://schemas.openxmlformats.org/officeDocument/2006/relationships/hyperlink" Target="https://ru.wikipedia.org/wiki/1990" TargetMode="External"/><Relationship Id="rId301" Type="http://schemas.openxmlformats.org/officeDocument/2006/relationships/hyperlink" Target="http://psihdocs.ru/vipusknaya-rabota-po-osnovam-informacionnih-tehnologij-v2.html" TargetMode="External"/><Relationship Id="rId322" Type="http://schemas.openxmlformats.org/officeDocument/2006/relationships/hyperlink" Target="http://psihdocs.ru/v-sootvetstvii-s-dannoj-celeyu-bili-postavleni-sleduyushie-osn.html" TargetMode="External"/><Relationship Id="rId343" Type="http://schemas.openxmlformats.org/officeDocument/2006/relationships/hyperlink" Target="http://psihdocs.ru/laboratornaya-rabota-8-vichisleniya-v-excel-ispolezovanie-funk.html" TargetMode="External"/><Relationship Id="rId364" Type="http://schemas.openxmlformats.org/officeDocument/2006/relationships/hyperlink" Target="http://psihdocs.ru/dostig-sovershennoletiya-no-obyavil-o-priostanovlenii.html" TargetMode="External"/><Relationship Id="rId61" Type="http://schemas.openxmlformats.org/officeDocument/2006/relationships/hyperlink" Target="https://ru.wikipedia.org/wiki/%D0%90%D0%B4%D0%BC%D0%B8%D0%BD%D0%B8%D1%81%D1%82%D1%80%D0%B0%D1%82%D0%B8%D0%B2%D0%BD%D0%BE%D0%B5_%D0%B4%D0%B5%D0%BB%D0%B5%D0%BD%D0%B8%D0%B5_%D0%9A%D0%B0%D0%B7%D0%B0%D1%85%D1%81%D1%82%D0%B0%D0%BD%D0%B0" TargetMode="External"/><Relationship Id="rId82" Type="http://schemas.openxmlformats.org/officeDocument/2006/relationships/hyperlink" Target="https://ru.wikipedia.org/wiki/%D0%9F%D0%B5%D1%82%D1%80%D0%BE%D0%BF%D0%B0%D0%B2%D0%BB%D0%BE%D0%B2%D1%81%D0%BA" TargetMode="External"/><Relationship Id="rId199" Type="http://schemas.openxmlformats.org/officeDocument/2006/relationships/hyperlink" Target="https://ru.wikipedia.org/wiki/%D0%90%D0%B4%D0%BC%D0%B8%D0%BD%D0%B8%D1%81%D1%82%D1%80%D0%B0%D1%82%D0%B8%D0%B2%D0%BD%D0%BE%D0%B5_%D0%B4%D0%B5%D0%BB%D0%B5%D0%BD%D0%B8%D0%B5_%D0%9A%D0%B0%D0%B7%D0%B0%D1%85%D1%81%D1%82%D0%B0%D0%BD%D0%B0" TargetMode="External"/><Relationship Id="rId203" Type="http://schemas.openxmlformats.org/officeDocument/2006/relationships/hyperlink" Target="https://ru.wikipedia.org/wiki/%D0%9A%D0%BE%D0%BA%D1%88%D0%B5%D1%82%D0%B0%D1%83" TargetMode="External"/><Relationship Id="rId385" Type="http://schemas.openxmlformats.org/officeDocument/2006/relationships/hyperlink" Target="http://psihdocs.ru/konvenciya-po-likvidacii-vseh-form-diskriminacii-v-otnoshenii.html" TargetMode="External"/><Relationship Id="rId19" Type="http://schemas.openxmlformats.org/officeDocument/2006/relationships/hyperlink" Target="https://ru.wikipedia.org/wiki/%D0%90%D0%B4%D0%BC%D0%B8%D0%BD%D0%B8%D1%81%D1%82%D1%80%D0%B0%D1%82%D0%B8%D0%B2%D0%BD%D0%BE%D0%B5_%D0%B4%D0%B5%D0%BB%D0%B5%D0%BD%D0%B8%D0%B5_%D0%9A%D0%B0%D0%B7%D0%B0%D1%85%D1%81%D1%82%D0%B0%D0%BD%D0%B0" TargetMode="External"/><Relationship Id="rId224" Type="http://schemas.openxmlformats.org/officeDocument/2006/relationships/hyperlink" Target="https://ru.wikipedia.org/w/index.php?title=%D0%A1%D0%B5%D0%BB%D1%8C%D1%81%D0%BA%D0%B8%D0%B5_%D0%BE%D0%BA%D1%80%D1%83%D0%B3%D0%B0_%D0%97%D0%B0%D0%BF%D0%B0%D0%B4%D0%BD%D0%BE-%D0%9A%D0%B0%D0%B7%D0%B0%D1%85%D1%81%D1%82%D0%B0%D0%BD%D1%81%D0%BA%D0%BE%D0%B9_%D0%BE%D0%B1%D0%BB%D0%B0%D1%81%D1%82%D0%B8&amp;action=edit&amp;redlink=1" TargetMode="External"/><Relationship Id="rId245" Type="http://schemas.openxmlformats.org/officeDocument/2006/relationships/hyperlink" Target="http://www.stat.gov.kz/getImg?id=ESTAT111164" TargetMode="External"/><Relationship Id="rId266" Type="http://schemas.openxmlformats.org/officeDocument/2006/relationships/hyperlink" Target="http://psihdocs.ru/konvenciya-po-likvidacii-vseh-form-diskriminacii-v-otnoshenii.html" TargetMode="External"/><Relationship Id="rId287" Type="http://schemas.openxmlformats.org/officeDocument/2006/relationships/hyperlink" Target="http://psihdocs.ru/deviantnoe-povedenie-v2.html" TargetMode="External"/><Relationship Id="rId410" Type="http://schemas.openxmlformats.org/officeDocument/2006/relationships/hyperlink" Target="http://psihdocs.ru/instrukciya-o-poryadke-i-usloviyah-predostavleniya-odnogo-dopo.html" TargetMode="External"/><Relationship Id="rId431" Type="http://schemas.openxmlformats.org/officeDocument/2006/relationships/hyperlink" Target="http://psihdocs.ru/roditeleskij-lektorij-vrednie-privichki-ih-vliyanie-na-zdorove.html" TargetMode="External"/><Relationship Id="rId452" Type="http://schemas.openxmlformats.org/officeDocument/2006/relationships/hyperlink" Target="http://psihdocs.ru/i-ti-slovno-kirpich-v-mire-etom-najdi-svoe-mesto-v-nem.html" TargetMode="External"/><Relationship Id="rId473" Type="http://schemas.openxmlformats.org/officeDocument/2006/relationships/hyperlink" Target="http://psihdocs.ru/konspekt-otkritogo-zanyatiya-v-podgotovitelenoj-gruppe-puteshe.html" TargetMode="External"/><Relationship Id="rId30" Type="http://schemas.openxmlformats.org/officeDocument/2006/relationships/hyperlink" Target="https://ru.wikipedia.org/wiki/%D0%90%D0%B4%D0%BC%D0%B8%D0%BD%D0%B8%D1%81%D1%82%D1%80%D0%B0%D1%82%D0%B8%D0%B2%D0%BD%D0%BE%D0%B5_%D0%B4%D0%B5%D0%BB%D0%B5%D0%BD%D0%B8%D0%B5_%D0%9A%D0%B0%D0%B7%D0%B0%D1%85%D1%81%D1%82%D0%B0%D0%BD%D0%B0" TargetMode="External"/><Relationship Id="rId105" Type="http://schemas.openxmlformats.org/officeDocument/2006/relationships/hyperlink" Target="https://ru.wikipedia.org/wiki/%D0%9A%D0%B0%D0%B7%D0%A1%D0%A1%D0%A0" TargetMode="External"/><Relationship Id="rId126" Type="http://schemas.openxmlformats.org/officeDocument/2006/relationships/hyperlink" Target="https://ru.wikipedia.org/wiki/%D0%9F%D0%B0%D0%B2%D0%BB%D0%BE%D0%B4%D0%B0%D1%80%D1%81%D0%BA%D0%B8%D0%B9_%D0%BE%D0%BA%D1%80%D1%83%D0%B3" TargetMode="External"/><Relationship Id="rId147" Type="http://schemas.openxmlformats.org/officeDocument/2006/relationships/hyperlink" Target="https://ru.wikipedia.org/wiki/%D0%9A%D1%83%D1%81%D1%82%D0%B0%D0%BD%D0%B0%D0%B9%D1%81%D0%BA%D0%B0%D1%8F_%D0%BE%D0%B1%D0%BB%D0%B0%D1%81%D1%82%D1%8C" TargetMode="External"/><Relationship Id="rId168" Type="http://schemas.openxmlformats.org/officeDocument/2006/relationships/hyperlink" Target="https://ru.wikipedia.org/wiki/%D0%A6%D0%B5%D0%BB%D0%B8%D0%BD%D0%BD%D1%8B%D0%B9_%D0%BA%D1%80%D0%B0%D0%B9" TargetMode="External"/><Relationship Id="rId312" Type="http://schemas.openxmlformats.org/officeDocument/2006/relationships/hyperlink" Target="http://psihdocs.ru/programma-po-volejbolu-razrabotana-v-sootvetstvii-i-s-uchetom.html" TargetMode="External"/><Relationship Id="rId333" Type="http://schemas.openxmlformats.org/officeDocument/2006/relationships/hyperlink" Target="http://psihdocs.ru/ennoletnie-grajdane-poluchayushie-obshee-obrazovanie-v-forme-s.html" TargetMode="External"/><Relationship Id="rId354" Type="http://schemas.openxmlformats.org/officeDocument/2006/relationships/hyperlink" Target="http://psihdocs.ru/dogovor-o-evrazijskom-ekonomicheskom-soyuze.html" TargetMode="External"/><Relationship Id="rId51" Type="http://schemas.openxmlformats.org/officeDocument/2006/relationships/hyperlink" Target="https://ru.wikipedia.org/wiki/%D0%92%D0%BE%D1%81%D1%82%D0%BE%D1%87%D0%BD%D0%BE-%D0%9A%D0%B0%D0%B7%D0%B0%D1%85%D1%81%D1%82%D0%B0%D0%BD%D1%81%D0%BA%D0%B0%D1%8F_%D0%BE%D0%B1%D0%BB%D0%B0%D1%81%D1%82%D1%8C" TargetMode="External"/><Relationship Id="rId72" Type="http://schemas.openxmlformats.org/officeDocument/2006/relationships/hyperlink" Target="https://ru.wikipedia.org/wiki/%D0%90%D0%B4%D0%BC%D0%B8%D0%BD%D0%B8%D1%81%D1%82%D1%80%D0%B0%D1%82%D0%B8%D0%B2%D0%BD%D0%BE%D0%B5_%D0%B4%D0%B5%D0%BB%D0%B5%D0%BD%D0%B8%D0%B5_%D0%9A%D0%B0%D0%B7%D0%B0%D1%85%D1%81%D1%82%D0%B0%D0%BD%D0%B0" TargetMode="External"/><Relationship Id="rId93" Type="http://schemas.openxmlformats.org/officeDocument/2006/relationships/hyperlink" Target="https://ru.wikipedia.org/wiki/%D0%9F%D0%BE%D1%81%D1%91%D0%BB%D0%BA%D0%B8_%D0%9A%D0%B0%D0%B7%D0%B0%D1%85%D1%81%D1%82%D0%B0%D0%BD%D0%B0" TargetMode="External"/><Relationship Id="rId189" Type="http://schemas.openxmlformats.org/officeDocument/2006/relationships/hyperlink" Target="https://ru.wikipedia.org/wiki/%D0%A2%D0%B0%D0%BB%D0%B4%D1%8B%D0%BA%D0%BE%D1%80%D0%B3%D0%B0%D0%BD%D1%81%D0%BA%D0%B0%D1%8F_%D0%BE%D0%B1%D0%BB%D0%B0%D1%81%D1%82%D1%8C" TargetMode="External"/><Relationship Id="rId375" Type="http://schemas.openxmlformats.org/officeDocument/2006/relationships/hyperlink" Target="http://psihdocs.ru/magisterskaya-dissertaciya-v2.html" TargetMode="External"/><Relationship Id="rId396" Type="http://schemas.openxmlformats.org/officeDocument/2006/relationships/hyperlink" Target="http://psihdocs.ru/dogovor-o-evrazijskom-ekonomicheskom-soyuze.html" TargetMode="External"/><Relationship Id="rId3" Type="http://schemas.openxmlformats.org/officeDocument/2006/relationships/styles" Target="styles.xml"/><Relationship Id="rId214" Type="http://schemas.openxmlformats.org/officeDocument/2006/relationships/hyperlink" Target="https://ru.wikipedia.org/w/index.php?title=%D0%A1%D0%B5%D0%BB%D1%8C%D1%81%D0%BA%D0%B8%D0%B5_%D0%BE%D0%BA%D1%80%D1%83%D0%B3%D0%B0_%D0%90%D0%BA%D1%82%D1%8E%D0%B1%D0%B8%D0%BD%D1%81%D0%BA%D0%BE%D0%B9_%D0%BE%D0%B1%D0%BB%D0%B0%D1%81%D1%82%D0%B8&amp;action=edit&amp;redlink=1" TargetMode="External"/><Relationship Id="rId235" Type="http://schemas.openxmlformats.org/officeDocument/2006/relationships/hyperlink" Target="https://ru.wikipedia.org/wiki/%D0%AE%D0%B6%D0%BD%D0%BE-%D0%9A%D0%B0%D0%B7%D0%B0%D1%85%D1%81%D1%82%D0%B0%D0%BD%D1%81%D0%BA%D0%B0%D1%8F_%D0%BE%D0%B1%D0%BB%D0%B0%D1%81%D1%82%D1%8C" TargetMode="External"/><Relationship Id="rId256" Type="http://schemas.openxmlformats.org/officeDocument/2006/relationships/hyperlink" Target="http://www.grandars.ru/shkola/bezopasnost-zhiznedeyatelnosti/urbanizaciya.html" TargetMode="External"/><Relationship Id="rId277" Type="http://schemas.openxmlformats.org/officeDocument/2006/relationships/hyperlink" Target="http://psihdocs.ru/lekcii-14-algoritm-deyatelenosti-po-razresheniyu-konflikta-17.html" TargetMode="External"/><Relationship Id="rId298" Type="http://schemas.openxmlformats.org/officeDocument/2006/relationships/hyperlink" Target="http://psihdocs.ru/vneklassnoe-meropriyatie-po-teme-deti-vojni.html" TargetMode="External"/><Relationship Id="rId400" Type="http://schemas.openxmlformats.org/officeDocument/2006/relationships/hyperlink" Target="http://psihdocs.ru/rabochaya-programma-po-predmetu-delovaya-kuletura-professiya-3.html" TargetMode="External"/><Relationship Id="rId421" Type="http://schemas.openxmlformats.org/officeDocument/2006/relationships/hyperlink" Target="http://psihdocs.ru/v-a-saveleev-problemi-polucheniya-i-utrati-informacii-v-hode-r.html" TargetMode="External"/><Relationship Id="rId442" Type="http://schemas.openxmlformats.org/officeDocument/2006/relationships/hyperlink" Target="http://psihdocs.ru/vishli-v-svet-novie-rekomendacii-accaha-po-prodoljitelenosti-d.html" TargetMode="External"/><Relationship Id="rId463" Type="http://schemas.openxmlformats.org/officeDocument/2006/relationships/hyperlink" Target="http://psihdocs.ru/svedeniya-o-chlenah-izbiratelenoj-komissii-razdolenenskogo-sel.html" TargetMode="External"/><Relationship Id="rId484" Type="http://schemas.openxmlformats.org/officeDocument/2006/relationships/hyperlink" Target="http://psihdocs.ru/v-proshlom-godu-ya-puteshestvoval-po-reke-kama.html" TargetMode="External"/><Relationship Id="rId116" Type="http://schemas.openxmlformats.org/officeDocument/2006/relationships/hyperlink" Target="https://ru.wikipedia.org/wiki/1928" TargetMode="External"/><Relationship Id="rId137" Type="http://schemas.openxmlformats.org/officeDocument/2006/relationships/hyperlink" Target="https://ru.wikipedia.org/wiki/1933" TargetMode="External"/><Relationship Id="rId158" Type="http://schemas.openxmlformats.org/officeDocument/2006/relationships/hyperlink" Target="https://ru.wikipedia.org/wiki/%D0%9A%D0%BE%D0%BA%D1%87%D0%B5%D1%82%D0%B0%D0%B2%D1%81%D0%BA%D0%B0%D1%8F_%D0%BE%D0%B1%D0%BB%D0%B0%D1%81%D1%82%D1%8C" TargetMode="External"/><Relationship Id="rId302" Type="http://schemas.openxmlformats.org/officeDocument/2006/relationships/hyperlink" Target="http://psihdocs.ru/lekciya-glava-gosudarstva-v-zarubejnih-stranah.html" TargetMode="External"/><Relationship Id="rId323" Type="http://schemas.openxmlformats.org/officeDocument/2006/relationships/hyperlink" Target="http://psihdocs.ru/pravila-organizacii-besedi-podgotovka-pomesheniya-vedenie-delo.html" TargetMode="External"/><Relationship Id="rId344" Type="http://schemas.openxmlformats.org/officeDocument/2006/relationships/hyperlink" Target="http://psihdocs.ru/otchet-predsedatelya-komissii-rss-po-informatizacii-o-rezuleta.html" TargetMode="External"/><Relationship Id="rId20" Type="http://schemas.openxmlformats.org/officeDocument/2006/relationships/hyperlink" Target="https://ru.wikipedia.org/wiki/%D0%A1%D0%BF%D0%B8%D1%81%D0%BE%D0%BA_%D0%BE%D0%B1%D0%BB%D0%B0%D1%81%D1%82%D0%B5%D0%B9_%D0%B8_%D0%B3%D0%BE%D1%80%D0%BE%D0%B4%D0%BE%D0%B2_%D1%80%D0%B5%D1%81%D0%BF%D1%83%D0%B1%D0%BB%D0%B8%D0%BA%D0%B0%D0%BD%D1%81%D0%BA%D0%BE%D0%B3%D0%BE_%D0%B7%D0%BD%D0%B0%D1%87%D0%B5%D0%BD%D0%B8%D1%8F_%D0%9A%D0%B0%D0%B7%D0%B0%D1%85%D1%81%D1%82%D0%B0%D0%BD%D0%B0_%D0%BF%D0%BE_%D0%92%D0%A0%D0%9F_%D0%BD%D0%B0_%D0%B4%D1%83%D1%88%D1%83_%D0%BD%D0%B0%D1%81%D0%B5%D0%BB%D0%B5%D0%BD%D0%B8%D1%8F" TargetMode="External"/><Relationship Id="rId41" Type="http://schemas.openxmlformats.org/officeDocument/2006/relationships/hyperlink" Target="https://ru.wikipedia.org/wiki/%D0%90%D0%B4%D0%BC%D0%B8%D0%BD%D0%B8%D1%81%D1%82%D1%80%D0%B0%D1%82%D0%B8%D0%B2%D0%BD%D0%BE%D0%B5_%D0%B4%D0%B5%D0%BB%D0%B5%D0%BD%D0%B8%D0%B5_%D0%9A%D0%B0%D0%B7%D0%B0%D1%85%D1%81%D1%82%D0%B0%D0%BD%D0%B0" TargetMode="External"/><Relationship Id="rId62" Type="http://schemas.openxmlformats.org/officeDocument/2006/relationships/hyperlink" Target="https://commons.wikimedia.org/wiki/File:Coat_of_Arms_of_Karagandy_Province.svg?uselang=ru" TargetMode="External"/><Relationship Id="rId83" Type="http://schemas.openxmlformats.org/officeDocument/2006/relationships/hyperlink" Target="https://ru.wikipedia.org/wiki/%D0%90%D0%B4%D0%BC%D0%B8%D0%BD%D0%B8%D1%81%D1%82%D1%80%D0%B0%D1%82%D0%B8%D0%B2%D0%BD%D0%BE%D0%B5_%D0%B4%D0%B5%D0%BB%D0%B5%D0%BD%D0%B8%D0%B5_%D0%9A%D0%B0%D0%B7%D0%B0%D1%85%D1%81%D1%82%D0%B0%D0%BD%D0%B0" TargetMode="External"/><Relationship Id="rId179" Type="http://schemas.openxmlformats.org/officeDocument/2006/relationships/hyperlink" Target="https://ru.wikipedia.org/wiki/%D0%9C%D0%B0%D0%BD%D0%B3%D0%B8%D1%81%D1%82%D0%B0%D1%83%D1%81%D0%BA%D0%B0%D1%8F_%D0%BE%D0%B1%D0%BB%D0%B0%D1%81%D1%82%D1%8C" TargetMode="External"/><Relationship Id="rId365" Type="http://schemas.openxmlformats.org/officeDocument/2006/relationships/hyperlink" Target="http://psihdocs.ru/rabochej-uchebnoj-programmi-disciplini-metodi-optimalenih-resh.html" TargetMode="External"/><Relationship Id="rId386" Type="http://schemas.openxmlformats.org/officeDocument/2006/relationships/hyperlink" Target="http://psihdocs.ru/programma-dopolnitelenogo-obrazovaniya-detej-rodnaya-starina.html" TargetMode="External"/><Relationship Id="rId190" Type="http://schemas.openxmlformats.org/officeDocument/2006/relationships/hyperlink" Target="https://ru.wikipedia.org/wiki/1995" TargetMode="External"/><Relationship Id="rId204" Type="http://schemas.openxmlformats.org/officeDocument/2006/relationships/hyperlink" Target="https://ru.wikipedia.org/wiki/2001" TargetMode="External"/><Relationship Id="rId225" Type="http://schemas.openxmlformats.org/officeDocument/2006/relationships/hyperlink" Target="https://ru.wikipedia.org/wiki/%D0%9A%D0%B0%D1%80%D0%B0%D0%B3%D0%B0%D0%BD%D0%B4%D0%B8%D0%BD%D1%81%D0%BA%D0%B0%D1%8F_%D0%BE%D0%B1%D0%BB%D0%B0%D1%81%D1%82%D1%8C" TargetMode="External"/><Relationship Id="rId246" Type="http://schemas.openxmlformats.org/officeDocument/2006/relationships/hyperlink" Target="https://fotki.yandex.ru/next/users/hellerick/album/348854/view/734974?page=1" TargetMode="External"/><Relationship Id="rId267" Type="http://schemas.openxmlformats.org/officeDocument/2006/relationships/hyperlink" Target="http://psihdocs.ru/vopros-vopros-chto-izuchaet-informatika.html" TargetMode="External"/><Relationship Id="rId288" Type="http://schemas.openxmlformats.org/officeDocument/2006/relationships/hyperlink" Target="http://psihdocs.ru/s-rojdeniya-rodivshise-rebenok-priobretaet-pravo-na-grajdanstv.html" TargetMode="External"/><Relationship Id="rId411" Type="http://schemas.openxmlformats.org/officeDocument/2006/relationships/hyperlink" Target="http://psihdocs.ru/tema-1--predmet-i-zadachi-psihologii-razvitiya-i-vozrastnoj-ps.html" TargetMode="External"/><Relationship Id="rId432" Type="http://schemas.openxmlformats.org/officeDocument/2006/relationships/hyperlink" Target="http://psihdocs.ru/cherti-haraktera-rebenka-i-ih-vospitanie.html" TargetMode="External"/><Relationship Id="rId453" Type="http://schemas.openxmlformats.org/officeDocument/2006/relationships/hyperlink" Target="http://psihdocs.ru/tovarnaya-struktura-torgovli.html" TargetMode="External"/><Relationship Id="rId474" Type="http://schemas.openxmlformats.org/officeDocument/2006/relationships/hyperlink" Target="http://psihdocs.ru/goroda-d-v-popov-rezuletati-publichnih-slushanij-po-rassmotren.html" TargetMode="External"/><Relationship Id="rId106" Type="http://schemas.openxmlformats.org/officeDocument/2006/relationships/hyperlink" Target="https://ru.wikipedia.org/wiki/1959_%D0%B3%D0%BE%D0%B4" TargetMode="External"/><Relationship Id="rId127" Type="http://schemas.openxmlformats.org/officeDocument/2006/relationships/hyperlink" Target="https://ru.wikipedia.org/wiki/%D0%9F%D0%B5%D1%82%D1%80%D0%BE%D0%BF%D0%B0%D0%B2%D0%BB%D0%BE%D0%B2%D1%81%D0%BA%D0%B8%D0%B9_%D0%BE%D0%BA%D1%80%D1%83%D0%B3" TargetMode="External"/><Relationship Id="rId313" Type="http://schemas.openxmlformats.org/officeDocument/2006/relationships/hyperlink" Target="http://psihdocs.ru/laboratornaya-rabota-8-vichisleniya-v-excel-ispolezovanie-funk.html" TargetMode="External"/><Relationship Id="rId10" Type="http://schemas.openxmlformats.org/officeDocument/2006/relationships/hyperlink" Target="https://studref.com/649224/pravo/vzaimodeystvie_gosudarstv_chlenov_evraziyskogo_ekonomicheskogo_soyuza_ramkah_mnogostoronney_torgovoy_si" TargetMode="External"/><Relationship Id="rId31" Type="http://schemas.openxmlformats.org/officeDocument/2006/relationships/hyperlink" Target="https://ru.wikipedia.org/wiki/%D0%90%D0%B4%D0%BC%D0%B8%D0%BD%D0%B8%D1%81%D1%82%D1%80%D0%B0%D1%82%D0%B8%D0%B2%D0%BD%D0%BE%D0%B5_%D0%B4%D0%B5%D0%BB%D0%B5%D0%BD%D0%B8%D0%B5_%D0%9A%D0%B0%D0%B7%D0%B0%D1%85%D1%81%D1%82%D0%B0%D0%BD%D0%B0" TargetMode="External"/><Relationship Id="rId52" Type="http://schemas.openxmlformats.org/officeDocument/2006/relationships/hyperlink" Target="https://ru.wikipedia.org/wiki/%D0%A3%D1%81%D1%82%D1%8C-%D0%9A%D0%B0%D0%BC%D0%B5%D0%BD%D0%BE%D0%B3%D0%BE%D1%80%D1%81%D0%BA" TargetMode="External"/><Relationship Id="rId73" Type="http://schemas.openxmlformats.org/officeDocument/2006/relationships/hyperlink" Target="https://ru.wikipedia.org/wiki/%D0%9C%D0%B0%D0%BD%D0%B3%D0%B8%D1%81%D1%82%D0%B0%D1%83%D1%81%D0%BA%D0%B0%D1%8F_%D0%BE%D0%B1%D0%BB%D0%B0%D1%81%D1%82%D1%8C" TargetMode="External"/><Relationship Id="rId94" Type="http://schemas.openxmlformats.org/officeDocument/2006/relationships/hyperlink" Target="https://ru.wikipedia.org/wiki/%D0%A1%D0%B5%D0%BB%D1%8C%D1%81%D0%BA%D0%B8%D0%B9_%D0%BE%D0%BA%D1%80%D1%83%D0%B3_(%D0%9A%D0%B0%D0%B7%D0%B0%D1%85%D1%81%D1%82%D0%B0%D0%BD)" TargetMode="External"/><Relationship Id="rId148" Type="http://schemas.openxmlformats.org/officeDocument/2006/relationships/hyperlink" Target="https://ru.wikipedia.org/wiki/%D0%A1%D0%B5%D0%B2%D0%B5%D1%80%D0%BE-%D0%9A%D0%B0%D0%B7%D0%B0%D1%85%D1%81%D1%82%D0%B0%D0%BD%D1%81%D0%BA%D0%B0%D1%8F_%D0%BE%D0%B1%D0%BB%D0%B0%D1%81%D1%82%D1%8C" TargetMode="External"/><Relationship Id="rId169" Type="http://schemas.openxmlformats.org/officeDocument/2006/relationships/hyperlink" Target="https://ru.wikipedia.org/wiki/%D0%AE%D0%B6%D0%BD%D0%BE-%D0%9A%D0%B0%D0%B7%D0%B0%D1%85%D1%81%D1%82%D0%B0%D0%BD%D1%81%D0%BA%D0%B8%D0%B9_%D0%BA%D1%80%D0%B0%D0%B9" TargetMode="External"/><Relationship Id="rId334" Type="http://schemas.openxmlformats.org/officeDocument/2006/relationships/hyperlink" Target="http://psihdocs.ru/1-znachenie-termina.html" TargetMode="External"/><Relationship Id="rId355" Type="http://schemas.openxmlformats.org/officeDocument/2006/relationships/hyperlink" Target="http://psihdocs.ru/laboratornaya-rabota-8-vichisleniya-v-excel-ispolezovanie-funk.html" TargetMode="External"/><Relationship Id="rId376" Type="http://schemas.openxmlformats.org/officeDocument/2006/relationships/hyperlink" Target="http://psihdocs.ru/1-predmet-i-zadachi-nejropsi.html" TargetMode="External"/><Relationship Id="rId397" Type="http://schemas.openxmlformats.org/officeDocument/2006/relationships/hyperlink" Target="http://psihdocs.ru/sozdavate-rabochie-mesta-dlya-lic-s-ogranichennoj-trudosposobn.html" TargetMode="External"/><Relationship Id="rId4" Type="http://schemas.openxmlformats.org/officeDocument/2006/relationships/settings" Target="settings.xml"/><Relationship Id="rId180" Type="http://schemas.openxmlformats.org/officeDocument/2006/relationships/hyperlink" Target="https://ru.wikipedia.org/wiki/1991" TargetMode="External"/><Relationship Id="rId215" Type="http://schemas.openxmlformats.org/officeDocument/2006/relationships/hyperlink" Target="https://ru.wikipedia.org/wiki/%D0%90%D0%BB%D0%BC%D0%B0%D1%82%D0%B8%D0%BD%D1%81%D0%BA%D0%B0%D1%8F_%D0%BE%D0%B1%D0%BB%D0%B0%D1%81%D1%82%D1%8C" TargetMode="External"/><Relationship Id="rId236" Type="http://schemas.openxmlformats.org/officeDocument/2006/relationships/hyperlink" Target="https://ru.wikipedia.org/w/index.php?title=%D0%A1%D0%B5%D0%BB%D1%8C%D1%81%D0%BA%D0%B8%D0%B5_%D0%BE%D0%BA%D1%80%D1%83%D0%B3%D0%B0_%D0%AE%D0%B6%D0%BD%D0%BE-%D0%9A%D0%B0%D0%B7%D0%B0%D1%85%D1%81%D1%82%D0%B0%D0%BD%D1%81%D0%BA%D0%BE%D0%B9_%D0%BE%D0%B1%D0%BB%D0%B0%D1%81%D1%82%D0%B8&amp;action=edit&amp;redlink=1" TargetMode="External"/><Relationship Id="rId257" Type="http://schemas.openxmlformats.org/officeDocument/2006/relationships/footer" Target="footer1.xml"/><Relationship Id="rId278" Type="http://schemas.openxmlformats.org/officeDocument/2006/relationships/hyperlink" Target="http://psihdocs.ru/medicinskaya-akademiya.html" TargetMode="External"/><Relationship Id="rId401" Type="http://schemas.openxmlformats.org/officeDocument/2006/relationships/hyperlink" Target="http://psihdocs.ru/ispravlenie-shirini-relesovoj-kolei.html" TargetMode="External"/><Relationship Id="rId422" Type="http://schemas.openxmlformats.org/officeDocument/2006/relationships/hyperlink" Target="http://psihdocs.ru/rabochaya-programma-disciplini-ds-01-sudebnaya-medicina-i-sude.html" TargetMode="External"/><Relationship Id="rId443" Type="http://schemas.openxmlformats.org/officeDocument/2006/relationships/hyperlink" Target="http://psihdocs.ru/seminara-eto-moe-uchenie-o-boge-upravlenie-smislom.html" TargetMode="External"/><Relationship Id="rId464" Type="http://schemas.openxmlformats.org/officeDocument/2006/relationships/hyperlink" Target="http://psihdocs.ru/praktikum-dlya-pedagogov-psihologov-vistuplenie.html" TargetMode="External"/><Relationship Id="rId303" Type="http://schemas.openxmlformats.org/officeDocument/2006/relationships/hyperlink" Target="http://psihdocs.ru/osobennosti-samootnosheniya-u-deviantnih-i-nedeviantnih-podros.html" TargetMode="External"/><Relationship Id="rId485" Type="http://schemas.openxmlformats.org/officeDocument/2006/relationships/hyperlink" Target="http://psihdocs.ru/prezentaciya-obrazovatelenoj-programmi-aou-detskogo-sada-22.html" TargetMode="External"/><Relationship Id="rId42" Type="http://schemas.openxmlformats.org/officeDocument/2006/relationships/hyperlink" Target="https://ru.wikipedia.org/wiki/%D0%90%D0%B4%D0%BC%D0%B8%D0%BD%D0%B8%D1%81%D1%82%D1%80%D0%B0%D1%82%D0%B8%D0%B2%D0%BD%D0%BE%D0%B5_%D0%B4%D0%B5%D0%BB%D0%B5%D0%BD%D0%B8%D0%B5_%D0%9A%D0%B0%D0%B7%D0%B0%D1%85%D1%81%D1%82%D0%B0%D0%BD%D0%B0" TargetMode="External"/><Relationship Id="rId84" Type="http://schemas.openxmlformats.org/officeDocument/2006/relationships/hyperlink" Target="https://commons.wikimedia.org/wiki/File:South_Kazakhstan_province_seal.png?uselang=ru" TargetMode="External"/><Relationship Id="rId138" Type="http://schemas.openxmlformats.org/officeDocument/2006/relationships/hyperlink" Target="https://ru.wikipedia.org/wiki/%D0%90%D0%B4%D0%BC%D0%B8%D0%BD%D0%B8%D1%81%D1%82%D1%80%D0%B0%D1%82%D0%B8%D0%B2%D0%BD%D0%BE%D0%B5_%D0%B4%D0%B5%D0%BB%D0%B5%D0%BD%D0%B8%D0%B5_%D0%9A%D0%B0%D0%B7%D0%B0%D1%85%D1%81%D1%82%D0%B0%D0%BD%D0%B0" TargetMode="External"/><Relationship Id="rId345" Type="http://schemas.openxmlformats.org/officeDocument/2006/relationships/hyperlink" Target="http://psihdocs.ru/rassmotreno-na-zasedanii-pedagogicheskogo-soveta-gimnazii.html" TargetMode="External"/><Relationship Id="rId387" Type="http://schemas.openxmlformats.org/officeDocument/2006/relationships/hyperlink" Target="http://psihdocs.ru/prilojenie-informaciya-o-videlenii-celevih-mest-dlya-vipusknik.html" TargetMode="External"/><Relationship Id="rId191" Type="http://schemas.openxmlformats.org/officeDocument/2006/relationships/hyperlink" Target="https://ru.wikipedia.org/wiki/%D0%96%D0%B5%D0%B7%D0%BA%D0%B0%D0%B7%D0%B3%D0%B0%D0%BD%D1%81%D0%BA%D0%B0%D1%8F_%D0%BE%D0%B1%D0%BB%D0%B0%D1%81%D1%82%D1%8C" TargetMode="External"/><Relationship Id="rId205" Type="http://schemas.openxmlformats.org/officeDocument/2006/relationships/hyperlink" Target="https://ru.wikipedia.org/wiki/%D0%A2%D0%B0%D0%BB%D0%B4%D1%8B%D0%BA%D0%BE%D1%80%D0%B3%D0%B0%D0%BD" TargetMode="External"/><Relationship Id="rId247" Type="http://schemas.openxmlformats.org/officeDocument/2006/relationships/hyperlink" Target="https://web.archive.org/web/20160220175723/https:/img-fotki.yandex.ru/get/9169/201446235.177/0_b36fe_493aee4d_orig" TargetMode="External"/><Relationship Id="rId412" Type="http://schemas.openxmlformats.org/officeDocument/2006/relationships/hyperlink" Target="http://psihdocs.ru/eticheskij-kodeks-psihologa.html" TargetMode="External"/><Relationship Id="rId107" Type="http://schemas.openxmlformats.org/officeDocument/2006/relationships/hyperlink" Target="https://ru.wikipedia.org/wiki/1920" TargetMode="External"/><Relationship Id="rId289" Type="http://schemas.openxmlformats.org/officeDocument/2006/relationships/hyperlink" Target="http://psihdocs.ru/realizaciya-tovarov-detskogo-assortimenta-v-aptechnih-organiza.html" TargetMode="External"/><Relationship Id="rId454" Type="http://schemas.openxmlformats.org/officeDocument/2006/relationships/hyperlink" Target="http://psihdocs.ru/metodicheskoe-posobie-kostroma-kgtu-2012-075-8-v2.html" TargetMode="External"/><Relationship Id="rId11" Type="http://schemas.openxmlformats.org/officeDocument/2006/relationships/hyperlink" Target="https://studref.com/649224/pravo/vzaimodeystvie_gosudarstv_chlenov_evraziyskogo_ekonomicheskogo_soyuza_ramkah_mnogostoronney_torgovoy_si" TargetMode="External"/><Relationship Id="rId53" Type="http://schemas.openxmlformats.org/officeDocument/2006/relationships/hyperlink" Target="https://ru.wikipedia.org/wiki/%D0%90%D0%B4%D0%BC%D0%B8%D0%BD%D0%B8%D1%81%D1%82%D1%80%D0%B0%D1%82%D0%B8%D0%B2%D0%BD%D0%BE%D0%B5_%D0%B4%D0%B5%D0%BB%D0%B5%D0%BD%D0%B8%D0%B5_%D0%9A%D0%B0%D0%B7%D0%B0%D1%85%D1%81%D1%82%D0%B0%D0%BD%D0%B0" TargetMode="External"/><Relationship Id="rId149" Type="http://schemas.openxmlformats.org/officeDocument/2006/relationships/hyperlink" Target="https://ru.wikipedia.org/wiki/1938" TargetMode="External"/><Relationship Id="rId314" Type="http://schemas.openxmlformats.org/officeDocument/2006/relationships/hyperlink" Target="http://psihdocs.ru/antiplagiat.html" TargetMode="External"/><Relationship Id="rId356" Type="http://schemas.openxmlformats.org/officeDocument/2006/relationships/hyperlink" Target="http://psihdocs.ru/urok-po-rasskazu-i-s-turgeneva-mumu-cele-date-polnuyu-harakter.html" TargetMode="External"/><Relationship Id="rId398" Type="http://schemas.openxmlformats.org/officeDocument/2006/relationships/hyperlink" Target="http://psihdocs.ru/voprosi-kompleksnogo-gosudarstvennogo-ekzamena-dlya-studentov.html" TargetMode="External"/><Relationship Id="rId95" Type="http://schemas.openxmlformats.org/officeDocument/2006/relationships/hyperlink" Target="https://ru.wikipedia.org/wiki/%D0%90%D0%B4%D0%BC%D0%B8%D0%BD%D0%B8%D1%81%D1%82%D1%80%D0%B0%D1%82%D0%B8%D0%B2%D0%BD%D0%BE%D0%B5_%D0%B4%D0%B5%D0%BB%D0%B5%D0%BD%D0%B8%D0%B5_%D0%9A%D0%B0%D0%B7%D0%B0%D1%85%D1%81%D1%82%D0%B0%D0%BD%D0%B0" TargetMode="External"/><Relationship Id="rId160" Type="http://schemas.openxmlformats.org/officeDocument/2006/relationships/hyperlink" Target="https://ru.wikipedia.org/wiki/1959" TargetMode="External"/><Relationship Id="rId216" Type="http://schemas.openxmlformats.org/officeDocument/2006/relationships/hyperlink" Target="https://ru.wikipedia.org/w/index.php?title=%D0%A1%D0%B5%D0%BB%D1%8C%D1%81%D0%BA%D0%B8%D0%B5_%D0%BE%D0%BA%D1%80%D1%83%D0%B3%D0%B0_%D0%90%D0%BB%D0%BC%D0%B0%D1%82%D0%B8%D0%BD%D1%81%D0%BA%D0%BE%D0%B9_%D0%BE%D0%B1%D0%BB%D0%B0%D1%81%D1%82%D0%B8&amp;action=edit&amp;redlink=1" TargetMode="External"/><Relationship Id="rId423" Type="http://schemas.openxmlformats.org/officeDocument/2006/relationships/hyperlink" Target="http://psihdocs.ru/semejnie-otnosheniya-posle-razvoda-priyatiya-prejnej-familii.html" TargetMode="External"/><Relationship Id="rId258" Type="http://schemas.openxmlformats.org/officeDocument/2006/relationships/hyperlink" Target="http://psihdocs.ru/dogovor-o-evrazijskom-ekonomicheskom-soyuze.html" TargetMode="External"/><Relationship Id="rId465" Type="http://schemas.openxmlformats.org/officeDocument/2006/relationships/hyperlink" Target="http://psihdocs.ru/role-neblagopriyatnih-sredovih-faktorov-v-formirovanii-deviant.html" TargetMode="External"/><Relationship Id="rId22" Type="http://schemas.openxmlformats.org/officeDocument/2006/relationships/hyperlink" Target="https://ru.wikipedia.org/wiki/%D0%90%D0%B4%D0%BC%D0%B8%D0%BD%D0%B8%D1%81%D1%82%D1%80%D0%B0%D1%82%D0%B8%D0%B2%D0%BD%D0%BE%D0%B5_%D0%B4%D0%B5%D0%BB%D0%B5%D0%BD%D0%B8%D0%B5_%D0%9A%D0%B0%D0%B7%D0%B0%D1%85%D1%81%D1%82%D0%B0%D0%BD%D0%B0" TargetMode="External"/><Relationship Id="rId64" Type="http://schemas.openxmlformats.org/officeDocument/2006/relationships/hyperlink" Target="https://ru.wikipedia.org/wiki/%D0%9A%D0%B0%D1%80%D0%B0%D0%B3%D0%B0%D0%BD%D0%B4%D0%B0" TargetMode="External"/><Relationship Id="rId118" Type="http://schemas.openxmlformats.org/officeDocument/2006/relationships/hyperlink" Target="https://ru.wikipedia.org/wiki/%D0%90%D0%B4%D0%B0%D0%B5%D0%B2%D1%81%D0%BA%D0%B8%D0%B9_%D0%BE%D0%BA%D1%80%D1%83%D0%B3" TargetMode="External"/><Relationship Id="rId325" Type="http://schemas.openxmlformats.org/officeDocument/2006/relationships/hyperlink" Target="http://psihdocs.ru/harakteristiki-migracionnih-processov-i-problemi-migracii-13-h.html" TargetMode="External"/><Relationship Id="rId367" Type="http://schemas.openxmlformats.org/officeDocument/2006/relationships/hyperlink" Target="http://psihdocs.ru/mehanizm-razvitiya-integracii-v-ramkah-sng-v-analogii-s-proces.html" TargetMode="External"/><Relationship Id="rId171" Type="http://schemas.openxmlformats.org/officeDocument/2006/relationships/hyperlink" Target="https://ru.wikipedia.org/wiki/1967" TargetMode="External"/><Relationship Id="rId227" Type="http://schemas.openxmlformats.org/officeDocument/2006/relationships/hyperlink" Target="https://ru.wikipedia.org/wiki/%D0%9A%D0%BE%D1%81%D1%82%D0%B0%D0%BD%D0%B0%D0%B9%D1%81%D0%BA%D0%B0%D1%8F_%D0%BE%D0%B1%D0%BB%D0%B0%D1%81%D1%82%D1%8C" TargetMode="External"/><Relationship Id="rId269" Type="http://schemas.openxmlformats.org/officeDocument/2006/relationships/hyperlink" Target="http://psihdocs.ru/konvenciya-po-likvidacii-vseh-form-diskriminacii-v-otnoshenii.html" TargetMode="External"/><Relationship Id="rId434" Type="http://schemas.openxmlformats.org/officeDocument/2006/relationships/hyperlink" Target="http://psihdocs.ru/olimpiadnie-zadaniya-po-matematike.html" TargetMode="External"/><Relationship Id="rId476" Type="http://schemas.openxmlformats.org/officeDocument/2006/relationships/hyperlink" Target="http://psihdocs.ru/poryadok-formirovaniya-dorojnih-fondov.html" TargetMode="External"/><Relationship Id="rId33" Type="http://schemas.openxmlformats.org/officeDocument/2006/relationships/hyperlink" Target="https://ru.wikipedia.org/wiki/%D0%A8%D1%8B%D0%BC%D0%BA%D0%B5%D0%BD%D1%82" TargetMode="External"/><Relationship Id="rId129" Type="http://schemas.openxmlformats.org/officeDocument/2006/relationships/hyperlink" Target="https://ru.wikipedia.org/wiki/%D0%A1%D1%8B%D1%80-%D0%94%D0%B0%D1%80%D1%8C%D0%B8%D0%BD%D1%81%D0%BA%D0%B8%D0%B9_%D0%BE%D0%BA%D1%80%D1%83%D0%B3" TargetMode="External"/><Relationship Id="rId280" Type="http://schemas.openxmlformats.org/officeDocument/2006/relationships/hyperlink" Target="http://psihdocs.ru/mnacakanyan-narine-rafikovna--uchitele-biologii-visshaya-kvali.html" TargetMode="External"/><Relationship Id="rId336" Type="http://schemas.openxmlformats.org/officeDocument/2006/relationships/hyperlink" Target="http://psihdocs.ru/1-opredelite-janr-izuchennogo-proizvedeniya-a-rasskaz-v-bile.html" TargetMode="External"/><Relationship Id="rId75" Type="http://schemas.openxmlformats.org/officeDocument/2006/relationships/hyperlink" Target="https://ru.wikipedia.org/wiki/%D0%90%D0%B4%D0%BC%D0%B8%D0%BD%D0%B8%D1%81%D1%82%D1%80%D0%B0%D1%82%D0%B8%D0%B2%D0%BD%D0%BE%D0%B5_%D0%B4%D0%B5%D0%BB%D0%B5%D0%BD%D0%B8%D0%B5_%D0%9A%D0%B0%D0%B7%D0%B0%D1%85%D1%81%D1%82%D0%B0%D0%BD%D0%B0" TargetMode="External"/><Relationship Id="rId140" Type="http://schemas.openxmlformats.org/officeDocument/2006/relationships/hyperlink" Target="https://ru.wikipedia.org/wiki/%D0%9E%D1%80%D0%B5%D0%BD%D0%B1%D1%83%D1%80%D0%B3%D1%81%D0%BA%D0%B0%D1%8F_%D0%BE%D0%B1%D0%BB%D0%B0%D1%81%D1%82%D1%8C" TargetMode="External"/><Relationship Id="rId182" Type="http://schemas.openxmlformats.org/officeDocument/2006/relationships/hyperlink" Target="https://ru.wikipedia.org/wiki/1992" TargetMode="External"/><Relationship Id="rId378" Type="http://schemas.openxmlformats.org/officeDocument/2006/relationships/hyperlink" Target="http://psihdocs.ru/metodicheskie-rekomendacii-po-podgotovke-uchashihsya-11-klasso.html" TargetMode="External"/><Relationship Id="rId403" Type="http://schemas.openxmlformats.org/officeDocument/2006/relationships/hyperlink" Target="http://psihdocs.ru/konvenciya-po-likvidacii-vseh-form-diskriminacii-v-otnoshenii.html" TargetMode="External"/><Relationship Id="rId6" Type="http://schemas.openxmlformats.org/officeDocument/2006/relationships/footnotes" Target="footnotes.xml"/><Relationship Id="rId238" Type="http://schemas.openxmlformats.org/officeDocument/2006/relationships/hyperlink" Target="https://ru.wikipedia.org/w/index.php?title=%D0%A1%D0%B5%D0%BB%D1%8C%D1%81%D0%BA%D0%B8%D0%B5_%D0%BE%D0%BA%D1%80%D1%83%D0%B3%D0%B0_%D0%A1%D0%B5%D0%B2%D0%B5%D1%80%D0%BE-%D0%9A%D0%B0%D0%B7%D0%B0%D1%85%D1%81%D1%82%D0%B0%D0%BD%D1%81%D0%BA%D0%BE%D0%B9_%D0%BE%D0%B1%D0%BB%D0%B0%D1%81%D1%82%D0%B8&amp;action=edit&amp;redlink=1" TargetMode="External"/><Relationship Id="rId445" Type="http://schemas.openxmlformats.org/officeDocument/2006/relationships/hyperlink" Target="http://psihdocs.ru/metodicheskie-rekomendacii-po-ocenke-professionalenoj-deyatele.html" TargetMode="External"/><Relationship Id="rId487" Type="http://schemas.openxmlformats.org/officeDocument/2006/relationships/fontTable" Target="fontTable.xml"/><Relationship Id="rId291" Type="http://schemas.openxmlformats.org/officeDocument/2006/relationships/hyperlink" Target="http://psihdocs.ru/programma-vospitatelenoj-raboti-v2.html" TargetMode="External"/><Relationship Id="rId305" Type="http://schemas.openxmlformats.org/officeDocument/2006/relationships/hyperlink" Target="http://psihdocs.ru/sekreti-uspeshnogo-vistupleniya.html" TargetMode="External"/><Relationship Id="rId347" Type="http://schemas.openxmlformats.org/officeDocument/2006/relationships/hyperlink" Target="http://psihdocs.ru/municipalenogo-obrazovatelenogo-uchrejdeniya-srednej-obsheobra.html" TargetMode="External"/><Relationship Id="rId44" Type="http://schemas.openxmlformats.org/officeDocument/2006/relationships/hyperlink" Target="https://ru.wikipedia.org/wiki/%D0%A2%D0%B0%D0%BB%D0%B4%D1%8B%D0%BA%D0%BE%D1%80%D0%B3%D0%B0%D0%BD" TargetMode="External"/><Relationship Id="rId86" Type="http://schemas.openxmlformats.org/officeDocument/2006/relationships/hyperlink" Target="https://ru.wikipedia.org/wiki/%D0%A2%D1%83%D1%80%D0%BA%D0%B5%D1%81%D1%82%D0%B0%D0%BD_(%D0%B3%D0%BE%D1%80%D0%BE%D0%B4)" TargetMode="External"/><Relationship Id="rId151" Type="http://schemas.openxmlformats.org/officeDocument/2006/relationships/hyperlink" Target="https://ru.wikipedia.org/wiki/%D0%9A%D0%B7%D1%8B%D0%BB-%D0%9E%D1%80%D0%B4%D0%B8%D0%BD%D1%81%D0%BA%D0%B0%D1%8F_%D0%BE%D0%B1%D0%BB%D0%B0%D1%81%D1%82%D1%8C" TargetMode="External"/><Relationship Id="rId389" Type="http://schemas.openxmlformats.org/officeDocument/2006/relationships/hyperlink" Target="http://psihdocs.ru/tema-9-uchet-valyutnih-operacij.html" TargetMode="External"/><Relationship Id="rId193" Type="http://schemas.openxmlformats.org/officeDocument/2006/relationships/hyperlink" Target="https://ru.wikipedia.org/wiki/%D0%9A%D1%8B%D0%B7%D1%8B%D0%BB%D0%BE%D1%80%D0%B4%D0%B8%D0%BD%D1%81%D0%BA%D0%B0%D1%8F_%D0%BE%D0%B1%D0%BB%D0%B0%D1%81%D1%82%D1%8C" TargetMode="External"/><Relationship Id="rId207" Type="http://schemas.openxmlformats.org/officeDocument/2006/relationships/hyperlink" Target="https://ru.wikipedia.org/wiki/%D0%A8%D1%8B%D0%BC%D0%BA%D0%B5%D0%BD%D1%82" TargetMode="External"/><Relationship Id="rId249" Type="http://schemas.openxmlformats.org/officeDocument/2006/relationships/hyperlink" Target="https://web.archive.org/web/20070927000913/http:/www.kazpravda.kz/index.php?uin=1151645457&amp;chapter=1008031200&amp;act=archive_date&amp;day=12&amp;month=3&amp;year=1999" TargetMode="External"/><Relationship Id="rId414" Type="http://schemas.openxmlformats.org/officeDocument/2006/relationships/hyperlink" Target="http://psihdocs.ru/ochnaya-zaochnaya-referativnaya-rabota-v-techenie-vsego-kursa.html" TargetMode="External"/><Relationship Id="rId456" Type="http://schemas.openxmlformats.org/officeDocument/2006/relationships/hyperlink" Target="http://psihdocs.ru/voprosi-kompleksnogo-gosudarstvennogo-ekzamena-dlya-studentov.html" TargetMode="External"/><Relationship Id="rId13" Type="http://schemas.openxmlformats.org/officeDocument/2006/relationships/hyperlink" Target="https://ru.wikipedia.org/wiki/%D0%90%D0%B4%D0%BC%D0%B8%D0%BD%D0%B8%D1%81%D1%82%D1%80%D0%B0%D1%82%D0%B8%D0%B2%D0%BD%D0%BE%D0%B5_%D0%B4%D0%B5%D0%BB%D0%B5%D0%BD%D0%B8%D0%B5_%D0%9A%D0%B0%D0%B7%D0%B0%D1%85%D1%81%D1%82%D0%B0%D0%BD%D0%B0" TargetMode="External"/><Relationship Id="rId109" Type="http://schemas.openxmlformats.org/officeDocument/2006/relationships/hyperlink" Target="https://ru.wikipedia.org/wiki/%D0%A0%D0%A1%D0%A4%D0%A1%D0%A0" TargetMode="External"/><Relationship Id="rId260" Type="http://schemas.openxmlformats.org/officeDocument/2006/relationships/hyperlink" Target="http://psihdocs.ru/mejdunarodnie-issledovaniya-kachestva-obrazovaniya.html" TargetMode="External"/><Relationship Id="rId316" Type="http://schemas.openxmlformats.org/officeDocument/2006/relationships/hyperlink" Target="http://psihdocs.ru/1-istoriya-razvitiya-smertnoj-kazni-v-rossijskom-ugolovnom-zak.html" TargetMode="External"/><Relationship Id="rId55" Type="http://schemas.openxmlformats.org/officeDocument/2006/relationships/hyperlink" Target="https://ru.wikipedia.org/wiki/%D0%96%D0%B0%D0%BC%D0%B1%D1%8B%D0%BB%D1%81%D0%BA%D0%B0%D1%8F_%D0%BE%D0%B1%D0%BB%D0%B0%D1%81%D1%82%D1%8C" TargetMode="External"/><Relationship Id="rId97" Type="http://schemas.openxmlformats.org/officeDocument/2006/relationships/hyperlink" Target="https://ru.wikipedia.org/wiki/%D0%A3%D1%80%D0%B0%D0%BB%D1%8C%D1%81%D0%BA%D0%B0%D1%8F_%D0%BE%D0%B1%D0%BB%D0%B0%D1%81%D1%82%D1%8C_(%D0%A0%D0%BE%D1%81%D1%81%D0%B8%D0%B9%D1%81%D0%BA%D0%B0%D1%8F_%D0%B8%D0%BC%D0%BF%D0%B5%D1%80%D0%B8%D1%8F)" TargetMode="External"/><Relationship Id="rId120" Type="http://schemas.openxmlformats.org/officeDocument/2006/relationships/hyperlink" Target="https://ru.wikipedia.org/wiki/%D0%90%D0%BA%D1%82%D1%8E%D0%B1%D0%B8%D0%BD%D1%81%D0%BA%D0%B8%D0%B9_%D0%BE%D0%BA%D1%80%D1%83%D0%B3" TargetMode="External"/><Relationship Id="rId358" Type="http://schemas.openxmlformats.org/officeDocument/2006/relationships/hyperlink" Target="http://psihdocs.ru/chisla-rasskajut-o-sebe.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8C76AF-071A-431A-8583-719930F7F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362</Pages>
  <Words>188280</Words>
  <Characters>1073202</Characters>
  <Application>Microsoft Office Word</Application>
  <DocSecurity>0</DocSecurity>
  <Lines>8943</Lines>
  <Paragraphs>2517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1258965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Evgeniya</dc:creator>
  <cp:lastModifiedBy>Evgeniya</cp:lastModifiedBy>
  <cp:revision>2</cp:revision>
  <cp:lastPrinted>2020-06-16T14:30:00Z</cp:lastPrinted>
  <dcterms:created xsi:type="dcterms:W3CDTF">2020-06-16T15:24:00Z</dcterms:created>
  <dcterms:modified xsi:type="dcterms:W3CDTF">2020-06-16T15:24:00Z</dcterms:modified>
</cp:coreProperties>
</file>